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8E9" w:rsidRPr="004142BC" w:rsidRDefault="004F6A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 w:rsidR="00F317AC" w:rsidRPr="004142B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F317AC" w:rsidRPr="004142BC">
        <w:rPr>
          <w:rFonts w:ascii="Times New Roman" w:hAnsi="Times New Roman" w:cs="Times New Roman"/>
          <w:b/>
          <w:sz w:val="24"/>
          <w:szCs w:val="24"/>
        </w:rPr>
        <w:t>1</w:t>
      </w:r>
      <w:r w:rsidR="001900B3" w:rsidRPr="004142BC">
        <w:rPr>
          <w:rFonts w:ascii="Times New Roman" w:hAnsi="Times New Roman" w:cs="Times New Roman"/>
          <w:sz w:val="24"/>
          <w:szCs w:val="24"/>
        </w:rPr>
        <w:t xml:space="preserve"> Analysis of recombinant FGF-1 accumulation in the selected transgenic </w:t>
      </w:r>
      <w:r w:rsidR="001900B3" w:rsidRPr="004142BC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S. miltiorrhiza</w:t>
      </w:r>
      <w:r w:rsidR="00613B3A">
        <w:rPr>
          <w:rFonts w:ascii="Times New Roman" w:hAnsi="Times New Roman" w:cs="Times New Roman"/>
          <w:sz w:val="24"/>
          <w:szCs w:val="24"/>
        </w:rPr>
        <w:t xml:space="preserve"> lines.</w:t>
      </w:r>
    </w:p>
    <w:tbl>
      <w:tblPr>
        <w:tblStyle w:val="TableGrid"/>
        <w:tblW w:w="0" w:type="auto"/>
        <w:jc w:val="center"/>
        <w:tblLook w:val="04A0"/>
      </w:tblPr>
      <w:tblGrid>
        <w:gridCol w:w="1915"/>
        <w:gridCol w:w="1343"/>
        <w:gridCol w:w="1260"/>
      </w:tblGrid>
      <w:tr w:rsidR="00252D44" w:rsidRPr="004142BC" w:rsidTr="00B005D2">
        <w:trPr>
          <w:jc w:val="center"/>
        </w:trPr>
        <w:tc>
          <w:tcPr>
            <w:tcW w:w="1915" w:type="dxa"/>
            <w:tcBorders>
              <w:lef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Transgenic lines</w:t>
            </w:r>
          </w:p>
        </w:tc>
        <w:tc>
          <w:tcPr>
            <w:tcW w:w="1343" w:type="dxa"/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r w:rsidRPr="004142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650</w:t>
            </w:r>
          </w:p>
        </w:tc>
        <w:tc>
          <w:tcPr>
            <w:tcW w:w="1260" w:type="dxa"/>
            <w:tcBorders>
              <w:righ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FGF-1 Yield</w:t>
            </w:r>
          </w:p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(ng/g FW)</w:t>
            </w:r>
          </w:p>
        </w:tc>
      </w:tr>
      <w:tr w:rsidR="00252D44" w:rsidRPr="004142BC" w:rsidTr="00B005D2">
        <w:trPr>
          <w:jc w:val="center"/>
        </w:trPr>
        <w:tc>
          <w:tcPr>
            <w:tcW w:w="1915" w:type="dxa"/>
            <w:tcBorders>
              <w:lef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T65</w:t>
            </w:r>
          </w:p>
        </w:tc>
        <w:tc>
          <w:tcPr>
            <w:tcW w:w="1343" w:type="dxa"/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  <w:tc>
          <w:tcPr>
            <w:tcW w:w="1260" w:type="dxa"/>
            <w:tcBorders>
              <w:righ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252D44" w:rsidRPr="004142BC" w:rsidTr="00B005D2">
        <w:trPr>
          <w:jc w:val="center"/>
        </w:trPr>
        <w:tc>
          <w:tcPr>
            <w:tcW w:w="1915" w:type="dxa"/>
            <w:tcBorders>
              <w:lef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T97</w:t>
            </w:r>
          </w:p>
        </w:tc>
        <w:tc>
          <w:tcPr>
            <w:tcW w:w="1343" w:type="dxa"/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0.203</w:t>
            </w:r>
          </w:p>
        </w:tc>
        <w:tc>
          <w:tcPr>
            <w:tcW w:w="1260" w:type="dxa"/>
            <w:tcBorders>
              <w:righ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252D44" w:rsidRPr="004142BC" w:rsidTr="00B005D2">
        <w:trPr>
          <w:jc w:val="center"/>
        </w:trPr>
        <w:tc>
          <w:tcPr>
            <w:tcW w:w="1915" w:type="dxa"/>
            <w:tcBorders>
              <w:lef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T117</w:t>
            </w:r>
          </w:p>
        </w:tc>
        <w:tc>
          <w:tcPr>
            <w:tcW w:w="1343" w:type="dxa"/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  <w:tc>
          <w:tcPr>
            <w:tcW w:w="1260" w:type="dxa"/>
            <w:tcBorders>
              <w:right w:val="nil"/>
            </w:tcBorders>
          </w:tcPr>
          <w:p w:rsidR="00252D44" w:rsidRPr="004142BC" w:rsidRDefault="0025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C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</w:tbl>
    <w:p w:rsidR="00F317AC" w:rsidRPr="004142BC" w:rsidRDefault="00F317AC">
      <w:pPr>
        <w:rPr>
          <w:rFonts w:ascii="Times New Roman" w:hAnsi="Times New Roman" w:cs="Times New Roman"/>
          <w:sz w:val="24"/>
          <w:szCs w:val="24"/>
        </w:rPr>
      </w:pPr>
    </w:p>
    <w:p w:rsidR="001900B3" w:rsidRPr="004142BC" w:rsidRDefault="001900B3">
      <w:pPr>
        <w:rPr>
          <w:rFonts w:ascii="Times New Roman" w:hAnsi="Times New Roman" w:cs="Times New Roman"/>
          <w:sz w:val="24"/>
          <w:szCs w:val="24"/>
        </w:rPr>
      </w:pPr>
      <w:r w:rsidRPr="004142BC">
        <w:rPr>
          <w:rFonts w:ascii="Times New Roman" w:hAnsi="Times New Roman" w:cs="Times New Roman"/>
          <w:sz w:val="24"/>
          <w:szCs w:val="24"/>
        </w:rPr>
        <w:t>Recombinant FGF-1 accumulation levels in aqueous extract from transgenic lines were analyzed by  ELISA.</w:t>
      </w:r>
      <w:r w:rsidR="006B60EB" w:rsidRPr="004142BC">
        <w:rPr>
          <w:rFonts w:ascii="Times New Roman" w:hAnsi="Times New Roman" w:cs="Times New Roman"/>
          <w:sz w:val="24"/>
          <w:szCs w:val="24"/>
        </w:rPr>
        <w:t xml:space="preserve"> The yield was calculated by the standard FGF-1 curve (Y=0.0042X + 0.1418). Y is the protein measurement of OD</w:t>
      </w:r>
      <w:r w:rsidR="006B60EB" w:rsidRPr="004142BC">
        <w:rPr>
          <w:rFonts w:ascii="Times New Roman" w:hAnsi="Times New Roman" w:cs="Times New Roman"/>
          <w:sz w:val="24"/>
          <w:szCs w:val="24"/>
          <w:vertAlign w:val="subscript"/>
        </w:rPr>
        <w:t>650</w:t>
      </w:r>
      <w:r w:rsidR="006B60EB" w:rsidRPr="004142BC">
        <w:rPr>
          <w:rFonts w:ascii="Times New Roman" w:hAnsi="Times New Roman" w:cs="Times New Roman"/>
          <w:sz w:val="24"/>
          <w:szCs w:val="24"/>
        </w:rPr>
        <w:t xml:space="preserve"> in 100 µL of 1XPBS buffer. </w:t>
      </w:r>
      <w:bookmarkStart w:id="0" w:name="_GoBack"/>
      <w:bookmarkEnd w:id="0"/>
      <w:r w:rsidR="006B60EB" w:rsidRPr="004142BC">
        <w:rPr>
          <w:rFonts w:ascii="Times New Roman" w:hAnsi="Times New Roman" w:cs="Times New Roman"/>
          <w:sz w:val="24"/>
          <w:szCs w:val="24"/>
        </w:rPr>
        <w:t xml:space="preserve"> FW: fresh weight of the leaf. The detailed method was described in material and method. </w:t>
      </w:r>
      <w:r w:rsidR="008B39E3">
        <w:rPr>
          <w:rFonts w:ascii="Times New Roman" w:hAnsi="Times New Roman" w:cs="Times New Roman"/>
          <w:sz w:val="24"/>
          <w:szCs w:val="24"/>
        </w:rPr>
        <w:t xml:space="preserve">Data represents mean of duplicates. </w:t>
      </w:r>
    </w:p>
    <w:p w:rsidR="001900B3" w:rsidRPr="004142BC" w:rsidRDefault="001900B3">
      <w:pPr>
        <w:rPr>
          <w:rFonts w:ascii="Times New Roman" w:hAnsi="Times New Roman" w:cs="Times New Roman"/>
          <w:sz w:val="24"/>
          <w:szCs w:val="24"/>
        </w:rPr>
      </w:pPr>
    </w:p>
    <w:p w:rsidR="001900B3" w:rsidRDefault="001900B3"/>
    <w:p w:rsidR="00F317AC" w:rsidRDefault="00F317AC"/>
    <w:p w:rsidR="00F317AC" w:rsidRDefault="00F317AC"/>
    <w:sectPr w:rsidR="00F317AC" w:rsidSect="006E0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useFELayout/>
  </w:compat>
  <w:rsids>
    <w:rsidRoot w:val="00F317AC"/>
    <w:rsid w:val="000E6199"/>
    <w:rsid w:val="001900B3"/>
    <w:rsid w:val="00252D44"/>
    <w:rsid w:val="004142BC"/>
    <w:rsid w:val="004F6AA5"/>
    <w:rsid w:val="00597E45"/>
    <w:rsid w:val="00613B3A"/>
    <w:rsid w:val="006341B3"/>
    <w:rsid w:val="006B60EB"/>
    <w:rsid w:val="006E0E87"/>
    <w:rsid w:val="008B39E3"/>
    <w:rsid w:val="00A06AAF"/>
    <w:rsid w:val="00B005D2"/>
    <w:rsid w:val="00BB6483"/>
    <w:rsid w:val="00BC48E9"/>
    <w:rsid w:val="00C8103D"/>
    <w:rsid w:val="00EC1598"/>
    <w:rsid w:val="00F31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1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1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Northeastern State University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Wang</dc:creator>
  <cp:lastModifiedBy>cbnodado</cp:lastModifiedBy>
  <cp:revision>13</cp:revision>
  <dcterms:created xsi:type="dcterms:W3CDTF">2013-08-16T21:49:00Z</dcterms:created>
  <dcterms:modified xsi:type="dcterms:W3CDTF">2014-08-08T04:22:00Z</dcterms:modified>
</cp:coreProperties>
</file>