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D3" w:rsidRPr="00BA7B9F" w:rsidRDefault="00CB0DD3" w:rsidP="00CB0DD3">
      <w:pPr>
        <w:spacing w:line="276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F07FB">
        <w:rPr>
          <w:rFonts w:ascii="Arial" w:eastAsia="Times New Roman" w:hAnsi="Arial" w:cs="Arial" w:hint="eastAsia"/>
          <w:b/>
          <w:bCs/>
          <w:kern w:val="0"/>
          <w:sz w:val="22"/>
          <w:szCs w:val="28"/>
          <w:lang w:val="en-GB" w:eastAsia="en-US"/>
        </w:rPr>
        <w:t xml:space="preserve">Additional file 1: </w:t>
      </w:r>
      <w:r w:rsidR="00A202F4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T</w:t>
      </w:r>
      <w:r w:rsidRPr="002F07FB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able</w:t>
      </w:r>
      <w:r w:rsidRPr="00DC74B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202F4">
        <w:rPr>
          <w:rFonts w:ascii="Times New Roman" w:hAnsi="Times New Roman" w:cs="Times New Roman"/>
          <w:b/>
          <w:noProof/>
          <w:sz w:val="24"/>
          <w:szCs w:val="24"/>
        </w:rPr>
        <w:t>S</w:t>
      </w:r>
      <w:bookmarkStart w:id="0" w:name="_GoBack"/>
      <w:bookmarkEnd w:id="0"/>
      <w:r w:rsidRPr="006F2D84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1</w:t>
      </w:r>
      <w:r w:rsidRPr="00D0016C">
        <w:rPr>
          <w:rFonts w:asciiTheme="majorHAnsi" w:hAnsiTheme="majorHAnsi" w:cstheme="majorHAnsi"/>
          <w:b/>
          <w:noProof/>
          <w:sz w:val="22"/>
        </w:rPr>
        <w:t>.</w:t>
      </w:r>
      <w:r w:rsidRPr="00BA7B9F">
        <w:rPr>
          <w:rFonts w:ascii="Times New Roman" w:hAnsi="Times New Roman" w:cs="Times New Roman"/>
          <w:noProof/>
          <w:sz w:val="24"/>
          <w:szCs w:val="24"/>
        </w:rPr>
        <w:t xml:space="preserve"> Unit technologies and accessories of the MMV system.</w:t>
      </w:r>
    </w:p>
    <w:p w:rsidR="00CB0DD3" w:rsidRPr="00BA7B9F" w:rsidRDefault="00CB0DD3" w:rsidP="00CB0DD3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131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969"/>
        <w:gridCol w:w="2693"/>
        <w:gridCol w:w="1985"/>
        <w:gridCol w:w="2126"/>
      </w:tblGrid>
      <w:tr w:rsidR="00CB0DD3" w:rsidRPr="00BA7B9F" w:rsidTr="002B7D07">
        <w:trPr>
          <w:trHeight w:val="432"/>
        </w:trPr>
        <w:tc>
          <w:tcPr>
            <w:tcW w:w="2410" w:type="dxa"/>
            <w:gridSpan w:val="2"/>
            <w:noWrap/>
            <w:hideMark/>
          </w:tcPr>
          <w:p w:rsidR="00CB0DD3" w:rsidRPr="00BA7B9F" w:rsidRDefault="00CB0DD3" w:rsidP="00CB0D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Unit Technologies</w:t>
            </w:r>
          </w:p>
        </w:tc>
        <w:tc>
          <w:tcPr>
            <w:tcW w:w="3969" w:type="dxa"/>
            <w:noWrap/>
            <w:hideMark/>
          </w:tcPr>
          <w:p w:rsidR="00CB0DD3" w:rsidRPr="00BA7B9F" w:rsidRDefault="00CB0DD3" w:rsidP="00CB0D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Content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Category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Comments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Level Obtained</w:t>
            </w:r>
          </w:p>
        </w:tc>
      </w:tr>
      <w:tr w:rsidR="00CB0DD3" w:rsidRPr="00BA7B9F" w:rsidTr="002B7D07">
        <w:trPr>
          <w:trHeight w:val="992"/>
        </w:trPr>
        <w:tc>
          <w:tcPr>
            <w:tcW w:w="426" w:type="dxa"/>
            <w:vMerge w:val="restart"/>
            <w:noWrap/>
            <w:textDirection w:val="btLr"/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Manipulation</w:t>
            </w: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Dump transfer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Well-to-well vertical transfer of solution from the donor to acceptor MMV using a spacer.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High transfer accuracy</w:t>
            </w:r>
          </w:p>
        </w:tc>
        <w:tc>
          <w:tcPr>
            <w:tcW w:w="2126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1413"/>
        </w:trPr>
        <w:tc>
          <w:tcPr>
            <w:tcW w:w="426" w:type="dxa"/>
            <w:vMerge/>
            <w:tcBorders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Selective transfer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MMV-to-MMV selective transfer of solutions in specific wells using either of the following: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Packing (different patterns of holes) or 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MMV dispenser system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In some instances, automation is required.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Aids generation of 1,024 different conditions.</w:t>
            </w:r>
          </w:p>
        </w:tc>
        <w:tc>
          <w:tcPr>
            <w:tcW w:w="2126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1248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Addition/mixing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Addition and mixing using packing of different patterns of holes and thickness.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 addition, m</w:t>
            </w:r>
            <w:r w:rsidRPr="00BA7B9F">
              <w:rPr>
                <w:rFonts w:ascii="Times New Roman" w:hAnsi="Times New Roman" w:cs="Times New Roman"/>
                <w:szCs w:val="21"/>
              </w:rPr>
              <w:t>ixing by vigorous moving of small steel beads under a magnetic force.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Relatively complex manipulation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</w:tcBorders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2128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Division</w:t>
            </w:r>
          </w:p>
        </w:tc>
        <w:tc>
          <w:tcPr>
            <w:tcW w:w="3969" w:type="dxa"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Division of solution between two MMVs using the following: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By mainly specific filter or packi</w:t>
            </w:r>
            <w:r w:rsidR="008946F4">
              <w:rPr>
                <w:rFonts w:ascii="Times New Roman" w:hAnsi="Times New Roman" w:cs="Times New Roman"/>
                <w:szCs w:val="21"/>
              </w:rPr>
              <w:t>ng or stainless steel beads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mediated well-to-well vertical (Z-type) or horizontal (X-type) transfer of a fraction of the solution.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Partially by MMV dispenser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manipulation, but careful handling required.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Transfer rate needs to be controlled in some instances.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Method successfully developed, but optimization is required in some cases.</w:t>
            </w:r>
          </w:p>
        </w:tc>
      </w:tr>
      <w:tr w:rsidR="00CB0DD3" w:rsidRPr="00BA7B9F" w:rsidTr="002B7D07">
        <w:trPr>
          <w:trHeight w:val="1306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PCR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Isolation of cells, DNA extraction, and amplification of DNA, all in a single MMV chip.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MMV chip found to be compatible to the conventional thermocycler.</w:t>
            </w:r>
          </w:p>
        </w:tc>
        <w:tc>
          <w:tcPr>
            <w:tcW w:w="2126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 (up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/>
                <w:szCs w:val="21"/>
              </w:rPr>
              <w:t>to single molecule/0.5 µl level)</w:t>
            </w:r>
          </w:p>
        </w:tc>
      </w:tr>
      <w:tr w:rsidR="00CB0DD3" w:rsidRPr="00BA7B9F" w:rsidTr="002B7D07">
        <w:trPr>
          <w:trHeight w:val="1837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Coating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 prevent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biofouling of molecules, MMV surface was coated using the following: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BSA (spin coating),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Silanization solution (coating by vapor deposition),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3.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mPEG Thiol (spin coating)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BSA coating found to be most suitable.</w:t>
            </w:r>
          </w:p>
        </w:tc>
        <w:tc>
          <w:tcPr>
            <w:tcW w:w="2126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developed and tested</w:t>
            </w:r>
          </w:p>
        </w:tc>
      </w:tr>
      <w:tr w:rsidR="00CB0DD3" w:rsidRPr="00BA7B9F" w:rsidTr="002B7D07">
        <w:trPr>
          <w:trHeight w:val="1112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Evaporation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Exposing MMV in a laminar air flow to evaporate excess solution for the prevention of cross-contamination and for further addition of chemicals.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Control of evaporation rate in each well needs to be achieved.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1142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Pipetting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Recovery of solutions from MMV using the following: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MMV dispenser system,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/>
                <w:bCs/>
                <w:szCs w:val="21"/>
              </w:rPr>
              <w:t>Pipetting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under a microscope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Slightly complex manipulation</w:t>
            </w:r>
          </w:p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Manual handling requires care and time.</w:t>
            </w:r>
          </w:p>
        </w:tc>
        <w:tc>
          <w:tcPr>
            <w:tcW w:w="2126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developed and tested</w:t>
            </w:r>
          </w:p>
        </w:tc>
      </w:tr>
      <w:tr w:rsidR="00CB0DD3" w:rsidRPr="00BA7B9F" w:rsidTr="002B7D07">
        <w:trPr>
          <w:trHeight w:val="1967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Culture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3969" w:type="dxa"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Addition of media</w:t>
            </w:r>
            <w:r w:rsidRPr="00BA7B9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/>
                <w:szCs w:val="21"/>
              </w:rPr>
              <w:t>inoculated by cells of either of the following: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Bacteria,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Fungi,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3.</w:t>
            </w:r>
            <w:r w:rsidRPr="00BA7B9F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/>
                <w:szCs w:val="21"/>
              </w:rPr>
              <w:t>Animal cells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 followed by incubati</w:t>
            </w:r>
            <w:r w:rsidRPr="00236C36">
              <w:rPr>
                <w:rFonts w:ascii="Times New Roman" w:hAnsi="Times New Roman" w:cs="Times New Roman"/>
                <w:szCs w:val="21"/>
              </w:rPr>
              <w:t>on and parallel observation of growth under different</w:t>
            </w:r>
            <w:r w:rsidRPr="00E961F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F0A3E">
              <w:rPr>
                <w:rFonts w:ascii="Times New Roman" w:hAnsi="Times New Roman" w:cs="Times New Roman"/>
                <w:szCs w:val="21"/>
              </w:rPr>
              <w:t>conditions.</w:t>
            </w:r>
          </w:p>
        </w:tc>
        <w:tc>
          <w:tcPr>
            <w:tcW w:w="2693" w:type="dxa"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Single cell culture is possible without traditional laborious colony-picking method.</w:t>
            </w:r>
          </w:p>
        </w:tc>
        <w:tc>
          <w:tcPr>
            <w:tcW w:w="2126" w:type="dxa"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B0DD3" w:rsidRPr="00BA7B9F" w:rsidTr="002B7D07">
        <w:trPr>
          <w:trHeight w:val="1825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Replica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Partial well-to-well transfer </w:t>
            </w:r>
            <w:r w:rsidRPr="00BA7B9F">
              <w:rPr>
                <w:rFonts w:ascii="Times New Roman" w:hAnsi="Times New Roman" w:cs="Times New Roman" w:hint="eastAsia"/>
                <w:szCs w:val="21"/>
              </w:rPr>
              <w:t xml:space="preserve">and back transfer 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of solutions </w:t>
            </w:r>
            <w:r w:rsidRPr="00BA7B9F">
              <w:rPr>
                <w:rFonts w:ascii="Times New Roman" w:hAnsi="Times New Roman" w:cs="Times New Roman" w:hint="eastAsia"/>
                <w:szCs w:val="21"/>
              </w:rPr>
              <w:t>leading to the distribution of the original solution to each well of the ori</w:t>
            </w:r>
            <w:r w:rsidR="00012CE7">
              <w:rPr>
                <w:rFonts w:ascii="Times New Roman" w:hAnsi="Times New Roman" w:cs="Times New Roman" w:hint="eastAsia"/>
                <w:szCs w:val="21"/>
              </w:rPr>
              <w:t>ginal and the replica MMVs (see</w:t>
            </w:r>
            <w:r w:rsidR="00012CE7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 w:hint="eastAsia"/>
                <w:b/>
                <w:szCs w:val="21"/>
              </w:rPr>
              <w:t>Methods</w:t>
            </w:r>
            <w:r w:rsidRPr="00BA7B9F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Replica of DNA,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/>
                <w:szCs w:val="21"/>
              </w:rPr>
              <w:t>Replica of cells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Useful in culture collection and library stock preparation.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1270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Storage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Preservation of MMV at the following: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eastAsia="MS Mincho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4 °C,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2.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−20 °C,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3.</w:t>
            </w:r>
            <w:r w:rsidRPr="00BA7B9F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BA7B9F">
              <w:rPr>
                <w:rFonts w:ascii="Times New Roman" w:hAnsi="Times New Roman" w:cs="Times New Roman"/>
                <w:szCs w:val="21"/>
              </w:rPr>
              <w:t>−80 °C,</w:t>
            </w:r>
          </w:p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4.</w:t>
            </w:r>
            <w:r w:rsidRPr="00BA7B9F">
              <w:rPr>
                <w:rFonts w:ascii="Times New Roman" w:hAnsi="Times New Roman" w:cs="Times New Roman"/>
                <w:szCs w:val="21"/>
              </w:rPr>
              <w:t xml:space="preserve"> Liquid nitrogen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handling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1403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Detection</w:t>
            </w:r>
          </w:p>
          <w:p w:rsidR="00CB0DD3" w:rsidRPr="00BA7B9F" w:rsidRDefault="00CB0DD3" w:rsidP="00CB0DD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Fluorescence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Staining of reaction products using fluorescent dyes (SYBR green I, SYBR gold, etc.), or detection of sample-specific fluorescence using a fluorescence microscope or fluoroimager.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manipulation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853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Microscope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Visualization of MMV wells under optical microscope to observe sample charging and manipulation.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Simple handling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</w:t>
            </w:r>
          </w:p>
        </w:tc>
      </w:tr>
      <w:tr w:rsidR="00CB0DD3" w:rsidRPr="00BA7B9F" w:rsidTr="002B7D07">
        <w:trPr>
          <w:trHeight w:val="1107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4SR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Direct 3D electrophoresis of reaction products in each well of MMV using stacking on layers of sliced gels.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Relatively simple, multiparallel, and large-scale analysis of</w:t>
            </w:r>
            <w:r w:rsidRPr="00BA7B9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36C36">
              <w:rPr>
                <w:rFonts w:ascii="Times New Roman" w:hAnsi="Times New Roman" w:cs="Times New Roman"/>
                <w:szCs w:val="21"/>
              </w:rPr>
              <w:t>DNA</w:t>
            </w:r>
            <w:r w:rsidRPr="00E961F4">
              <w:rPr>
                <w:rFonts w:ascii="Times New Roman" w:hAnsi="Times New Roman" w:cs="Times New Roman"/>
                <w:szCs w:val="21"/>
              </w:rPr>
              <w:t>/RNA/</w:t>
            </w:r>
            <w:r w:rsidRPr="00EF0A3E">
              <w:rPr>
                <w:rFonts w:ascii="Times New Roman" w:hAnsi="Times New Roman" w:cs="Times New Roman"/>
                <w:szCs w:val="21"/>
              </w:rPr>
              <w:t>proteins</w:t>
            </w:r>
            <w:r w:rsidRPr="00BA7B9F">
              <w:rPr>
                <w:rFonts w:ascii="Times New Roman" w:hAnsi="Times New Roman" w:cs="Times New Roman"/>
                <w:szCs w:val="21"/>
              </w:rPr>
              <w:t>/peptide.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Needs to be tested in polycarbonate MMV.</w:t>
            </w:r>
          </w:p>
        </w:tc>
        <w:tc>
          <w:tcPr>
            <w:tcW w:w="2126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Successfully achieved (in polyacrylamide MMV)</w:t>
            </w:r>
          </w:p>
        </w:tc>
      </w:tr>
      <w:tr w:rsidR="00CB0DD3" w:rsidRPr="00BA7B9F" w:rsidTr="002B7D07">
        <w:trPr>
          <w:trHeight w:val="852"/>
        </w:trPr>
        <w:tc>
          <w:tcPr>
            <w:tcW w:w="426" w:type="dxa"/>
            <w:vMerge w:val="restart"/>
            <w:tcBorders>
              <w:bottom w:val="nil"/>
            </w:tcBorders>
            <w:textDirection w:val="btLr"/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/>
                <w:bCs/>
                <w:szCs w:val="21"/>
              </w:rPr>
              <w:t>Accessories</w:t>
            </w: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Frame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Silicon/urethane frame confines edges of MMV and helps in initial addition of solution.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Transfer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821"/>
        </w:trPr>
        <w:tc>
          <w:tcPr>
            <w:tcW w:w="426" w:type="dxa"/>
            <w:vMerge/>
            <w:tcBorders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Packing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Silicon/urethane packing for addition of solution to MMV and generation of multiple conditions.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Transfer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851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Filter/spacer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Aids well-to-well transfer of solution from the donor to acceptor MMVs. Mainly constructed of silicon/urethane.</w:t>
            </w:r>
          </w:p>
        </w:tc>
        <w:tc>
          <w:tcPr>
            <w:tcW w:w="2693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Transfer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848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Beads and magnet-embedded centrifugal stand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0.5-mm stainless steel beads and magnet were used for mixing the solution in MMV.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Transfer and centrifugation accessory</w:t>
            </w:r>
          </w:p>
        </w:tc>
        <w:tc>
          <w:tcPr>
            <w:tcW w:w="1985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Stand was built in-house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845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Plastic case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To keep MMV in centrifuge basket for general transfer processes.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Basic accessory (centrifugation, transfer, storage, etc.)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560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Centrifuge flat bucket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For centrifugation of MMV.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Centrifugation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837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Horizontal (X-mode) transfer MMV stand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To keep the donor and acceptor MMVs together and prevent leakage during centrifugal X-mode transfer.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Transfer and centrifugation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Built in-house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551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Silicone tape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Used for sealing MMV and prevention of evaporation.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Basic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417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MMV holder</w:t>
            </w:r>
          </w:p>
        </w:tc>
        <w:tc>
          <w:tcPr>
            <w:tcW w:w="3969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To set MMV in MMV PCR machine.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PCR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  <w:tr w:rsidR="00CB0DD3" w:rsidRPr="00BA7B9F" w:rsidTr="002B7D07">
        <w:trPr>
          <w:trHeight w:val="551"/>
        </w:trPr>
        <w:tc>
          <w:tcPr>
            <w:tcW w:w="426" w:type="dxa"/>
            <w:vMerge/>
            <w:tcBorders>
              <w:top w:val="nil"/>
              <w:bottom w:val="nil"/>
            </w:tcBorders>
            <w:hideMark/>
          </w:tcPr>
          <w:p w:rsidR="00CB0DD3" w:rsidRPr="00BA7B9F" w:rsidRDefault="00CB0DD3" w:rsidP="00CB0DD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4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BA7B9F">
              <w:rPr>
                <w:rFonts w:ascii="Times New Roman" w:hAnsi="Times New Roman" w:cs="Times New Roman"/>
                <w:bCs/>
                <w:szCs w:val="21"/>
              </w:rPr>
              <w:t>Silicone rubber and copper plate</w:t>
            </w:r>
          </w:p>
        </w:tc>
        <w:tc>
          <w:tcPr>
            <w:tcW w:w="3969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For MMV PCR in conventional thermocycler.</w:t>
            </w:r>
          </w:p>
        </w:tc>
        <w:tc>
          <w:tcPr>
            <w:tcW w:w="2693" w:type="dxa"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PCR accessory</w:t>
            </w:r>
          </w:p>
        </w:tc>
        <w:tc>
          <w:tcPr>
            <w:tcW w:w="1985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:rsidR="00CB0DD3" w:rsidRPr="00BA7B9F" w:rsidRDefault="00CB0DD3" w:rsidP="00CB0DD3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BA7B9F">
              <w:rPr>
                <w:rFonts w:ascii="Times New Roman" w:hAnsi="Times New Roman" w:cs="Times New Roman"/>
                <w:szCs w:val="21"/>
              </w:rPr>
              <w:t>Currently in use</w:t>
            </w:r>
          </w:p>
        </w:tc>
      </w:tr>
    </w:tbl>
    <w:p w:rsidR="00323D65" w:rsidRDefault="00A202F4"/>
    <w:sectPr w:rsidR="00323D65" w:rsidSect="00CB0DD3">
      <w:footerReference w:type="default" r:id="rId7"/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AE" w:rsidRDefault="006865AE" w:rsidP="00CB0DD3">
      <w:r>
        <w:separator/>
      </w:r>
    </w:p>
  </w:endnote>
  <w:endnote w:type="continuationSeparator" w:id="0">
    <w:p w:rsidR="006865AE" w:rsidRDefault="006865AE" w:rsidP="00CB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106207"/>
      <w:docPartObj>
        <w:docPartGallery w:val="Page Numbers (Bottom of Page)"/>
        <w:docPartUnique/>
      </w:docPartObj>
    </w:sdtPr>
    <w:sdtEndPr/>
    <w:sdtContent>
      <w:p w:rsidR="00CB0DD3" w:rsidRDefault="00CB0DD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2F4" w:rsidRPr="00A202F4">
          <w:rPr>
            <w:noProof/>
            <w:lang w:val="ja-JP"/>
          </w:rPr>
          <w:t>2</w:t>
        </w:r>
        <w:r>
          <w:fldChar w:fldCharType="end"/>
        </w:r>
      </w:p>
    </w:sdtContent>
  </w:sdt>
  <w:p w:rsidR="00CB0DD3" w:rsidRDefault="00CB0D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AE" w:rsidRDefault="006865AE" w:rsidP="00CB0DD3">
      <w:r>
        <w:separator/>
      </w:r>
    </w:p>
  </w:footnote>
  <w:footnote w:type="continuationSeparator" w:id="0">
    <w:p w:rsidR="006865AE" w:rsidRDefault="006865AE" w:rsidP="00CB0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28"/>
    <w:rsid w:val="00012CE7"/>
    <w:rsid w:val="002B7D2E"/>
    <w:rsid w:val="005569BB"/>
    <w:rsid w:val="00651C28"/>
    <w:rsid w:val="006865AE"/>
    <w:rsid w:val="00830AB4"/>
    <w:rsid w:val="008946F4"/>
    <w:rsid w:val="00A202F4"/>
    <w:rsid w:val="00CB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DD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DD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B0DD3"/>
  </w:style>
  <w:style w:type="paragraph" w:styleId="Footer">
    <w:name w:val="footer"/>
    <w:basedOn w:val="Normal"/>
    <w:link w:val="FooterChar"/>
    <w:uiPriority w:val="99"/>
    <w:unhideWhenUsed/>
    <w:rsid w:val="00CB0DD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B0DD3"/>
  </w:style>
  <w:style w:type="table" w:styleId="TableGrid">
    <w:name w:val="Table Grid"/>
    <w:basedOn w:val="TableNormal"/>
    <w:uiPriority w:val="59"/>
    <w:rsid w:val="00CB0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DD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DD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B0DD3"/>
  </w:style>
  <w:style w:type="paragraph" w:styleId="Footer">
    <w:name w:val="footer"/>
    <w:basedOn w:val="Normal"/>
    <w:link w:val="FooterChar"/>
    <w:uiPriority w:val="99"/>
    <w:unhideWhenUsed/>
    <w:rsid w:val="00CB0DD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B0DD3"/>
  </w:style>
  <w:style w:type="table" w:styleId="TableGrid">
    <w:name w:val="Table Grid"/>
    <w:basedOn w:val="TableNormal"/>
    <w:uiPriority w:val="59"/>
    <w:rsid w:val="00CB0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harshita</dc:creator>
  <cp:keywords/>
  <dc:description/>
  <cp:lastModifiedBy>Real, Francis Frank</cp:lastModifiedBy>
  <cp:revision>6</cp:revision>
  <dcterms:created xsi:type="dcterms:W3CDTF">2014-03-27T03:36:00Z</dcterms:created>
  <dcterms:modified xsi:type="dcterms:W3CDTF">2014-08-30T07:48:00Z</dcterms:modified>
</cp:coreProperties>
</file>