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65" w:rsidRDefault="00D34E65" w:rsidP="007479AD">
      <w:pPr>
        <w:ind w:left="720" w:hanging="720"/>
        <w:rPr>
          <w:rFonts w:asciiTheme="minorHAnsi" w:hAnsiTheme="minorHAnsi" w:cs="Arial"/>
          <w:b/>
          <w:sz w:val="24"/>
          <w:szCs w:val="24"/>
          <w:lang w:val="en-US"/>
        </w:rPr>
      </w:pPr>
      <w:r>
        <w:rPr>
          <w:rFonts w:asciiTheme="minorHAnsi" w:hAnsiTheme="minorHAnsi" w:cs="Arial"/>
          <w:b/>
          <w:sz w:val="24"/>
          <w:szCs w:val="24"/>
          <w:lang w:val="en-US"/>
        </w:rPr>
        <w:t>Additional file 1</w:t>
      </w:r>
    </w:p>
    <w:p w:rsidR="007479AD" w:rsidRPr="007479AD" w:rsidRDefault="007479AD" w:rsidP="007479AD">
      <w:pPr>
        <w:ind w:left="720" w:hanging="720"/>
        <w:rPr>
          <w:rFonts w:asciiTheme="minorHAnsi" w:hAnsiTheme="minorHAnsi" w:cs="Arial"/>
          <w:sz w:val="24"/>
          <w:szCs w:val="24"/>
          <w:lang w:val="en-US"/>
        </w:rPr>
      </w:pPr>
      <w:r w:rsidRPr="007479AD">
        <w:rPr>
          <w:rFonts w:asciiTheme="minorHAnsi" w:hAnsiTheme="minorHAnsi" w:cs="Arial"/>
          <w:b/>
          <w:sz w:val="24"/>
          <w:szCs w:val="24"/>
          <w:lang w:val="en-US"/>
        </w:rPr>
        <w:t>Table S1.</w:t>
      </w:r>
      <w:r w:rsidRPr="007479AD">
        <w:rPr>
          <w:rFonts w:asciiTheme="minorHAnsi" w:hAnsiTheme="minorHAnsi" w:cs="Arial"/>
          <w:sz w:val="24"/>
          <w:szCs w:val="24"/>
          <w:lang w:val="en-US"/>
        </w:rPr>
        <w:t xml:space="preserve"> Main (2012) comparisons of the surveyed population (State of</w:t>
      </w:r>
    </w:p>
    <w:p w:rsidR="007479AD" w:rsidRPr="007479AD" w:rsidRDefault="007479AD" w:rsidP="007479AD">
      <w:pPr>
        <w:ind w:left="720" w:hanging="720"/>
        <w:rPr>
          <w:rFonts w:asciiTheme="minorHAnsi" w:hAnsiTheme="minorHAnsi" w:cs="Arial"/>
          <w:sz w:val="24"/>
          <w:szCs w:val="24"/>
          <w:lang w:val="en-US"/>
        </w:rPr>
      </w:pPr>
      <w:r w:rsidRPr="007479AD">
        <w:rPr>
          <w:rFonts w:asciiTheme="minorHAnsi" w:hAnsiTheme="minorHAnsi" w:cs="Arial"/>
          <w:sz w:val="24"/>
          <w:szCs w:val="24"/>
          <w:lang w:val="en-US"/>
        </w:rPr>
        <w:t xml:space="preserve">Geneva) and the entire Swiss population </w:t>
      </w:r>
    </w:p>
    <w:p w:rsidR="007479AD" w:rsidRPr="007479AD" w:rsidRDefault="007479AD" w:rsidP="007479AD">
      <w:pPr>
        <w:ind w:left="720" w:hanging="720"/>
        <w:rPr>
          <w:rFonts w:asciiTheme="minorHAnsi" w:hAnsiTheme="minorHAnsi" w:cs="Arial"/>
          <w:sz w:val="24"/>
          <w:szCs w:val="24"/>
          <w:lang w:val="en-US"/>
        </w:rPr>
      </w:pPr>
    </w:p>
    <w:tbl>
      <w:tblPr>
        <w:tblW w:w="681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3"/>
        <w:gridCol w:w="1938"/>
        <w:gridCol w:w="1614"/>
      </w:tblGrid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479AD">
              <w:rPr>
                <w:rFonts w:asciiTheme="minorHAnsi" w:hAnsiTheme="minorHAnsi"/>
                <w:b/>
                <w:sz w:val="24"/>
                <w:szCs w:val="24"/>
              </w:rPr>
              <w:t>State of Geneva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479AD">
              <w:rPr>
                <w:rFonts w:asciiTheme="minorHAnsi" w:hAnsiTheme="minorHAnsi"/>
                <w:b/>
                <w:sz w:val="24"/>
                <w:szCs w:val="24"/>
              </w:rPr>
              <w:t>Switzerland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Inhabitants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463 101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8 039 060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Population density per km²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1 884,0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201,0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Non Swiss %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39,7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23,3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Age categories %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ind w:left="170"/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0-19 years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21,4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20,4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ind w:left="170"/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20-64 years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62,3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62,2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ind w:left="170"/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65 years or more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16,4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17,4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Urban population %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99,2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73,7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Speaking language %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ind w:left="170"/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German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5,0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64,9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ind w:left="170"/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French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80,8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22,6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ind w:left="170"/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Italian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7,1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8,3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ind w:left="170"/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English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10,7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4,6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Surface  km²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282,4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41 285,0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Unemployment %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5,46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3,16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GDP per capita in Swiss francs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104 914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73 947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Social subsidies %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5,3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3,1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Private physicians per 100 000 inhabitants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361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210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Hospital beds for 1000 inhabitants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5,7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4,8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High education %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39,3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29,8</w:t>
            </w:r>
          </w:p>
        </w:tc>
      </w:tr>
      <w:tr w:rsidR="007479AD" w:rsidRPr="007479AD" w:rsidTr="00167F91">
        <w:trPr>
          <w:trHeight w:val="300"/>
        </w:trPr>
        <w:tc>
          <w:tcPr>
            <w:tcW w:w="3877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7479AD" w:rsidRPr="007479AD" w:rsidTr="00167F91">
        <w:trPr>
          <w:trHeight w:val="300"/>
        </w:trPr>
        <w:tc>
          <w:tcPr>
            <w:tcW w:w="6817" w:type="dxa"/>
            <w:gridSpan w:val="3"/>
            <w:shd w:val="clear" w:color="auto" w:fill="auto"/>
            <w:noWrap/>
            <w:vAlign w:val="bottom"/>
          </w:tcPr>
          <w:p w:rsidR="007479AD" w:rsidRPr="007479AD" w:rsidRDefault="007479AD" w:rsidP="00167F91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Statistics from the Swiss Office of Statistics </w:t>
            </w:r>
            <w:hyperlink r:id="rId5" w:history="1">
              <w:r w:rsidRPr="007479AD">
                <w:rPr>
                  <w:rStyle w:val="Hyperlink"/>
                  <w:rFonts w:asciiTheme="minorHAnsi" w:hAnsiTheme="minorHAnsi" w:cs="Arial"/>
                  <w:b/>
                  <w:sz w:val="24"/>
                  <w:szCs w:val="24"/>
                  <w:lang w:val="en-US"/>
                </w:rPr>
                <w:t>http://www.bfs.admin.ch/bfs/portal/fr/index/regionen/kantone/ge/key.html</w:t>
              </w:r>
            </w:hyperlink>
            <w:r w:rsidRPr="007479AD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7479AD" w:rsidRPr="007479AD" w:rsidRDefault="007479AD" w:rsidP="007479AD">
      <w:pPr>
        <w:ind w:left="720" w:hanging="720"/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9F01AE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9F01AE">
      <w:pPr>
        <w:rPr>
          <w:rFonts w:asciiTheme="minorHAnsi" w:hAnsiTheme="minorHAnsi" w:cs="Arial"/>
          <w:sz w:val="24"/>
          <w:szCs w:val="24"/>
          <w:lang w:val="en-US"/>
        </w:rPr>
        <w:sectPr w:rsidR="007479AD" w:rsidRPr="007479AD" w:rsidSect="00CA360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9F01AE" w:rsidRPr="007479AD" w:rsidRDefault="009F01AE" w:rsidP="009F01AE">
      <w:pPr>
        <w:rPr>
          <w:rFonts w:asciiTheme="minorHAnsi" w:eastAsia="ヒラギノ角ゴ Pro W3" w:hAnsiTheme="minorHAnsi"/>
          <w:color w:val="000000"/>
          <w:sz w:val="24"/>
          <w:szCs w:val="24"/>
          <w:lang w:val="en-US" w:eastAsia="fr-CH"/>
        </w:rPr>
      </w:pPr>
      <w:r w:rsidRPr="007479AD">
        <w:rPr>
          <w:rFonts w:asciiTheme="minorHAnsi" w:eastAsia="ヒラギノ角ゴ Pro W3" w:hAnsiTheme="minorHAnsi"/>
          <w:b/>
          <w:color w:val="000000"/>
          <w:sz w:val="24"/>
          <w:szCs w:val="24"/>
          <w:lang w:val="en-US" w:eastAsia="fr-CH"/>
        </w:rPr>
        <w:lastRenderedPageBreak/>
        <w:t>Table S2.</w:t>
      </w:r>
      <w:r w:rsidRPr="007479AD">
        <w:rPr>
          <w:rFonts w:asciiTheme="minorHAnsi" w:eastAsia="ヒラギノ角ゴ Pro W3" w:hAnsiTheme="minorHAnsi"/>
          <w:color w:val="000000"/>
          <w:sz w:val="24"/>
          <w:szCs w:val="24"/>
          <w:lang w:val="en-US" w:eastAsia="fr-CH"/>
        </w:rPr>
        <w:t xml:space="preserve"> Adjusted prevalence of forgoing dental care for economic reasons (%), by survey year and monthly household income (Swiss francs CHF)</w:t>
      </w:r>
    </w:p>
    <w:p w:rsidR="009F01AE" w:rsidRPr="007479AD" w:rsidRDefault="009F01AE" w:rsidP="009F01AE">
      <w:pPr>
        <w:rPr>
          <w:rFonts w:asciiTheme="minorHAnsi" w:hAnsiTheme="minorHAnsi" w:cs="Arial"/>
          <w:sz w:val="24"/>
          <w:szCs w:val="24"/>
          <w:lang w:val="en-US"/>
        </w:rPr>
      </w:pPr>
    </w:p>
    <w:p w:rsidR="009F01AE" w:rsidRPr="007479AD" w:rsidRDefault="009F01AE" w:rsidP="009F01AE">
      <w:pPr>
        <w:rPr>
          <w:rFonts w:asciiTheme="minorHAnsi" w:hAnsiTheme="minorHAnsi" w:cs="Arial"/>
          <w:sz w:val="24"/>
          <w:szCs w:val="24"/>
          <w:lang w:val="en-US"/>
        </w:rPr>
      </w:pPr>
    </w:p>
    <w:tbl>
      <w:tblPr>
        <w:tblpPr w:leftFromText="141" w:rightFromText="141" w:vertAnchor="page" w:horzAnchor="margin" w:tblpY="2476"/>
        <w:tblW w:w="12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3"/>
        <w:gridCol w:w="1985"/>
        <w:gridCol w:w="1417"/>
        <w:gridCol w:w="1418"/>
        <w:gridCol w:w="1417"/>
        <w:gridCol w:w="1418"/>
        <w:gridCol w:w="1417"/>
        <w:gridCol w:w="1417"/>
      </w:tblGrid>
      <w:tr w:rsidR="007479AD" w:rsidRPr="007479AD" w:rsidTr="007479AD">
        <w:trPr>
          <w:trHeight w:val="300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072" w:type="dxa"/>
            <w:gridSpan w:val="6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Survey year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7479AD" w:rsidRPr="007479AD" w:rsidTr="007479AD">
        <w:trPr>
          <w:trHeight w:val="387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All survey years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2007/8</w:t>
            </w:r>
          </w:p>
        </w:tc>
        <w:tc>
          <w:tcPr>
            <w:tcW w:w="1418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2009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2010</w:t>
            </w:r>
          </w:p>
        </w:tc>
        <w:tc>
          <w:tcPr>
            <w:tcW w:w="1418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2011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</w:p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2012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P value for year trend</w:t>
            </w:r>
          </w:p>
        </w:tc>
      </w:tr>
      <w:tr w:rsidR="007479AD" w:rsidRPr="007479AD" w:rsidTr="007479AD">
        <w:trPr>
          <w:trHeight w:val="504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All household monthly income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10.9</w:t>
            </w:r>
            <w:r w:rsidRPr="007479AD">
              <w:rPr>
                <w:rFonts w:asciiTheme="minorHAnsi" w:hAnsiTheme="minorHAnsi" w:cs="Arial"/>
                <w:sz w:val="24"/>
                <w:szCs w:val="24"/>
              </w:rPr>
              <w:br/>
              <w:t>(10.6-11.1)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10.6</w:t>
            </w:r>
            <w:r w:rsidRPr="007479AD">
              <w:rPr>
                <w:rFonts w:asciiTheme="minorHAnsi" w:hAnsiTheme="minorHAnsi" w:cs="Arial"/>
                <w:sz w:val="24"/>
                <w:szCs w:val="24"/>
              </w:rPr>
              <w:br/>
              <w:t>(10.0-11.3)</w:t>
            </w:r>
          </w:p>
        </w:tc>
        <w:tc>
          <w:tcPr>
            <w:tcW w:w="1418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10.6</w:t>
            </w:r>
            <w:r w:rsidRPr="007479AD">
              <w:rPr>
                <w:rFonts w:asciiTheme="minorHAnsi" w:hAnsiTheme="minorHAnsi" w:cs="Arial"/>
                <w:sz w:val="24"/>
                <w:szCs w:val="24"/>
              </w:rPr>
              <w:br/>
              <w:t>(1.0-11.1)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</w:rPr>
              <w:t>10.8</w:t>
            </w:r>
            <w:r w:rsidRPr="007479AD">
              <w:rPr>
                <w:rFonts w:asciiTheme="minorHAnsi" w:hAnsiTheme="minorHAnsi" w:cs="Arial"/>
                <w:sz w:val="24"/>
                <w:szCs w:val="24"/>
              </w:rPr>
              <w:br/>
              <w:t>(10.2-11.4)</w:t>
            </w:r>
          </w:p>
        </w:tc>
        <w:tc>
          <w:tcPr>
            <w:tcW w:w="1418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10.7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(10.0-11.3)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11.6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(11.0-12.2)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0.089</w:t>
            </w:r>
          </w:p>
        </w:tc>
      </w:tr>
      <w:tr w:rsidR="007479AD" w:rsidRPr="007479AD" w:rsidTr="007479AD">
        <w:trPr>
          <w:trHeight w:val="300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&lt;3,000CHF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18.3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(17.0-19.6)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16.3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(13.3-19.3)</w:t>
            </w:r>
          </w:p>
        </w:tc>
        <w:tc>
          <w:tcPr>
            <w:tcW w:w="1418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16.2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(13.6-18.8)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16.6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(14.1-19.2)</w:t>
            </w:r>
          </w:p>
        </w:tc>
        <w:tc>
          <w:tcPr>
            <w:tcW w:w="1418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21.1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(17.6-24.5)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20.6 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(17.9-23.3)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0.002</w:t>
            </w:r>
          </w:p>
        </w:tc>
      </w:tr>
      <w:tr w:rsidR="007479AD" w:rsidRPr="007479AD" w:rsidTr="007479AD">
        <w:trPr>
          <w:trHeight w:val="300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3,000-4,999CHF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14.5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(13.8-15.3)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13.8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(11.9-15.7)</w:t>
            </w:r>
          </w:p>
        </w:tc>
        <w:tc>
          <w:tcPr>
            <w:tcW w:w="1418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14.2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(12.7-15.6)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14.2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(12.4-15.9)</w:t>
            </w:r>
          </w:p>
        </w:tc>
        <w:tc>
          <w:tcPr>
            <w:tcW w:w="1418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15.5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(13.7-17.4)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14.9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(13.1-16.7)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0.341</w:t>
            </w:r>
          </w:p>
        </w:tc>
      </w:tr>
      <w:tr w:rsidR="007479AD" w:rsidRPr="007479AD" w:rsidTr="007479AD">
        <w:trPr>
          <w:trHeight w:val="300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5,000-6,999CHF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12.4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(11.8-12.9)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12.2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(10.9-13.5)</w:t>
            </w:r>
          </w:p>
        </w:tc>
        <w:tc>
          <w:tcPr>
            <w:tcW w:w="1418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12.4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(11.3-13.4)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10.7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(9.5-11.9)</w:t>
            </w:r>
          </w:p>
        </w:tc>
        <w:tc>
          <w:tcPr>
            <w:tcW w:w="1418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13.0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(11.7-14.4)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13.7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(12.3-15.0)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0.215</w:t>
            </w:r>
          </w:p>
        </w:tc>
      </w:tr>
      <w:tr w:rsidR="007479AD" w:rsidRPr="007479AD" w:rsidTr="007479AD">
        <w:trPr>
          <w:trHeight w:val="300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7,000-9,499CHF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10.1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(9.7-10.5)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9.7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(8.7-10.7)</w:t>
            </w:r>
          </w:p>
        </w:tc>
        <w:tc>
          <w:tcPr>
            <w:tcW w:w="1418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10.2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(9.3-11.0)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9.3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(8.4-10.2)</w:t>
            </w:r>
          </w:p>
        </w:tc>
        <w:tc>
          <w:tcPr>
            <w:tcW w:w="1418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10.1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(9.1-11.2)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11.3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(10.0-12.5)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0.524</w:t>
            </w:r>
          </w:p>
        </w:tc>
      </w:tr>
      <w:tr w:rsidR="007479AD" w:rsidRPr="007479AD" w:rsidTr="007479AD">
        <w:trPr>
          <w:trHeight w:val="300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9,500-12,999CHF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8.3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(7.9-8.6)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7.7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(6.9-8.5)</w:t>
            </w:r>
          </w:p>
        </w:tc>
        <w:tc>
          <w:tcPr>
            <w:tcW w:w="1418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7.9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(7.2-8.6)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7.6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(6.9-8.4)</w:t>
            </w:r>
          </w:p>
        </w:tc>
        <w:tc>
          <w:tcPr>
            <w:tcW w:w="1418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8.4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(7.6-9.1)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9.5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(8.6-10.4)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b/>
                <w:sz w:val="24"/>
                <w:szCs w:val="24"/>
                <w:lang w:val="en-US"/>
              </w:rPr>
              <w:t>0.006</w:t>
            </w:r>
          </w:p>
        </w:tc>
      </w:tr>
      <w:tr w:rsidR="007479AD" w:rsidRPr="007479AD" w:rsidTr="007479AD">
        <w:trPr>
          <w:trHeight w:val="300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&gt;13,000CHF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6.5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(6.2-6.8)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6.5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(5.7-7.3)</w:t>
            </w:r>
          </w:p>
        </w:tc>
        <w:tc>
          <w:tcPr>
            <w:tcW w:w="1418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6.8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(6.2-7.5)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5.4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(4.8-5.9)</w:t>
            </w:r>
          </w:p>
        </w:tc>
        <w:tc>
          <w:tcPr>
            <w:tcW w:w="1418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6.4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(5.8-7.0)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7.6</w:t>
            </w: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br/>
              <w:t>(6.8-8.4)</w:t>
            </w:r>
          </w:p>
        </w:tc>
        <w:tc>
          <w:tcPr>
            <w:tcW w:w="1417" w:type="dxa"/>
          </w:tcPr>
          <w:p w:rsidR="007479AD" w:rsidRPr="007479AD" w:rsidRDefault="007479AD" w:rsidP="007479AD">
            <w:pPr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7479AD">
              <w:rPr>
                <w:rFonts w:asciiTheme="minorHAnsi" w:hAnsiTheme="minorHAnsi" w:cs="Arial"/>
                <w:sz w:val="24"/>
                <w:szCs w:val="24"/>
                <w:lang w:val="en-US"/>
              </w:rPr>
              <w:t>0.062</w:t>
            </w:r>
          </w:p>
        </w:tc>
      </w:tr>
    </w:tbl>
    <w:p w:rsidR="009F01AE" w:rsidRPr="007479AD" w:rsidRDefault="009F01AE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  <w:r w:rsidRPr="007479AD">
        <w:rPr>
          <w:rFonts w:asciiTheme="minorHAnsi" w:hAnsiTheme="minorHAnsi" w:cs="Arial"/>
          <w:sz w:val="24"/>
          <w:szCs w:val="24"/>
          <w:lang w:val="en-US"/>
        </w:rPr>
        <w:t xml:space="preserve">Footnote: prevalence and P values for year trend are adjusted for </w:t>
      </w:r>
      <w:r w:rsidRPr="007479AD">
        <w:rPr>
          <w:rFonts w:asciiTheme="minorHAnsi" w:hAnsiTheme="minorHAnsi"/>
          <w:color w:val="000000"/>
          <w:sz w:val="24"/>
          <w:szCs w:val="24"/>
          <w:lang w:val="en-US" w:eastAsia="fr-CH"/>
        </w:rPr>
        <w:t>age, sex, smoking status, job position, marital status, dependent children at home (age &lt;15 years), education, Swiss citizenship, complementary health insurance, and health insurance premium subsidy. Statistically significant P values for trend (&lt;0.05) are highlighted in bold.</w:t>
      </w:r>
    </w:p>
    <w:p w:rsidR="007479AD" w:rsidRPr="007479AD" w:rsidRDefault="007479AD" w:rsidP="007479AD">
      <w:pPr>
        <w:rPr>
          <w:rFonts w:asciiTheme="minorHAnsi" w:hAnsiTheme="minorHAnsi" w:cs="Arial"/>
          <w:sz w:val="24"/>
          <w:szCs w:val="24"/>
          <w:lang w:val="en-US"/>
        </w:rPr>
      </w:pPr>
    </w:p>
    <w:sectPr w:rsidR="007479AD" w:rsidRPr="007479AD" w:rsidSect="00CA36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B1D50"/>
    <w:multiLevelType w:val="hybridMultilevel"/>
    <w:tmpl w:val="8CBCAF9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1525A9"/>
    <w:multiLevelType w:val="hybridMultilevel"/>
    <w:tmpl w:val="8D8CBAE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C37534"/>
    <w:multiLevelType w:val="hybridMultilevel"/>
    <w:tmpl w:val="208C18E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CA3602"/>
    <w:rsid w:val="000C244B"/>
    <w:rsid w:val="000F67E7"/>
    <w:rsid w:val="00105C79"/>
    <w:rsid w:val="00125051"/>
    <w:rsid w:val="00157368"/>
    <w:rsid w:val="00193107"/>
    <w:rsid w:val="00242E0E"/>
    <w:rsid w:val="0024771F"/>
    <w:rsid w:val="002D0905"/>
    <w:rsid w:val="00452C4D"/>
    <w:rsid w:val="00691F7A"/>
    <w:rsid w:val="006E1AA9"/>
    <w:rsid w:val="007479AD"/>
    <w:rsid w:val="00753D67"/>
    <w:rsid w:val="00763F62"/>
    <w:rsid w:val="00775C39"/>
    <w:rsid w:val="00785ACE"/>
    <w:rsid w:val="007A5CE8"/>
    <w:rsid w:val="008723C2"/>
    <w:rsid w:val="00874E40"/>
    <w:rsid w:val="008836F5"/>
    <w:rsid w:val="00924E45"/>
    <w:rsid w:val="0095232D"/>
    <w:rsid w:val="0096278F"/>
    <w:rsid w:val="00964910"/>
    <w:rsid w:val="009C15E2"/>
    <w:rsid w:val="009C1798"/>
    <w:rsid w:val="009F01AE"/>
    <w:rsid w:val="00A13217"/>
    <w:rsid w:val="00A5792E"/>
    <w:rsid w:val="00B20563"/>
    <w:rsid w:val="00B27F6D"/>
    <w:rsid w:val="00B35AE6"/>
    <w:rsid w:val="00B37F6B"/>
    <w:rsid w:val="00C02EC1"/>
    <w:rsid w:val="00C205AF"/>
    <w:rsid w:val="00CA3602"/>
    <w:rsid w:val="00CB72BF"/>
    <w:rsid w:val="00CE184D"/>
    <w:rsid w:val="00CF1DC1"/>
    <w:rsid w:val="00D34E65"/>
    <w:rsid w:val="00D942FA"/>
    <w:rsid w:val="00DC2F6F"/>
    <w:rsid w:val="00E07B21"/>
    <w:rsid w:val="00E24E79"/>
    <w:rsid w:val="00E857E0"/>
    <w:rsid w:val="00E9230E"/>
    <w:rsid w:val="00FB34E2"/>
    <w:rsid w:val="00FD3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602"/>
    <w:rPr>
      <w:rFonts w:ascii="Arial" w:eastAsia="Times New Roman" w:hAnsi="Arial" w:cs="Times New Roman"/>
      <w:sz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2FA"/>
    <w:pPr>
      <w:ind w:left="720"/>
      <w:contextualSpacing/>
    </w:pPr>
    <w:rPr>
      <w:rFonts w:asciiTheme="minorHAnsi" w:eastAsiaTheme="minorHAnsi" w:hAnsiTheme="minorHAnsi" w:cstheme="minorBidi"/>
      <w:sz w:val="22"/>
      <w:lang w:val="en-US"/>
    </w:rPr>
  </w:style>
  <w:style w:type="table" w:styleId="TableGrid">
    <w:name w:val="Table Grid"/>
    <w:basedOn w:val="TableNormal"/>
    <w:uiPriority w:val="59"/>
    <w:rsid w:val="00DC2F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semiHidden/>
    <w:rsid w:val="00CA3602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fs.admin.ch/bfs/portal/fr/index/regionen/kantone/ge/ke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idgu</dc:creator>
  <cp:lastModifiedBy>jolano</cp:lastModifiedBy>
  <cp:revision>3</cp:revision>
  <dcterms:created xsi:type="dcterms:W3CDTF">2014-09-08T10:39:00Z</dcterms:created>
  <dcterms:modified xsi:type="dcterms:W3CDTF">2014-09-30T18:07:00Z</dcterms:modified>
</cp:coreProperties>
</file>