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9DB64" w14:textId="77777777" w:rsidR="00473D9C" w:rsidRPr="00CE3041" w:rsidRDefault="00473D9C" w:rsidP="00473D9C">
      <w:pPr>
        <w:tabs>
          <w:tab w:val="left" w:pos="1640"/>
        </w:tabs>
        <w:ind w:left="142" w:right="98"/>
        <w:rPr>
          <w:rFonts w:ascii="Arial" w:eastAsia="MingLiU" w:hAnsi="Arial" w:cs="Arial"/>
          <w:b/>
          <w:color w:val="000000" w:themeColor="text1"/>
          <w:sz w:val="20"/>
        </w:rPr>
      </w:pPr>
      <w:r w:rsidRPr="00CE3041">
        <w:rPr>
          <w:rFonts w:ascii="Arial" w:eastAsia="MingLiU" w:hAnsi="Arial" w:cs="Arial"/>
          <w:b/>
          <w:color w:val="000000" w:themeColor="text1"/>
          <w:sz w:val="20"/>
        </w:rPr>
        <w:t>T</w:t>
      </w:r>
      <w:r w:rsidR="00663B49" w:rsidRPr="00CE3041">
        <w:rPr>
          <w:rFonts w:ascii="Arial" w:eastAsia="MingLiU" w:hAnsi="Arial" w:cs="Arial"/>
          <w:b/>
          <w:color w:val="000000" w:themeColor="text1"/>
          <w:sz w:val="20"/>
        </w:rPr>
        <w:t>able 5</w:t>
      </w:r>
      <w:r w:rsidRPr="00CE3041">
        <w:rPr>
          <w:rFonts w:ascii="Arial" w:eastAsia="MingLiU" w:hAnsi="Arial" w:cs="Arial"/>
          <w:b/>
          <w:color w:val="000000" w:themeColor="text1"/>
          <w:sz w:val="20"/>
        </w:rPr>
        <w:t xml:space="preserve"> Relationship between dental caries experience and selected independent variables (final model of multi-factor ANCOVA) </w:t>
      </w:r>
    </w:p>
    <w:p w14:paraId="35A25AFA" w14:textId="77777777" w:rsidR="00473D9C" w:rsidRPr="00CE3041" w:rsidRDefault="00473D9C" w:rsidP="00473D9C">
      <w:pPr>
        <w:tabs>
          <w:tab w:val="left" w:pos="1640"/>
        </w:tabs>
        <w:rPr>
          <w:rFonts w:ascii="Arial" w:eastAsia="MingLiU" w:hAnsi="Arial" w:cs="Arial"/>
          <w:color w:val="000000" w:themeColor="text1"/>
          <w:sz w:val="20"/>
        </w:rPr>
      </w:pPr>
    </w:p>
    <w:tbl>
      <w:tblPr>
        <w:tblW w:w="9063" w:type="dxa"/>
        <w:jc w:val="center"/>
        <w:tblInd w:w="-86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7"/>
        <w:gridCol w:w="1080"/>
        <w:gridCol w:w="1260"/>
        <w:gridCol w:w="990"/>
        <w:gridCol w:w="1399"/>
        <w:gridCol w:w="1167"/>
      </w:tblGrid>
      <w:tr w:rsidR="006A6921" w:rsidRPr="00CE3041" w14:paraId="03E9CBBE" w14:textId="77777777" w:rsidTr="006A6921">
        <w:trPr>
          <w:jc w:val="center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</w:tcPr>
          <w:p w14:paraId="73C7FED3" w14:textId="783CB95D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Independent variables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A87C921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Group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3BE728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Beta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31FC026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SE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541B4ABE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 w:hint="eastAsia"/>
                <w:color w:val="000000" w:themeColor="text1"/>
                <w:sz w:val="20"/>
              </w:rPr>
              <w:t>E</w:t>
            </w: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ta-squared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14:paraId="360F4C2B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proofErr w:type="gramStart"/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p</w:t>
            </w:r>
            <w:proofErr w:type="gramEnd"/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-value</w:t>
            </w:r>
          </w:p>
        </w:tc>
      </w:tr>
      <w:tr w:rsidR="006A6921" w:rsidRPr="00CE3041" w14:paraId="3A295A8B" w14:textId="77777777" w:rsidTr="006A6921">
        <w:trPr>
          <w:jc w:val="center"/>
        </w:trPr>
        <w:tc>
          <w:tcPr>
            <w:tcW w:w="3167" w:type="dxa"/>
            <w:tcBorders>
              <w:top w:val="single" w:sz="4" w:space="0" w:color="auto"/>
            </w:tcBorders>
          </w:tcPr>
          <w:p w14:paraId="570AEA64" w14:textId="7EBF159A" w:rsidR="006A6921" w:rsidRPr="00CE3041" w:rsidRDefault="009A2429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Snacking on sweets daily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8CEDB17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Yes</w:t>
            </w:r>
          </w:p>
          <w:p w14:paraId="12B7D641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proofErr w:type="spellStart"/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No</w:t>
            </w:r>
            <w:r w:rsidRPr="00CE3041">
              <w:rPr>
                <w:rFonts w:ascii="Arial" w:eastAsia="MingLiU" w:hAnsi="Arial" w:cs="Arial"/>
                <w:color w:val="000000" w:themeColor="text1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1A3275F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509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B2A4459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0.2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41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F8CE631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eastAsiaTheme="minorEastAsia" w:hint="eastAsia"/>
                <w:color w:val="000000" w:themeColor="text1"/>
                <w:lang w:eastAsia="zh-CN"/>
              </w:rPr>
              <w:t>0.002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5B67DA2A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0.0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35</w:t>
            </w:r>
          </w:p>
        </w:tc>
      </w:tr>
      <w:tr w:rsidR="006A6921" w:rsidRPr="00CE3041" w14:paraId="6B861BEB" w14:textId="77777777" w:rsidTr="006A6921">
        <w:trPr>
          <w:jc w:val="center"/>
        </w:trPr>
        <w:tc>
          <w:tcPr>
            <w:tcW w:w="3167" w:type="dxa"/>
          </w:tcPr>
          <w:p w14:paraId="5F8365CE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Visited a dentist within last year</w:t>
            </w:r>
          </w:p>
        </w:tc>
        <w:tc>
          <w:tcPr>
            <w:tcW w:w="1080" w:type="dxa"/>
          </w:tcPr>
          <w:p w14:paraId="4EE56B79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Yes</w:t>
            </w:r>
          </w:p>
        </w:tc>
        <w:tc>
          <w:tcPr>
            <w:tcW w:w="1260" w:type="dxa"/>
          </w:tcPr>
          <w:p w14:paraId="5258E06A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1.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296</w:t>
            </w:r>
          </w:p>
        </w:tc>
        <w:tc>
          <w:tcPr>
            <w:tcW w:w="990" w:type="dxa"/>
          </w:tcPr>
          <w:p w14:paraId="36A62C15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377</w:t>
            </w:r>
          </w:p>
        </w:tc>
        <w:tc>
          <w:tcPr>
            <w:tcW w:w="1399" w:type="dxa"/>
          </w:tcPr>
          <w:p w14:paraId="1FF5F8D9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eastAsiaTheme="minorEastAsia" w:hint="eastAsia"/>
                <w:color w:val="000000" w:themeColor="text1"/>
                <w:lang w:eastAsia="zh-CN"/>
              </w:rPr>
              <w:t>0.005</w:t>
            </w:r>
          </w:p>
        </w:tc>
        <w:tc>
          <w:tcPr>
            <w:tcW w:w="1167" w:type="dxa"/>
          </w:tcPr>
          <w:p w14:paraId="3A5860CB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0.001</w:t>
            </w:r>
          </w:p>
        </w:tc>
      </w:tr>
      <w:tr w:rsidR="006A6921" w:rsidRPr="00CE3041" w14:paraId="580AAC89" w14:textId="77777777" w:rsidTr="006A6921">
        <w:trPr>
          <w:jc w:val="center"/>
        </w:trPr>
        <w:tc>
          <w:tcPr>
            <w:tcW w:w="3167" w:type="dxa"/>
          </w:tcPr>
          <w:p w14:paraId="12E9EDDA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</w:tcPr>
          <w:p w14:paraId="335671D4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proofErr w:type="spellStart"/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No</w:t>
            </w:r>
            <w:r w:rsidRPr="00CE3041">
              <w:rPr>
                <w:rFonts w:ascii="Arial" w:eastAsia="MingLiU" w:hAnsi="Arial" w:cs="Arial"/>
                <w:color w:val="000000" w:themeColor="text1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1260" w:type="dxa"/>
          </w:tcPr>
          <w:p w14:paraId="16599D3F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990" w:type="dxa"/>
          </w:tcPr>
          <w:p w14:paraId="06F23B74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399" w:type="dxa"/>
          </w:tcPr>
          <w:p w14:paraId="15DF8226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167" w:type="dxa"/>
          </w:tcPr>
          <w:p w14:paraId="3A909757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</w:tr>
      <w:tr w:rsidR="006A6921" w:rsidRPr="00CE3041" w14:paraId="4AF48A23" w14:textId="77777777" w:rsidTr="006A6921">
        <w:trPr>
          <w:jc w:val="center"/>
        </w:trPr>
        <w:tc>
          <w:tcPr>
            <w:tcW w:w="3167" w:type="dxa"/>
          </w:tcPr>
          <w:p w14:paraId="2C89EBFF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VPI</w:t>
            </w:r>
          </w:p>
        </w:tc>
        <w:tc>
          <w:tcPr>
            <w:tcW w:w="1080" w:type="dxa"/>
          </w:tcPr>
          <w:p w14:paraId="422F6283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2EE3235E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1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0.628</w:t>
            </w:r>
          </w:p>
        </w:tc>
        <w:tc>
          <w:tcPr>
            <w:tcW w:w="990" w:type="dxa"/>
          </w:tcPr>
          <w:p w14:paraId="5AD09694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0.4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02</w:t>
            </w:r>
          </w:p>
        </w:tc>
        <w:tc>
          <w:tcPr>
            <w:tcW w:w="1399" w:type="dxa"/>
          </w:tcPr>
          <w:p w14:paraId="0F2D85E8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eastAsiaTheme="minorEastAsia" w:hint="eastAsia"/>
                <w:color w:val="000000" w:themeColor="text1"/>
                <w:lang w:eastAsia="zh-CN"/>
              </w:rPr>
              <w:t>0.506</w:t>
            </w:r>
          </w:p>
        </w:tc>
        <w:tc>
          <w:tcPr>
            <w:tcW w:w="1167" w:type="dxa"/>
          </w:tcPr>
          <w:p w14:paraId="6076DC76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&lt;0.001</w:t>
            </w:r>
          </w:p>
        </w:tc>
      </w:tr>
      <w:tr w:rsidR="006A6921" w:rsidRPr="00CE3041" w14:paraId="29A32B7C" w14:textId="77777777" w:rsidTr="006A6921">
        <w:trPr>
          <w:trHeight w:val="63"/>
          <w:jc w:val="center"/>
        </w:trPr>
        <w:tc>
          <w:tcPr>
            <w:tcW w:w="3167" w:type="dxa"/>
          </w:tcPr>
          <w:p w14:paraId="22643071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Intercept</w:t>
            </w:r>
          </w:p>
        </w:tc>
        <w:tc>
          <w:tcPr>
            <w:tcW w:w="1080" w:type="dxa"/>
          </w:tcPr>
          <w:p w14:paraId="78A31CB7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</w:tcPr>
          <w:p w14:paraId="24918521" w14:textId="77777777" w:rsidR="006A6921" w:rsidRPr="00CE3041" w:rsidRDefault="006A6921" w:rsidP="006A6921">
            <w:pPr>
              <w:tabs>
                <w:tab w:val="left" w:pos="1640"/>
              </w:tabs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0.022</w:t>
            </w:r>
          </w:p>
        </w:tc>
        <w:tc>
          <w:tcPr>
            <w:tcW w:w="990" w:type="dxa"/>
          </w:tcPr>
          <w:p w14:paraId="7DAD0526" w14:textId="77777777" w:rsidR="006A6921" w:rsidRPr="00CE3041" w:rsidRDefault="006A6921" w:rsidP="00765783">
            <w:pPr>
              <w:tabs>
                <w:tab w:val="left" w:pos="1640"/>
              </w:tabs>
              <w:spacing w:before="120" w:after="120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257</w:t>
            </w:r>
          </w:p>
        </w:tc>
        <w:tc>
          <w:tcPr>
            <w:tcW w:w="1399" w:type="dxa"/>
          </w:tcPr>
          <w:p w14:paraId="71AB6B8D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eastAsia="MingLiU" w:hAnsi="Arial" w:cs="Arial"/>
                <w:color w:val="000000" w:themeColor="text1"/>
                <w:sz w:val="20"/>
              </w:rPr>
            </w:pPr>
          </w:p>
        </w:tc>
        <w:tc>
          <w:tcPr>
            <w:tcW w:w="1167" w:type="dxa"/>
          </w:tcPr>
          <w:p w14:paraId="5849FE07" w14:textId="77777777" w:rsidR="006A6921" w:rsidRPr="00CE3041" w:rsidRDefault="006A6921" w:rsidP="006A6921">
            <w:pPr>
              <w:tabs>
                <w:tab w:val="left" w:pos="648"/>
                <w:tab w:val="left" w:pos="1640"/>
              </w:tabs>
              <w:spacing w:before="120" w:after="120"/>
              <w:ind w:right="98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CE3041">
              <w:rPr>
                <w:rFonts w:ascii="Arial" w:eastAsia="MingLiU" w:hAnsi="Arial" w:cs="Arial"/>
                <w:color w:val="000000" w:themeColor="text1"/>
                <w:sz w:val="20"/>
              </w:rPr>
              <w:t>0.</w:t>
            </w:r>
            <w:r w:rsidRPr="00CE3041">
              <w:rPr>
                <w:rFonts w:ascii="Arial" w:hAnsi="Arial" w:cs="Arial" w:hint="eastAsia"/>
                <w:color w:val="000000" w:themeColor="text1"/>
                <w:sz w:val="20"/>
              </w:rPr>
              <w:t>931</w:t>
            </w:r>
          </w:p>
        </w:tc>
      </w:tr>
    </w:tbl>
    <w:p w14:paraId="306EB091" w14:textId="71260CDD" w:rsidR="00473D9C" w:rsidRPr="00CE3041" w:rsidRDefault="00473D9C" w:rsidP="00473D9C">
      <w:pPr>
        <w:spacing w:before="156"/>
        <w:rPr>
          <w:rFonts w:ascii="Arial" w:eastAsiaTheme="minorEastAsia" w:hAnsi="Arial" w:cs="Arial"/>
          <w:color w:val="000000" w:themeColor="text1"/>
          <w:sz w:val="20"/>
          <w:lang w:eastAsia="zh-CN"/>
        </w:rPr>
      </w:pPr>
      <w:r w:rsidRPr="00CE3041">
        <w:rPr>
          <w:rFonts w:ascii="Arial" w:eastAsia="MingLiU" w:hAnsi="Arial" w:cs="Arial"/>
          <w:color w:val="000000" w:themeColor="text1"/>
          <w:sz w:val="20"/>
          <w:vertAlign w:val="superscript"/>
        </w:rPr>
        <w:t xml:space="preserve">    a</w:t>
      </w:r>
      <w:r w:rsidRPr="00CE3041">
        <w:rPr>
          <w:rFonts w:ascii="Arial" w:eastAsia="MingLiU" w:hAnsi="Arial" w:cs="Arial"/>
          <w:color w:val="000000" w:themeColor="text1"/>
          <w:sz w:val="20"/>
        </w:rPr>
        <w:t xml:space="preserve"> Reference Category, Adjusted R</w:t>
      </w:r>
      <w:r w:rsidRPr="00CE3041">
        <w:rPr>
          <w:rFonts w:ascii="Arial" w:eastAsia="MingLiU" w:hAnsi="Arial" w:cs="Arial"/>
          <w:color w:val="000000" w:themeColor="text1"/>
          <w:sz w:val="20"/>
          <w:vertAlign w:val="superscript"/>
        </w:rPr>
        <w:t>2</w:t>
      </w:r>
      <w:r w:rsidRPr="00CE3041">
        <w:rPr>
          <w:rFonts w:ascii="Arial" w:eastAsia="MingLiU" w:hAnsi="Arial" w:cs="Arial"/>
          <w:color w:val="000000" w:themeColor="text1"/>
          <w:sz w:val="20"/>
        </w:rPr>
        <w:t xml:space="preserve"> = 0.5</w:t>
      </w:r>
      <w:r w:rsidRPr="00CE3041">
        <w:rPr>
          <w:rFonts w:ascii="Arial" w:hAnsi="Arial" w:cs="Arial" w:hint="eastAsia"/>
          <w:color w:val="000000" w:themeColor="text1"/>
          <w:sz w:val="20"/>
        </w:rPr>
        <w:t>41</w:t>
      </w:r>
      <w:bookmarkStart w:id="0" w:name="_GoBack"/>
      <w:bookmarkEnd w:id="0"/>
    </w:p>
    <w:p w14:paraId="21788A23" w14:textId="77777777" w:rsidR="00BF23E8" w:rsidRPr="00CE3041" w:rsidRDefault="00BF23E8" w:rsidP="00473D9C">
      <w:pPr>
        <w:rPr>
          <w:rFonts w:eastAsiaTheme="minorEastAsia"/>
          <w:color w:val="000000" w:themeColor="text1"/>
          <w:lang w:eastAsia="zh-CN"/>
        </w:rPr>
      </w:pPr>
    </w:p>
    <w:sectPr w:rsidR="00BF23E8" w:rsidRPr="00CE3041" w:rsidSect="0067294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D2D31" w14:textId="77777777" w:rsidR="0088385D" w:rsidRDefault="0088385D" w:rsidP="0088385D">
      <w:r>
        <w:separator/>
      </w:r>
    </w:p>
  </w:endnote>
  <w:endnote w:type="continuationSeparator" w:id="0">
    <w:p w14:paraId="2D4F7178" w14:textId="77777777" w:rsidR="0088385D" w:rsidRDefault="0088385D" w:rsidP="0088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altName w:val="細明體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823ED" w14:textId="77777777" w:rsidR="0088385D" w:rsidRDefault="0088385D" w:rsidP="0088385D">
      <w:r>
        <w:separator/>
      </w:r>
    </w:p>
  </w:footnote>
  <w:footnote w:type="continuationSeparator" w:id="0">
    <w:p w14:paraId="05367164" w14:textId="77777777" w:rsidR="0088385D" w:rsidRDefault="0088385D" w:rsidP="00883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A4C"/>
    <w:rsid w:val="00045A35"/>
    <w:rsid w:val="00062B16"/>
    <w:rsid w:val="00210B75"/>
    <w:rsid w:val="00285BE6"/>
    <w:rsid w:val="002D203F"/>
    <w:rsid w:val="00473D9C"/>
    <w:rsid w:val="00484D4F"/>
    <w:rsid w:val="004F1B3E"/>
    <w:rsid w:val="00523095"/>
    <w:rsid w:val="00523EE8"/>
    <w:rsid w:val="005F4600"/>
    <w:rsid w:val="00663B49"/>
    <w:rsid w:val="0067294F"/>
    <w:rsid w:val="006A6921"/>
    <w:rsid w:val="006C6C2A"/>
    <w:rsid w:val="006F195E"/>
    <w:rsid w:val="0088385D"/>
    <w:rsid w:val="008C62B0"/>
    <w:rsid w:val="008E7DAE"/>
    <w:rsid w:val="008F3171"/>
    <w:rsid w:val="009450B9"/>
    <w:rsid w:val="00972BCA"/>
    <w:rsid w:val="009A2429"/>
    <w:rsid w:val="009F334A"/>
    <w:rsid w:val="00A53BEE"/>
    <w:rsid w:val="00AA4AD9"/>
    <w:rsid w:val="00B71761"/>
    <w:rsid w:val="00BF23E8"/>
    <w:rsid w:val="00C0771A"/>
    <w:rsid w:val="00C72967"/>
    <w:rsid w:val="00CE3041"/>
    <w:rsid w:val="00CF0285"/>
    <w:rsid w:val="00D72F25"/>
    <w:rsid w:val="00E001AD"/>
    <w:rsid w:val="00E275B8"/>
    <w:rsid w:val="00EA3A4C"/>
    <w:rsid w:val="00EA3BB4"/>
    <w:rsid w:val="00F13AC0"/>
    <w:rsid w:val="00F152F6"/>
    <w:rsid w:val="00F9604E"/>
    <w:rsid w:val="00FA6698"/>
    <w:rsid w:val="00FB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37169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A4C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8838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A4C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3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88385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8385D"/>
    <w:rPr>
      <w:rFonts w:ascii="Calibri" w:eastAsia="SimSun" w:hAnsi="Calibri" w:cs="Times New Roman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中国平安保险(集团)股份有限公司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CHCHU</dc:creator>
  <cp:lastModifiedBy>Shinan Zhang</cp:lastModifiedBy>
  <cp:revision>4</cp:revision>
  <dcterms:created xsi:type="dcterms:W3CDTF">2014-02-21T14:10:00Z</dcterms:created>
  <dcterms:modified xsi:type="dcterms:W3CDTF">2014-02-21T14:10:00Z</dcterms:modified>
</cp:coreProperties>
</file>