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63E" w:rsidRPr="00313739" w:rsidRDefault="00FB2225">
      <w:pPr>
        <w:rPr>
          <w:rFonts w:ascii="Arial" w:hAnsi="Arial" w:cs="Arial"/>
          <w:b/>
          <w:sz w:val="22"/>
        </w:rPr>
      </w:pPr>
      <w:bookmarkStart w:id="0" w:name="_GoBack"/>
      <w:bookmarkEnd w:id="0"/>
      <w:r w:rsidRPr="00313739">
        <w:rPr>
          <w:rFonts w:ascii="Arial" w:hAnsi="Arial" w:cs="Arial"/>
          <w:b/>
          <w:sz w:val="22"/>
        </w:rPr>
        <w:t>Risk of bias of included studies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397"/>
        <w:gridCol w:w="1397"/>
        <w:gridCol w:w="1397"/>
        <w:gridCol w:w="1397"/>
        <w:gridCol w:w="1397"/>
        <w:gridCol w:w="1397"/>
        <w:gridCol w:w="1398"/>
      </w:tblGrid>
      <w:tr w:rsidR="00FB2225" w:rsidRPr="00313739" w:rsidTr="009A058F">
        <w:trPr>
          <w:trHeight w:val="850"/>
        </w:trPr>
        <w:tc>
          <w:tcPr>
            <w:tcW w:w="2235" w:type="dxa"/>
            <w:vAlign w:val="center"/>
          </w:tcPr>
          <w:p w:rsidR="00FB2225" w:rsidRPr="00313739" w:rsidRDefault="00FB2225" w:rsidP="00FB2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Study ID</w:t>
            </w:r>
          </w:p>
          <w:p w:rsidR="00FB2225" w:rsidRPr="00313739" w:rsidRDefault="00FB2225" w:rsidP="00FB22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Random sequence generation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eastAsia="SimSun" w:hAnsi="Times New Roman" w:cs="Times New Roman"/>
                <w:sz w:val="20"/>
                <w:szCs w:val="20"/>
              </w:rPr>
              <w:t>Allocation concealment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Blinding of participants and personnel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Blinding of outcome assessment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Incomplete outcome data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eastAsia="SimSun" w:hAnsi="Times New Roman" w:cs="Times New Roman"/>
                <w:sz w:val="20"/>
                <w:szCs w:val="20"/>
              </w:rPr>
              <w:t>Selective reporting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bookmarkStart w:id="1" w:name="OLE_LINK21"/>
            <w:bookmarkStart w:id="2" w:name="OLE_LINK22"/>
            <w:r w:rsidRPr="00313739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a</w:t>
            </w:r>
            <w:bookmarkEnd w:id="1"/>
            <w:bookmarkEnd w:id="2"/>
            <w:r w:rsidRPr="00313739">
              <w:rPr>
                <w:rFonts w:ascii="Times New Roman" w:eastAsia="SimSun" w:hAnsi="Times New Roman" w:cs="Times New Roman"/>
                <w:sz w:val="20"/>
                <w:szCs w:val="20"/>
              </w:rPr>
              <w:t>Other bias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Chen LQ 2008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21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Chen PM 2011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49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Chen XJ 2008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32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Deng XL 2010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22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Feng FQ 2003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27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Gao CR 2012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14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Gu HH 2011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16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Gu Y 2012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33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Hu WH 2009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15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Jiao JF 2011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Li LJ 2009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Liu SQ 2013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Long X 2011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44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Luan F 2006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20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Lu HJ 2010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39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FB2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Luo LY 2004 [28]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Luo XQ 2012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46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Mao CX 2012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41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3137E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Mao XG 2012 [</w:t>
            </w:r>
            <w:r w:rsidR="003137E6">
              <w:rPr>
                <w:rFonts w:ascii="Times New Roman" w:hAnsi="Times New Roman" w:cs="Times New Roman" w:hint="eastAsia"/>
                <w:sz w:val="20"/>
                <w:szCs w:val="20"/>
              </w:rPr>
              <w:t>23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Shen D 2006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45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Teng MJ 2007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Wang DQ 2012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29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Wang JY 2011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42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Wang XR 2011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Wang YL 2004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47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Wei LH 2010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Wu C 2012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48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Wu JH 2011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43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Wu YF 2011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35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Xiong DM 2006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31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Xiong DM 2006a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24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Yang ZQ 2008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36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Ying LJ 2012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25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Yue Li 2013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37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Zhao YF 2013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Zhang LY 2010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26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Zhong GP 2012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38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FB2225" w:rsidRPr="00313739" w:rsidTr="009A058F">
        <w:tc>
          <w:tcPr>
            <w:tcW w:w="2235" w:type="dxa"/>
            <w:vAlign w:val="center"/>
          </w:tcPr>
          <w:p w:rsidR="00FB2225" w:rsidRPr="00313739" w:rsidRDefault="00FB2225" w:rsidP="00AD299F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Zhu YJ 2009 [</w:t>
            </w:r>
            <w:r w:rsidR="00AD299F"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1397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98" w:type="dxa"/>
            <w:vAlign w:val="center"/>
          </w:tcPr>
          <w:p w:rsidR="00FB2225" w:rsidRPr="00313739" w:rsidRDefault="00FB2225" w:rsidP="00FB222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13739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</w:tbl>
    <w:p w:rsidR="00FB2225" w:rsidRDefault="00FB2225">
      <w:pPr>
        <w:rPr>
          <w:rFonts w:ascii="Times New Roman" w:hAnsi="Times New Roman" w:cs="Times New Roman"/>
        </w:rPr>
      </w:pPr>
      <w:r w:rsidRPr="002C4CA7">
        <w:rPr>
          <w:rFonts w:ascii="Times New Roman" w:eastAsia="SimSun" w:hAnsi="Times New Roman" w:cs="Times New Roman" w:hint="eastAsia"/>
          <w:szCs w:val="21"/>
          <w:vertAlign w:val="superscript"/>
        </w:rPr>
        <w:t>a</w:t>
      </w:r>
      <w:r>
        <w:rPr>
          <w:rFonts w:ascii="Times New Roman" w:hAnsi="Times New Roman" w:cs="Times New Roman" w:hint="eastAsia"/>
          <w:sz w:val="23"/>
          <w:szCs w:val="23"/>
        </w:rPr>
        <w:t>Other bias refer</w:t>
      </w:r>
      <w:r w:rsidR="00313739">
        <w:rPr>
          <w:rFonts w:ascii="Times New Roman" w:hAnsi="Times New Roman" w:cs="Times New Roman" w:hint="eastAsia"/>
          <w:sz w:val="23"/>
          <w:szCs w:val="23"/>
        </w:rPr>
        <w:t>s</w:t>
      </w:r>
      <w:r>
        <w:rPr>
          <w:rFonts w:ascii="Times New Roman" w:hAnsi="Times New Roman" w:cs="Times New Roman" w:hint="eastAsia"/>
          <w:sz w:val="23"/>
          <w:szCs w:val="23"/>
        </w:rPr>
        <w:t xml:space="preserve"> to s</w:t>
      </w:r>
      <w:r>
        <w:rPr>
          <w:rFonts w:ascii="Times New Roman" w:hAnsi="Times New Roman" w:cs="Times New Roman"/>
          <w:sz w:val="23"/>
          <w:szCs w:val="23"/>
        </w:rPr>
        <w:t xml:space="preserve">ample size estimate, baseline </w:t>
      </w:r>
      <w:r>
        <w:rPr>
          <w:rFonts w:ascii="Times New Roman" w:hAnsi="Times New Roman" w:cs="Times New Roman" w:hint="eastAsia"/>
          <w:sz w:val="23"/>
          <w:szCs w:val="23"/>
        </w:rPr>
        <w:t>comparability</w:t>
      </w:r>
      <w:r>
        <w:rPr>
          <w:rFonts w:ascii="Times New Roman" w:hAnsi="Times New Roman" w:cs="Times New Roman"/>
          <w:sz w:val="23"/>
          <w:szCs w:val="23"/>
        </w:rPr>
        <w:t>, inclusion and exclusion criteria.</w:t>
      </w:r>
    </w:p>
    <w:p w:rsidR="00FB2225" w:rsidRDefault="00FB2225">
      <w:pPr>
        <w:rPr>
          <w:rFonts w:ascii="Times New Roman" w:hAnsi="Times New Roman" w:cs="Times New Roman"/>
        </w:rPr>
      </w:pPr>
    </w:p>
    <w:p w:rsidR="00FB2225" w:rsidRPr="00FB2225" w:rsidRDefault="00FB2225"/>
    <w:sectPr w:rsidR="00FB2225" w:rsidRPr="00FB2225" w:rsidSect="00FB222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C8F" w:rsidRDefault="002D7C8F" w:rsidP="00FB2225">
      <w:r>
        <w:separator/>
      </w:r>
    </w:p>
  </w:endnote>
  <w:endnote w:type="continuationSeparator" w:id="0">
    <w:p w:rsidR="002D7C8F" w:rsidRDefault="002D7C8F" w:rsidP="00FB2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C8F" w:rsidRDefault="002D7C8F" w:rsidP="00FB2225">
      <w:r>
        <w:separator/>
      </w:r>
    </w:p>
  </w:footnote>
  <w:footnote w:type="continuationSeparator" w:id="0">
    <w:p w:rsidR="002D7C8F" w:rsidRDefault="002D7C8F" w:rsidP="00FB22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2225"/>
    <w:rsid w:val="000F4F89"/>
    <w:rsid w:val="002D7C8F"/>
    <w:rsid w:val="00313739"/>
    <w:rsid w:val="003137E6"/>
    <w:rsid w:val="0034063E"/>
    <w:rsid w:val="0036771A"/>
    <w:rsid w:val="005246E8"/>
    <w:rsid w:val="006D19FD"/>
    <w:rsid w:val="00711356"/>
    <w:rsid w:val="009A058F"/>
    <w:rsid w:val="00A53F31"/>
    <w:rsid w:val="00A56AB7"/>
    <w:rsid w:val="00AD299F"/>
    <w:rsid w:val="00B357EE"/>
    <w:rsid w:val="00FB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63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B22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B2225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FB22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B2225"/>
    <w:rPr>
      <w:sz w:val="18"/>
      <w:szCs w:val="18"/>
    </w:rPr>
  </w:style>
  <w:style w:type="table" w:styleId="TableGrid">
    <w:name w:val="Table Grid"/>
    <w:basedOn w:val="TableNormal"/>
    <w:uiPriority w:val="59"/>
    <w:rsid w:val="00FB22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299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99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2446</Characters>
  <Application>Microsoft Office Word</Application>
  <DocSecurity>0</DocSecurity>
  <Lines>20</Lines>
  <Paragraphs>5</Paragraphs>
  <ScaleCrop>false</ScaleCrop>
  <Company>Sky123.Org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Etherington, Russell, BioMed Central Ltd.</cp:lastModifiedBy>
  <cp:revision>2</cp:revision>
  <dcterms:created xsi:type="dcterms:W3CDTF">2014-01-10T10:28:00Z</dcterms:created>
  <dcterms:modified xsi:type="dcterms:W3CDTF">2014-01-10T10:28:00Z</dcterms:modified>
</cp:coreProperties>
</file>