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5F7" w:rsidRPr="00E2206F" w:rsidRDefault="00596A02" w:rsidP="009D05F7">
      <w:r>
        <w:t>T</w:t>
      </w:r>
      <w:r>
        <w:t>able S1</w:t>
      </w:r>
      <w:bookmarkStart w:id="0" w:name="_GoBack"/>
      <w:bookmarkEnd w:id="0"/>
    </w:p>
    <w:tbl>
      <w:tblPr>
        <w:tblStyle w:val="Tablaconcuadrcula"/>
        <w:tblW w:w="0" w:type="auto"/>
        <w:tblLayout w:type="fixed"/>
        <w:tblLook w:val="04A0" w:firstRow="1" w:lastRow="0" w:firstColumn="1" w:lastColumn="0" w:noHBand="0" w:noVBand="1"/>
      </w:tblPr>
      <w:tblGrid>
        <w:gridCol w:w="1705"/>
        <w:gridCol w:w="842"/>
        <w:gridCol w:w="5749"/>
      </w:tblGrid>
      <w:tr w:rsidR="009D05F7" w:rsidTr="00070DFA">
        <w:tc>
          <w:tcPr>
            <w:tcW w:w="1705" w:type="dxa"/>
          </w:tcPr>
          <w:p w:rsidR="009D05F7" w:rsidRPr="00E94141" w:rsidRDefault="009D05F7" w:rsidP="00070DFA">
            <w:pPr>
              <w:spacing w:line="240" w:lineRule="auto"/>
              <w:jc w:val="both"/>
              <w:rPr>
                <w:rFonts w:ascii="Calibri" w:hAnsi="Calibri"/>
                <w:color w:val="000000"/>
                <w:sz w:val="22"/>
                <w:szCs w:val="22"/>
                <w:lang w:val="en-US"/>
              </w:rPr>
            </w:pPr>
            <w:r w:rsidRPr="00E94141">
              <w:rPr>
                <w:rFonts w:ascii="Calibri" w:hAnsi="Calibri"/>
                <w:color w:val="000000"/>
                <w:sz w:val="22"/>
                <w:szCs w:val="22"/>
                <w:lang w:val="en-US"/>
              </w:rPr>
              <w:t>User needs</w:t>
            </w:r>
          </w:p>
        </w:tc>
        <w:tc>
          <w:tcPr>
            <w:tcW w:w="842" w:type="dxa"/>
          </w:tcPr>
          <w:p w:rsidR="009D05F7" w:rsidRPr="00E94141" w:rsidRDefault="009D05F7" w:rsidP="00070DFA">
            <w:pPr>
              <w:spacing w:line="240" w:lineRule="auto"/>
              <w:jc w:val="both"/>
              <w:rPr>
                <w:rFonts w:ascii="Calibri" w:hAnsi="Calibri"/>
                <w:color w:val="000000"/>
                <w:sz w:val="22"/>
                <w:szCs w:val="22"/>
                <w:lang w:val="en-US"/>
              </w:rPr>
            </w:pPr>
            <w:r w:rsidRPr="00E94141">
              <w:rPr>
                <w:rFonts w:ascii="Calibri" w:hAnsi="Calibri"/>
                <w:color w:val="000000"/>
                <w:sz w:val="22"/>
                <w:szCs w:val="22"/>
                <w:lang w:val="en-US"/>
              </w:rPr>
              <w:t>GW</w:t>
            </w:r>
          </w:p>
        </w:tc>
        <w:tc>
          <w:tcPr>
            <w:tcW w:w="5749" w:type="dxa"/>
          </w:tcPr>
          <w:p w:rsidR="009D05F7" w:rsidRPr="00E94141" w:rsidRDefault="009D05F7" w:rsidP="00070DFA">
            <w:pPr>
              <w:spacing w:line="240" w:lineRule="auto"/>
              <w:jc w:val="both"/>
              <w:rPr>
                <w:rFonts w:ascii="Calibri" w:hAnsi="Calibri"/>
                <w:color w:val="000000"/>
                <w:sz w:val="22"/>
                <w:szCs w:val="22"/>
                <w:lang w:val="en-US"/>
              </w:rPr>
            </w:pPr>
            <w:r w:rsidRPr="00E94141">
              <w:rPr>
                <w:rFonts w:ascii="Calibri" w:hAnsi="Calibri"/>
                <w:color w:val="000000"/>
                <w:sz w:val="22"/>
                <w:szCs w:val="22"/>
                <w:lang w:val="en-US"/>
              </w:rPr>
              <w:t>PERFORM</w:t>
            </w:r>
          </w:p>
        </w:tc>
      </w:tr>
      <w:tr w:rsidR="009D05F7" w:rsidTr="00070DFA">
        <w:tc>
          <w:tcPr>
            <w:tcW w:w="1705" w:type="dxa"/>
          </w:tcPr>
          <w:p w:rsidR="009D05F7" w:rsidRPr="00E94141" w:rsidRDefault="009D05F7" w:rsidP="00070DFA">
            <w:pPr>
              <w:spacing w:line="240" w:lineRule="auto"/>
              <w:jc w:val="both"/>
              <w:rPr>
                <w:rFonts w:ascii="Calibri" w:hAnsi="Calibri"/>
                <w:color w:val="000000"/>
                <w:sz w:val="22"/>
                <w:szCs w:val="22"/>
                <w:lang w:val="en-US"/>
              </w:rPr>
            </w:pPr>
            <w:r w:rsidRPr="0065463D">
              <w:rPr>
                <w:rFonts w:ascii="Calibri" w:hAnsi="Calibri"/>
                <w:color w:val="000000"/>
                <w:sz w:val="22"/>
                <w:szCs w:val="22"/>
                <w:lang w:val="en-US"/>
              </w:rPr>
              <w:t>1</w:t>
            </w:r>
            <w:r>
              <w:rPr>
                <w:rFonts w:ascii="Calibri" w:hAnsi="Calibri"/>
                <w:color w:val="000000"/>
                <w:sz w:val="22"/>
                <w:szCs w:val="22"/>
                <w:lang w:val="en-US"/>
              </w:rPr>
              <w:t xml:space="preserve"> </w:t>
            </w:r>
            <w:r w:rsidRPr="0065463D">
              <w:rPr>
                <w:rFonts w:ascii="Calibri" w:hAnsi="Calibri"/>
                <w:color w:val="000000"/>
                <w:sz w:val="22"/>
                <w:szCs w:val="22"/>
                <w:lang w:val="en-US"/>
              </w:rPr>
              <w:t>Performance</w:t>
            </w:r>
          </w:p>
        </w:tc>
        <w:tc>
          <w:tcPr>
            <w:tcW w:w="842" w:type="dxa"/>
          </w:tcPr>
          <w:p w:rsidR="009D05F7" w:rsidRPr="00E94141" w:rsidRDefault="009D05F7" w:rsidP="00070DFA">
            <w:pPr>
              <w:spacing w:line="240" w:lineRule="auto"/>
              <w:jc w:val="both"/>
              <w:rPr>
                <w:rFonts w:ascii="Calibri" w:hAnsi="Calibri"/>
                <w:color w:val="000000"/>
                <w:sz w:val="22"/>
                <w:szCs w:val="22"/>
                <w:lang w:val="en-US"/>
              </w:rPr>
            </w:pPr>
          </w:p>
        </w:tc>
        <w:tc>
          <w:tcPr>
            <w:tcW w:w="5749" w:type="dxa"/>
          </w:tcPr>
          <w:p w:rsidR="009D05F7" w:rsidRPr="00E94141" w:rsidRDefault="009D05F7" w:rsidP="00070DFA">
            <w:pPr>
              <w:spacing w:line="240" w:lineRule="auto"/>
              <w:jc w:val="both"/>
              <w:rPr>
                <w:rFonts w:ascii="Calibri" w:hAnsi="Calibri"/>
                <w:color w:val="000000"/>
                <w:sz w:val="22"/>
                <w:szCs w:val="22"/>
                <w:lang w:val="en-US"/>
              </w:rPr>
            </w:pPr>
          </w:p>
        </w:tc>
      </w:tr>
      <w:tr w:rsidR="009D05F7" w:rsidTr="00070DFA">
        <w:trPr>
          <w:trHeight w:val="44"/>
        </w:trPr>
        <w:tc>
          <w:tcPr>
            <w:tcW w:w="1705" w:type="dxa"/>
          </w:tcPr>
          <w:p w:rsidR="009D05F7" w:rsidRPr="00E94141" w:rsidRDefault="009D05F7" w:rsidP="00070DFA">
            <w:pPr>
              <w:spacing w:line="240" w:lineRule="auto"/>
              <w:jc w:val="both"/>
              <w:rPr>
                <w:rFonts w:ascii="Calibri" w:hAnsi="Calibri"/>
                <w:color w:val="000000"/>
                <w:sz w:val="22"/>
                <w:szCs w:val="22"/>
                <w:lang w:val="en-US"/>
              </w:rPr>
            </w:pPr>
            <w:r w:rsidRPr="003B73F3">
              <w:rPr>
                <w:rFonts w:ascii="Calibri" w:hAnsi="Calibri"/>
                <w:color w:val="000000"/>
                <w:sz w:val="22"/>
                <w:szCs w:val="22"/>
                <w:lang w:val="en-US"/>
              </w:rPr>
              <w:t>1.1</w:t>
            </w:r>
            <w:r>
              <w:rPr>
                <w:rFonts w:ascii="Calibri" w:hAnsi="Calibri"/>
                <w:color w:val="000000"/>
                <w:sz w:val="22"/>
                <w:szCs w:val="22"/>
                <w:lang w:val="en-US"/>
              </w:rPr>
              <w:t xml:space="preserve"> </w:t>
            </w:r>
            <w:r w:rsidRPr="003B73F3">
              <w:rPr>
                <w:rFonts w:ascii="Calibri" w:hAnsi="Calibri"/>
                <w:color w:val="000000"/>
                <w:sz w:val="22"/>
                <w:szCs w:val="22"/>
                <w:lang w:val="en-US"/>
              </w:rPr>
              <w:t>Motor</w:t>
            </w:r>
            <w:r>
              <w:rPr>
                <w:rFonts w:ascii="Calibri" w:hAnsi="Calibri"/>
                <w:color w:val="000000"/>
                <w:sz w:val="22"/>
                <w:szCs w:val="22"/>
                <w:lang w:val="en-US"/>
              </w:rPr>
              <w:t xml:space="preserve"> </w:t>
            </w:r>
            <w:r w:rsidRPr="003B73F3">
              <w:rPr>
                <w:rFonts w:ascii="Calibri" w:hAnsi="Calibri"/>
                <w:color w:val="000000"/>
                <w:sz w:val="22"/>
                <w:szCs w:val="22"/>
                <w:lang w:val="en-US"/>
              </w:rPr>
              <w:t>symptoms</w:t>
            </w:r>
            <w:r>
              <w:rPr>
                <w:rFonts w:ascii="Calibri" w:hAnsi="Calibri"/>
                <w:color w:val="000000"/>
                <w:sz w:val="22"/>
                <w:szCs w:val="22"/>
                <w:lang w:val="en-US"/>
              </w:rPr>
              <w:t xml:space="preserve"> </w:t>
            </w:r>
            <w:r w:rsidRPr="003B73F3">
              <w:rPr>
                <w:rFonts w:ascii="Calibri" w:hAnsi="Calibri"/>
                <w:color w:val="000000"/>
                <w:sz w:val="22"/>
                <w:szCs w:val="22"/>
                <w:lang w:val="en-US"/>
              </w:rPr>
              <w:t>assessment</w:t>
            </w:r>
          </w:p>
        </w:tc>
        <w:tc>
          <w:tcPr>
            <w:tcW w:w="842" w:type="dxa"/>
          </w:tcPr>
          <w:p w:rsidR="009D05F7" w:rsidRPr="00E94141" w:rsidRDefault="009D05F7" w:rsidP="00070DFA">
            <w:pPr>
              <w:spacing w:line="240" w:lineRule="auto"/>
              <w:jc w:val="both"/>
              <w:rPr>
                <w:rFonts w:ascii="Calibri" w:hAnsi="Calibri"/>
                <w:color w:val="000000"/>
                <w:sz w:val="22"/>
                <w:szCs w:val="22"/>
                <w:lang w:val="en-US"/>
              </w:rPr>
            </w:pPr>
            <w:r w:rsidRPr="00D649A0">
              <w:rPr>
                <w:rFonts w:ascii="Calibri" w:hAnsi="Calibri"/>
                <w:color w:val="000000"/>
                <w:sz w:val="22"/>
                <w:szCs w:val="22"/>
                <w:lang w:val="en-US"/>
              </w:rPr>
              <w:t>0.064</w:t>
            </w:r>
          </w:p>
        </w:tc>
        <w:tc>
          <w:tcPr>
            <w:tcW w:w="5749" w:type="dxa"/>
          </w:tcPr>
          <w:p w:rsidR="009D05F7"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lang w:val="en-US"/>
              </w:rPr>
              <w:t>One of the main objectives of the PERFORM system was the automatic detection and assessment of the different PD symptoms. Specific algorithms were developed in order to assess bradykinesia, dyskinesias, freezing of gait, gait performance and tremors.</w:t>
            </w:r>
          </w:p>
          <w:p w:rsidR="009D05F7" w:rsidRPr="00E94141" w:rsidRDefault="009D05F7" w:rsidP="00070DFA">
            <w:pPr>
              <w:spacing w:line="240" w:lineRule="auto"/>
              <w:jc w:val="both"/>
              <w:rPr>
                <w:rFonts w:ascii="Calibri" w:hAnsi="Calibri"/>
                <w:color w:val="000000"/>
                <w:sz w:val="22"/>
                <w:szCs w:val="22"/>
                <w:lang w:val="en-US"/>
              </w:rPr>
            </w:pPr>
            <w:r w:rsidRPr="00E94141">
              <w:rPr>
                <w:rFonts w:ascii="Calibri" w:hAnsi="Calibri"/>
                <w:color w:val="000000"/>
                <w:sz w:val="22"/>
                <w:szCs w:val="22"/>
                <w:lang w:val="en-US"/>
              </w:rPr>
              <w:t xml:space="preserve">About the technical performance of the system it shows an accuracy of up to 93.73% of accuracy for the classification of </w:t>
            </w:r>
            <w:r>
              <w:rPr>
                <w:rFonts w:ascii="Calibri" w:hAnsi="Calibri"/>
                <w:color w:val="000000"/>
                <w:sz w:val="22"/>
                <w:szCs w:val="22"/>
                <w:lang w:val="en-US"/>
              </w:rPr>
              <w:t>L</w:t>
            </w:r>
            <w:r w:rsidRPr="00E94141">
              <w:rPr>
                <w:rFonts w:ascii="Calibri" w:hAnsi="Calibri"/>
                <w:color w:val="000000"/>
                <w:sz w:val="22"/>
                <w:szCs w:val="22"/>
                <w:lang w:val="en-US"/>
              </w:rPr>
              <w:t xml:space="preserve">evodopa </w:t>
            </w:r>
            <w:r>
              <w:rPr>
                <w:rFonts w:ascii="Calibri" w:hAnsi="Calibri"/>
                <w:color w:val="000000"/>
                <w:sz w:val="22"/>
                <w:szCs w:val="22"/>
                <w:lang w:val="en-US"/>
              </w:rPr>
              <w:t>I</w:t>
            </w:r>
            <w:r w:rsidRPr="00E94141">
              <w:rPr>
                <w:rFonts w:ascii="Calibri" w:hAnsi="Calibri"/>
                <w:color w:val="000000"/>
                <w:sz w:val="22"/>
                <w:szCs w:val="22"/>
                <w:lang w:val="en-US"/>
              </w:rPr>
              <w:t xml:space="preserve">nduced </w:t>
            </w:r>
            <w:r>
              <w:rPr>
                <w:rFonts w:ascii="Calibri" w:hAnsi="Calibri"/>
                <w:color w:val="000000"/>
                <w:sz w:val="22"/>
                <w:szCs w:val="22"/>
                <w:lang w:val="en-US"/>
              </w:rPr>
              <w:t>D</w:t>
            </w:r>
            <w:r w:rsidRPr="00E94141">
              <w:rPr>
                <w:rFonts w:ascii="Calibri" w:hAnsi="Calibri"/>
                <w:color w:val="000000"/>
                <w:sz w:val="22"/>
                <w:szCs w:val="22"/>
                <w:lang w:val="en-US"/>
              </w:rPr>
              <w:t xml:space="preserve">yskinesias (LID) severity </w:t>
            </w:r>
            <w:r w:rsidRPr="00E94141">
              <w:rPr>
                <w:rFonts w:ascii="Calibri" w:hAnsi="Calibri"/>
                <w:color w:val="000000"/>
                <w:sz w:val="22"/>
                <w:szCs w:val="22"/>
                <w:lang w:val="en-US"/>
              </w:rPr>
              <w:fldChar w:fldCharType="begin" w:fldLock="1"/>
            </w:r>
            <w:r>
              <w:rPr>
                <w:rFonts w:ascii="Calibri" w:hAnsi="Calibri"/>
                <w:color w:val="000000"/>
                <w:sz w:val="22"/>
                <w:szCs w:val="22"/>
                <w:lang w:val="en-US"/>
              </w:rPr>
              <w:instrText>ADDIN CSL_CITATION { "citationItems" : [ { "id" : "ITEM-1", "itemData" : { "DOI" : "10.1109/IEMBS.2010.5626130", "ISBN" : "9781424441235", "ISSN" : "1557170X", "PMID" : "21095695", "abstract" : "An automated methodology for Levodopa-induced dyskinesia (LID) assessment is presented in this paper. The methodology is based on the analysis of the signals recorded from accelerometers and gyroscopes, which are placed on certain positions on the subject's body. The obtained signals are analyzed and several features are extracted. Based on these features a classification technique is used for LID detection and classification of its severity. The method has been evaluated using a group of 10 subjects. Results are presented related to each individual sensor as well as for various sensor combinations. The obtained results indicate high classification ability (93.73% classification accuracy).", "author" : [ { "dropping-particle" : "", "family" : "Tsipouras", "given" : "Markos G", "non-dropping-particle" : "", "parse-names" : false, "suffix" : "" }, { "dropping-particle" : "", "family" : "Tzallas", "given" : "Alexandros T", "non-dropping-particle" : "", "parse-names" : false, "suffix" : "" }, { "dropping-particle" : "", "family" : "Rigas", "given" : "Georgios", "non-dropping-particle" : "", "parse-names" : false, "suffix" : "" }, { "dropping-particle" : "", "family" : "Bougia", "given" : "Panagiota", "non-dropping-particle" : "", "parse-names" : false, "suffix" : "" }, { "dropping-particle" : "", "family" : "Fotiadis", "given" : "Dimitrios I", "non-dropping-particle" : "", "parse-names" : false, "suffix" : "" }, { "dropping-particle" : "", "family" : "Konitsiotis", "given" : "Spyridon", "non-dropping-particle" : "", "parse-names" : false, "suffix" : "" } ], "container-title" : "Engineering in Medicine and Biology Society EMBC 2010 Annual International Conference of the IEEE", "id" : "ITEM-1", "issued" : { "date-parts" : [ [ "2010" ] ] }, "page" : "2411-2414", "title" : "Automated Levodopa-induced dyskinesia assessment", "type" : "article-journal", "volume" : "2010" }, "uris" : [ "http://www.mendeley.com/documents/?uuid=16c9ded5-e0d8-490e-80a6-eb7ba117e3d2" ] } ], "mendeley" : { "formattedCitation" : "[28]", "plainTextFormattedCitation" : "[28]", "previouslyFormattedCitation" : "[28]" }, "properties" : { "noteIndex" : 0 }, "schema" : "https://github.com/citation-style-language/schema/raw/master/csl-citation.json" }</w:instrText>
            </w:r>
            <w:r w:rsidRPr="00E94141">
              <w:rPr>
                <w:rFonts w:ascii="Calibri" w:hAnsi="Calibri"/>
                <w:color w:val="000000"/>
                <w:sz w:val="22"/>
                <w:szCs w:val="22"/>
                <w:lang w:val="en-US"/>
              </w:rPr>
              <w:fldChar w:fldCharType="separate"/>
            </w:r>
            <w:r w:rsidRPr="00196822">
              <w:rPr>
                <w:rFonts w:ascii="Calibri" w:hAnsi="Calibri"/>
                <w:noProof/>
                <w:color w:val="000000"/>
                <w:sz w:val="22"/>
                <w:szCs w:val="22"/>
                <w:lang w:val="en-US"/>
              </w:rPr>
              <w:t>[28]</w:t>
            </w:r>
            <w:r w:rsidRPr="00E94141">
              <w:rPr>
                <w:rFonts w:ascii="Calibri" w:hAnsi="Calibri"/>
                <w:color w:val="000000"/>
                <w:sz w:val="22"/>
                <w:szCs w:val="22"/>
                <w:lang w:val="en-US"/>
              </w:rPr>
              <w:fldChar w:fldCharType="end"/>
            </w:r>
            <w:r w:rsidRPr="00E94141">
              <w:rPr>
                <w:rFonts w:ascii="Calibri" w:hAnsi="Calibri"/>
                <w:color w:val="000000"/>
                <w:sz w:val="22"/>
                <w:szCs w:val="22"/>
                <w:lang w:val="en-US"/>
              </w:rPr>
              <w:t xml:space="preserve">, an 86% for the classification of bradykinesia severity </w:t>
            </w:r>
            <w:r w:rsidRPr="00E94141">
              <w:rPr>
                <w:rFonts w:ascii="Calibri" w:hAnsi="Calibri"/>
                <w:color w:val="000000"/>
                <w:sz w:val="22"/>
                <w:szCs w:val="22"/>
                <w:lang w:val="en-US"/>
              </w:rPr>
              <w:fldChar w:fldCharType="begin" w:fldLock="1"/>
            </w:r>
            <w:r>
              <w:rPr>
                <w:rFonts w:ascii="Calibri" w:hAnsi="Calibri"/>
                <w:color w:val="000000"/>
                <w:sz w:val="22"/>
                <w:szCs w:val="22"/>
                <w:lang w:val="en-US"/>
              </w:rPr>
              <w:instrText>ADDIN CSL_CITATION { "citationItems" : [ { "id" : "ITEM-1", "itemData" : { "ISBN" : "9781424441228", "ISSN" : "1557170X", "abstract" : "The aim of this paper is to describe and present the results of the automatic detection and assessment of bradykinesia in motor disease patients using wireless, wearable accelerometers. The current work is related to a module of the PERFORM system, a FP7 project from the European Commission, that aims at providing an innovative and reliable tool, able to evaluate, monitor and manage patients suffering from Parkinson's disease. The assessment procedure was carried out through a developed C library that detects the activities of the patient using an activity recognition algorithm and classifies the data using a Support Vector Machine trained with data coming from previous test phases. The accuracy between the output of the automatic detection and the evaluation of the clinician both expressed with the Unified Parkinson's disease Rating Scale, presents an average value of 68.3&amp;x00B1;8.9%. A meta-analysis algorithm is used in order to improve the accuracy to an average value of 74.4&amp;x00B1;14.9%. Future work will include a personalized training of the classifiers in order to achieve a higher level of accuracy.", "author" : [ { "dropping-particle" : "", "family" : "Pastorino", "given" : "M", "non-dropping-particle" : "", "parse-names" : false, "suffix" : "" }, { "dropping-particle" : "", "family" : "Cancela", "given" : "J", "non-dropping-particle" : "", "parse-names" : false, "suffix" : "" }, { "dropping-particle" : "", "family" : "Arredondo", "given" : "M T", "non-dropping-particle" : "", "parse-names" : false, "suffix" : "" }, { "dropping-particle" : "", "family" : "Pansera", "given" : "M", "non-dropping-particle" : "", "parse-names" : false, "suffix" : "" }, { "dropping-particle" : "", "family" : "Pastor-Sanz", "given" : "L", "non-dropping-particle" : "", "parse-names" : false, "suffix" : "" }, { "dropping-particle" : "", "family" : "Villagra", "given" : "F", "non-dropping-particle" : "", "parse-names" : false, "suffix" : "" }, { "dropping-particle" : "", "family" : "Pastor", "given" : "M A", "non-dropping-particle" : "", "parse-names" : false, "suffix" : "" }, { "dropping-particle" : "", "family" : "Martin", "given" : "J A", "non-dropping-particle" : "", "parse-names" : false, "suffix" : "" } ], "container-title" : "2011 Annual International Conference of the IEEE Engineering in Medicine and Biology Society", "id" : "ITEM-1", "issued" : { "date-parts" : [ [ "2011" ] ] }, "page" : "1810-1813", "publisher" : "IEEE", "title" : "Assessment of bradykinesia in Parkinson's disease patients through a multi-parametric system", "type" : "bill" }, "uris" : [ "http://www.mendeley.com/documents/?uuid=e960468b-931d-4abf-bd33-24b3493fae03" ] } ], "mendeley" : { "formattedCitation" : "[29]", "plainTextFormattedCitation" : "[29]", "previouslyFormattedCitation" : "[29]" }, "properties" : { "noteIndex" : 0 }, "schema" : "https://github.com/citation-style-language/schema/raw/master/csl-citation.json" }</w:instrText>
            </w:r>
            <w:r w:rsidRPr="00E94141">
              <w:rPr>
                <w:rFonts w:ascii="Calibri" w:hAnsi="Calibri"/>
                <w:color w:val="000000"/>
                <w:sz w:val="22"/>
                <w:szCs w:val="22"/>
                <w:lang w:val="en-US"/>
              </w:rPr>
              <w:fldChar w:fldCharType="separate"/>
            </w:r>
            <w:r w:rsidRPr="00196822">
              <w:rPr>
                <w:rFonts w:ascii="Calibri" w:hAnsi="Calibri"/>
                <w:noProof/>
                <w:color w:val="000000"/>
                <w:sz w:val="22"/>
                <w:szCs w:val="22"/>
                <w:lang w:val="en-US"/>
              </w:rPr>
              <w:t>[29]</w:t>
            </w:r>
            <w:r w:rsidRPr="00E94141">
              <w:rPr>
                <w:rFonts w:ascii="Calibri" w:hAnsi="Calibri"/>
                <w:color w:val="000000"/>
                <w:sz w:val="22"/>
                <w:szCs w:val="22"/>
                <w:lang w:val="en-US"/>
              </w:rPr>
              <w:fldChar w:fldCharType="end"/>
            </w:r>
            <w:r w:rsidRPr="00E94141">
              <w:rPr>
                <w:rFonts w:ascii="Calibri" w:hAnsi="Calibri"/>
                <w:color w:val="000000"/>
                <w:sz w:val="22"/>
                <w:szCs w:val="22"/>
                <w:lang w:val="en-US"/>
              </w:rPr>
              <w:t xml:space="preserve"> and 87% for tremor severity </w:t>
            </w:r>
            <w:r w:rsidRPr="00E94141">
              <w:rPr>
                <w:rFonts w:ascii="Calibri" w:hAnsi="Calibri"/>
                <w:color w:val="000000"/>
                <w:sz w:val="22"/>
                <w:szCs w:val="22"/>
                <w:lang w:val="en-US"/>
              </w:rPr>
              <w:fldChar w:fldCharType="begin" w:fldLock="1"/>
            </w:r>
            <w:r>
              <w:rPr>
                <w:rFonts w:ascii="Calibri" w:hAnsi="Calibri"/>
                <w:color w:val="000000"/>
                <w:sz w:val="22"/>
                <w:szCs w:val="22"/>
                <w:lang w:val="en-US"/>
              </w:rPr>
              <w:instrText>ADDIN CSL_CITATION { "citationItems" : [ { "id" : "ITEM-1", "itemData" : { "author" : [ { "dropping-particle" : "", "family" : "Rigas", "given" : "G", "non-dropping-particle" : "", "parse-names" : false, "suffix" : "" }, { "dropping-particle" : "", "family" : "Tzallas", "given" : "A T", "non-dropping-particle" : "", "parse-names" : false, "suffix" : "" }, { "dropping-particle" : "", "family" : "Tsipouras", "given" : "M G", "non-dropping-particle" : "", "parse-names" : false, "suffix" : "" }, { "dropping-particle" : "", "family" : "Bougia", "given" : "P", "non-dropping-particle" : "", "parse-names" : false, "suffix" : "" }, { "dropping-particle" : "", "family" : "Tripoliti", "given" : "E E", "non-dropping-particle" : "", "parse-names" : false, "suffix" : "" }, { "dropping-particle" : "", "family" : "Baga", "given" : "D", "non-dropping-particle" : "", "parse-names" : false, "suffix" : "" }, { "dropping-particle" : "", "family" : "Fotiadis", "given" : "D I", "non-dropping-particle" : "", "parse-names" : false, "suffix" : "" }, { "dropping-particle" : "", "family" : "Tsouli", "given" : "S G", "non-dropping-particle" : "", "parse-names" : false, "suffix" : "" }, { "dropping-particle" : "", "family" : "Konitsiotis", "given" : "S", "non-dropping-particle" : "", "parse-names" : false, "suffix" : "" } ], "container-title" : "Information Technology in Biomedicine, IEEE Transactions on", "id" : "ITEM-1", "issue" : "3", "issued" : { "date-parts" : [ [ "2012" ] ] }, "page" : "478-487", "publisher" : "IEEE", "title" : "Assessment of Tremor Activity in the Parkinson\u2019s Disease Using a Set of Wearable Sensors", "type" : "article-journal", "volume" : "16" }, "uris" : [ "http://www.mendeley.com/documents/?uuid=bafcb74e-a618-495f-8198-e869fc912075" ] } ], "mendeley" : { "formattedCitation" : "[30]", "plainTextFormattedCitation" : "[30]", "previouslyFormattedCitation" : "[30]" }, "properties" : { "noteIndex" : 0 }, "schema" : "https://github.com/citation-style-language/schema/raw/master/csl-citation.json" }</w:instrText>
            </w:r>
            <w:r w:rsidRPr="00E94141">
              <w:rPr>
                <w:rFonts w:ascii="Calibri" w:hAnsi="Calibri"/>
                <w:color w:val="000000"/>
                <w:sz w:val="22"/>
                <w:szCs w:val="22"/>
                <w:lang w:val="en-US"/>
              </w:rPr>
              <w:fldChar w:fldCharType="separate"/>
            </w:r>
            <w:r w:rsidRPr="00196822">
              <w:rPr>
                <w:rFonts w:ascii="Calibri" w:hAnsi="Calibri"/>
                <w:noProof/>
                <w:color w:val="000000"/>
                <w:sz w:val="22"/>
                <w:szCs w:val="22"/>
                <w:lang w:val="en-US"/>
              </w:rPr>
              <w:t>[30]</w:t>
            </w:r>
            <w:r w:rsidRPr="00E94141">
              <w:rPr>
                <w:rFonts w:ascii="Calibri" w:hAnsi="Calibri"/>
                <w:color w:val="000000"/>
                <w:sz w:val="22"/>
                <w:szCs w:val="22"/>
                <w:lang w:val="en-US"/>
              </w:rPr>
              <w:fldChar w:fldCharType="end"/>
            </w:r>
            <w:r w:rsidRPr="00E94141">
              <w:rPr>
                <w:rFonts w:ascii="Calibri" w:hAnsi="Calibri"/>
                <w:color w:val="000000"/>
                <w:sz w:val="22"/>
                <w:szCs w:val="22"/>
                <w:lang w:val="en-US"/>
              </w:rPr>
              <w:t xml:space="preserve">. Also, a specific module was developed for the assessment of gait </w:t>
            </w:r>
            <w:r w:rsidRPr="00E94141">
              <w:rPr>
                <w:rFonts w:ascii="Calibri" w:hAnsi="Calibri"/>
                <w:color w:val="000000"/>
                <w:sz w:val="22"/>
                <w:szCs w:val="22"/>
                <w:lang w:val="en-US"/>
              </w:rPr>
              <w:fldChar w:fldCharType="begin" w:fldLock="1"/>
            </w:r>
            <w:r>
              <w:rPr>
                <w:rFonts w:ascii="Calibri" w:hAnsi="Calibri"/>
                <w:color w:val="000000"/>
                <w:sz w:val="22"/>
                <w:szCs w:val="22"/>
                <w:lang w:val="en-US"/>
              </w:rPr>
              <w:instrText>ADDIN CSL_CITATION { "citationItems" : [ { "id" : "ITEM-1", "itemData" : { "ISBN" : "9781424441228", "ISSN" : "1557170X", "abstract" : "Parkinson's disease (PD) predominantly alters the motor performance of the affected individuals. In particular, the loss of dopaminergic neurons compromises the speed, the automaticity and fluidity of movements. As the disease evolves, PD patient's motion becomes slower and tremoric and the response to medication fluctuates along the day. In addition, the presence of involuntary movements deteriorates voluntary movement in advanced state of the disease. These changes in the motion can be detected by studying the variation of the signals recorded by accelerometers attached in the limbs and belt of the patients. The analysis of the most significant changes in these signals make possible to build an individualized motor profile of the disease, allowing doctors to personalize the medication intakes and consequently improving the response of the patient to the treatment. Several works have been done in a laboratory and supervised environments providing solid results; this work focused on the design of unsupervised method for the assessment of gait in PD patients. The development of a reliable quantitative tool for long-term monitoring of PD symptoms would allow the accurate detection of the clinical status during the different PD stages and the evaluation of motor complications. Besides, it would be very useful both for routine clinical care as well as for novel therapies testing.", "author" : [ { "dropping-particle" : "", "family" : "Cancela", "given" : "J", "non-dropping-particle" : "", "parse-names" : false, "suffix" : "" }, { "dropping-particle" : "", "family" : "Pastorino", "given" : "M", "non-dropping-particle" : "", "parse-names" : false, "suffix" : "" }, { "dropping-particle" : "", "family" : "Arredondo", "given" : "M T", "non-dropping-particle" : "", "parse-names" : false, "suffix" : "" }, { "dropping-particle" : "", "family" : "Pansera", "given" : "M", "non-dropping-particle" : "", "parse-names" : false, "suffix" : "" }, { "dropping-particle" : "", "family" : "Pastor-Sanz", "given" : "L", "non-dropping-particle" : "", "parse-names" : false, "suffix" : "" }, { "dropping-particle" : "", "family" : "Villagra", "given" : "F", "non-dropping-particle" : "", "parse-names" : false, "suffix" : "" }, { "dropping-particle" : "", "family" : "Pastor", "given" : "M A", "non-dropping-particle" : "", "parse-names" : false, "suffix" : "" }, { "dropping-particle" : "", "family" : "Gonzalez", "given" : "A P", "non-dropping-particle" : "", "parse-names" : false, "suffix" : "" } ], "container-title" : "2011 Annual International Conference of the IEEE Engineering in Medicine and Biology Society", "id" : "ITEM-1", "issued" : { "date-parts" : [ [ "2011" ] ] }, "page" : "2233-2236", "publisher" : "IEEE", "title" : "Gait assessment in Parkinson's disease patients through a network of wearable accelerometers in unsupervised environments", "type" : "bill" }, "uris" : [ "http://www.mendeley.com/documents/?uuid=279ed815-775b-4b9e-9efc-cefce2611601" ] } ], "mendeley" : { "formattedCitation" : "[31]", "plainTextFormattedCitation" : "[31]", "previouslyFormattedCitation" : "[31]" }, "properties" : { "noteIndex" : 0 }, "schema" : "https://github.com/citation-style-language/schema/raw/master/csl-citation.json" }</w:instrText>
            </w:r>
            <w:r w:rsidRPr="00E94141">
              <w:rPr>
                <w:rFonts w:ascii="Calibri" w:hAnsi="Calibri"/>
                <w:color w:val="000000"/>
                <w:sz w:val="22"/>
                <w:szCs w:val="22"/>
                <w:lang w:val="en-US"/>
              </w:rPr>
              <w:fldChar w:fldCharType="separate"/>
            </w:r>
            <w:r w:rsidRPr="00196822">
              <w:rPr>
                <w:rFonts w:ascii="Calibri" w:hAnsi="Calibri"/>
                <w:noProof/>
                <w:color w:val="000000"/>
                <w:sz w:val="22"/>
                <w:szCs w:val="22"/>
                <w:lang w:val="en-US"/>
              </w:rPr>
              <w:t>[31]</w:t>
            </w:r>
            <w:r w:rsidRPr="00E94141">
              <w:rPr>
                <w:rFonts w:ascii="Calibri" w:hAnsi="Calibri"/>
                <w:color w:val="000000"/>
                <w:sz w:val="22"/>
                <w:szCs w:val="22"/>
                <w:lang w:val="en-US"/>
              </w:rPr>
              <w:fldChar w:fldCharType="end"/>
            </w:r>
            <w:r>
              <w:rPr>
                <w:rFonts w:ascii="Calibri" w:hAnsi="Calibri"/>
                <w:color w:val="000000"/>
                <w:sz w:val="22"/>
                <w:szCs w:val="22"/>
                <w:lang w:val="en-US"/>
              </w:rPr>
              <w:t>.</w:t>
            </w:r>
          </w:p>
        </w:tc>
      </w:tr>
      <w:tr w:rsidR="009D05F7" w:rsidTr="00070DFA">
        <w:tc>
          <w:tcPr>
            <w:tcW w:w="1705" w:type="dxa"/>
          </w:tcPr>
          <w:p w:rsidR="009D05F7" w:rsidRPr="00E94141" w:rsidRDefault="009D05F7" w:rsidP="00070DFA">
            <w:pPr>
              <w:spacing w:line="240" w:lineRule="auto"/>
              <w:jc w:val="both"/>
              <w:rPr>
                <w:rFonts w:ascii="Calibri" w:hAnsi="Calibri"/>
                <w:color w:val="000000"/>
                <w:sz w:val="22"/>
                <w:szCs w:val="22"/>
                <w:lang w:val="en-US"/>
              </w:rPr>
            </w:pPr>
            <w:r w:rsidRPr="003B73F3">
              <w:rPr>
                <w:rFonts w:ascii="Calibri" w:hAnsi="Calibri"/>
                <w:color w:val="000000"/>
                <w:sz w:val="22"/>
                <w:szCs w:val="22"/>
                <w:lang w:val="en-US"/>
              </w:rPr>
              <w:t>1.2</w:t>
            </w:r>
            <w:r>
              <w:rPr>
                <w:rFonts w:ascii="Calibri" w:hAnsi="Calibri"/>
                <w:color w:val="000000"/>
                <w:sz w:val="22"/>
                <w:szCs w:val="22"/>
                <w:lang w:val="en-US"/>
              </w:rPr>
              <w:t xml:space="preserve"> </w:t>
            </w:r>
            <w:r w:rsidRPr="003B73F3">
              <w:rPr>
                <w:rFonts w:ascii="Calibri" w:hAnsi="Calibri"/>
                <w:color w:val="000000"/>
                <w:sz w:val="22"/>
                <w:szCs w:val="22"/>
                <w:lang w:val="en-US"/>
              </w:rPr>
              <w:t>ON/OFF</w:t>
            </w:r>
            <w:r>
              <w:rPr>
                <w:rFonts w:ascii="Calibri" w:hAnsi="Calibri"/>
                <w:color w:val="000000"/>
                <w:sz w:val="22"/>
                <w:szCs w:val="22"/>
                <w:lang w:val="en-US"/>
              </w:rPr>
              <w:t xml:space="preserve"> </w:t>
            </w:r>
            <w:r w:rsidRPr="003B73F3">
              <w:rPr>
                <w:rFonts w:ascii="Calibri" w:hAnsi="Calibri"/>
                <w:color w:val="000000"/>
                <w:sz w:val="22"/>
                <w:szCs w:val="22"/>
                <w:lang w:val="en-US"/>
              </w:rPr>
              <w:t>fluctuatio</w:t>
            </w:r>
            <w:r>
              <w:rPr>
                <w:rFonts w:ascii="Calibri" w:hAnsi="Calibri"/>
                <w:color w:val="000000"/>
                <w:sz w:val="22"/>
                <w:szCs w:val="22"/>
                <w:lang w:val="en-US"/>
              </w:rPr>
              <w:t xml:space="preserve">ns </w:t>
            </w:r>
            <w:r w:rsidRPr="003B73F3">
              <w:rPr>
                <w:rFonts w:ascii="Calibri" w:hAnsi="Calibri"/>
                <w:color w:val="000000"/>
                <w:sz w:val="22"/>
                <w:szCs w:val="22"/>
                <w:lang w:val="en-US"/>
              </w:rPr>
              <w:t>detection</w:t>
            </w:r>
          </w:p>
        </w:tc>
        <w:tc>
          <w:tcPr>
            <w:tcW w:w="842" w:type="dxa"/>
          </w:tcPr>
          <w:p w:rsidR="009D05F7" w:rsidRPr="00E94141" w:rsidRDefault="009D05F7" w:rsidP="00070DFA">
            <w:pPr>
              <w:spacing w:line="240" w:lineRule="auto"/>
              <w:jc w:val="both"/>
              <w:rPr>
                <w:rFonts w:ascii="Calibri" w:hAnsi="Calibri"/>
                <w:color w:val="000000"/>
                <w:sz w:val="22"/>
                <w:szCs w:val="22"/>
                <w:lang w:val="en-US"/>
              </w:rPr>
            </w:pPr>
            <w:r w:rsidRPr="00DB7D23">
              <w:rPr>
                <w:rFonts w:ascii="Calibri" w:hAnsi="Calibri"/>
                <w:b/>
                <w:color w:val="000000"/>
                <w:sz w:val="22"/>
                <w:szCs w:val="22"/>
              </w:rPr>
              <w:t>0.085</w:t>
            </w:r>
            <w:r>
              <w:rPr>
                <w:rFonts w:ascii="Calibri" w:hAnsi="Calibri"/>
                <w:color w:val="000000"/>
                <w:sz w:val="22"/>
                <w:szCs w:val="22"/>
              </w:rPr>
              <w:t xml:space="preserve"> </w:t>
            </w:r>
          </w:p>
        </w:tc>
        <w:tc>
          <w:tcPr>
            <w:tcW w:w="5749" w:type="dxa"/>
          </w:tcPr>
          <w:p w:rsidR="009D05F7" w:rsidRPr="00E94141"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lang w:val="en-US"/>
              </w:rPr>
              <w:t xml:space="preserve">The detection of the On and Off phases was a main goal for the project. A detection system was designed based on the fluctuations of the motor symptoms previously assessed. This module showed an average accuracy of </w:t>
            </w:r>
            <w:r w:rsidRPr="00E94141">
              <w:rPr>
                <w:rFonts w:ascii="Calibri" w:hAnsi="Calibri"/>
                <w:color w:val="000000"/>
                <w:sz w:val="22"/>
                <w:szCs w:val="22"/>
                <w:lang w:val="en-US"/>
              </w:rPr>
              <w:t xml:space="preserve">88.2% classifying the time that the patient spend on the different </w:t>
            </w:r>
            <w:r>
              <w:rPr>
                <w:rFonts w:ascii="Calibri" w:hAnsi="Calibri"/>
                <w:color w:val="000000"/>
                <w:sz w:val="22"/>
                <w:szCs w:val="22"/>
                <w:lang w:val="en-US"/>
              </w:rPr>
              <w:t xml:space="preserve">On and Off </w:t>
            </w:r>
            <w:r w:rsidRPr="00E94141">
              <w:rPr>
                <w:rFonts w:ascii="Calibri" w:hAnsi="Calibri"/>
                <w:color w:val="000000"/>
                <w:sz w:val="22"/>
                <w:szCs w:val="22"/>
                <w:lang w:val="en-US"/>
              </w:rPr>
              <w:t>phases</w:t>
            </w:r>
            <w:r>
              <w:rPr>
                <w:rFonts w:ascii="Calibri" w:hAnsi="Calibri"/>
                <w:color w:val="000000"/>
                <w:sz w:val="22"/>
                <w:szCs w:val="22"/>
                <w:lang w:val="en-US"/>
              </w:rPr>
              <w:t xml:space="preserve"> </w:t>
            </w:r>
            <w:r w:rsidRPr="00E94141">
              <w:rPr>
                <w:rFonts w:ascii="Calibri" w:hAnsi="Calibri"/>
                <w:color w:val="000000"/>
                <w:sz w:val="22"/>
                <w:szCs w:val="22"/>
                <w:lang w:val="en-US"/>
              </w:rPr>
              <w:fldChar w:fldCharType="begin" w:fldLock="1"/>
            </w:r>
            <w:r>
              <w:rPr>
                <w:rFonts w:ascii="Calibri" w:hAnsi="Calibri"/>
                <w:color w:val="000000"/>
                <w:sz w:val="22"/>
                <w:szCs w:val="22"/>
                <w:lang w:val="en-US"/>
              </w:rPr>
              <w:instrText>ADDIN CSL_CITATION { "citationItems" : [ { "id" : "ITEM-1", "itemData" : { "author" : [ { "dropping-particle" : "", "family" : "Pastorino", "given" : "Matteo", "non-dropping-particle" : "", "parse-names" : false, "suffix" : "" }, { "dropping-particle" : "", "family" : "Cancela", "given" : "Jorge", "non-dropping-particle" : "", "parse-names" : false, "suffix" : "" }, { "dropping-particle" : "", "family" : "Arredondo", "given" : "Maria T", "non-dropping-particle" : "", "parse-names" : false, "suffix" : "" }, { "dropping-particle" : "", "family" : "Pastor-Sanz", "given" : "Laura", "non-dropping-particle" : "", "parse-names" : false, "suffix" : "" }, { "dropping-particle" : "", "family" : "Contardi", "given" : "Sara", "non-dropping-particle" : "", "parse-names" : false, "suffix" : "" }, { "dropping-particle" : "", "family" : "Valzania", "given" : "Franco", "non-dropping-particle" : "", "parse-names" : false, "suffix" : "" } ], "container-title" : "Engineering in Medicine and Biology Society (EMBC), 2013 35th Annual International Conference of the IEEE", "id" : "ITEM-1", "issued" : { "date-parts" : [ [ "2013" ] ] }, "page" : "941-944", "title" : "Preliminary results of ON/OFF detection using an integrated system for Parkinson's disease monitoring", "type" : "paper-conference" }, "uris" : [ "http://www.mendeley.com/documents/?uuid=c8f05837-9211-4fa5-ae87-3048897ec92b" ] } ], "mendeley" : { "formattedCitation" : "[32]", "plainTextFormattedCitation" : "[32]", "previouslyFormattedCitation" : "[32]" }, "properties" : { "noteIndex" : 0 }, "schema" : "https://github.com/citation-style-language/schema/raw/master/csl-citation.json" }</w:instrText>
            </w:r>
            <w:r w:rsidRPr="00E94141">
              <w:rPr>
                <w:rFonts w:ascii="Calibri" w:hAnsi="Calibri"/>
                <w:color w:val="000000"/>
                <w:sz w:val="22"/>
                <w:szCs w:val="22"/>
                <w:lang w:val="en-US"/>
              </w:rPr>
              <w:fldChar w:fldCharType="separate"/>
            </w:r>
            <w:r w:rsidRPr="00196822">
              <w:rPr>
                <w:rFonts w:ascii="Calibri" w:hAnsi="Calibri"/>
                <w:noProof/>
                <w:color w:val="000000"/>
                <w:sz w:val="22"/>
                <w:szCs w:val="22"/>
                <w:lang w:val="en-US"/>
              </w:rPr>
              <w:t>[32]</w:t>
            </w:r>
            <w:r w:rsidRPr="00E94141">
              <w:rPr>
                <w:rFonts w:ascii="Calibri" w:hAnsi="Calibri"/>
                <w:color w:val="000000"/>
                <w:sz w:val="22"/>
                <w:szCs w:val="22"/>
                <w:lang w:val="en-US"/>
              </w:rPr>
              <w:fldChar w:fldCharType="end"/>
            </w:r>
            <w:r>
              <w:rPr>
                <w:rFonts w:ascii="Calibri" w:hAnsi="Calibri"/>
                <w:color w:val="000000"/>
                <w:sz w:val="22"/>
                <w:szCs w:val="22"/>
                <w:lang w:val="en-US"/>
              </w:rPr>
              <w:t>.</w:t>
            </w:r>
          </w:p>
        </w:tc>
      </w:tr>
      <w:tr w:rsidR="009D05F7" w:rsidTr="00070DFA">
        <w:tc>
          <w:tcPr>
            <w:tcW w:w="1705" w:type="dxa"/>
          </w:tcPr>
          <w:p w:rsidR="009D05F7" w:rsidRPr="00E94141" w:rsidRDefault="009D05F7" w:rsidP="00070DFA">
            <w:pPr>
              <w:spacing w:line="240" w:lineRule="auto"/>
              <w:jc w:val="both"/>
              <w:rPr>
                <w:rFonts w:ascii="Calibri" w:hAnsi="Calibri"/>
                <w:color w:val="000000"/>
                <w:sz w:val="22"/>
                <w:szCs w:val="22"/>
                <w:lang w:val="en-US"/>
              </w:rPr>
            </w:pPr>
            <w:r w:rsidRPr="003B73F3">
              <w:rPr>
                <w:rFonts w:ascii="Calibri" w:hAnsi="Calibri"/>
                <w:color w:val="000000"/>
                <w:sz w:val="22"/>
                <w:szCs w:val="22"/>
                <w:lang w:val="en-US"/>
              </w:rPr>
              <w:t>1.3</w:t>
            </w:r>
            <w:r>
              <w:rPr>
                <w:rFonts w:ascii="Calibri" w:hAnsi="Calibri"/>
                <w:color w:val="000000"/>
                <w:sz w:val="22"/>
                <w:szCs w:val="22"/>
                <w:lang w:val="en-US"/>
              </w:rPr>
              <w:t xml:space="preserve"> </w:t>
            </w:r>
            <w:r w:rsidRPr="003B73F3">
              <w:rPr>
                <w:rFonts w:ascii="Calibri" w:hAnsi="Calibri"/>
                <w:color w:val="000000"/>
                <w:sz w:val="22"/>
                <w:szCs w:val="22"/>
                <w:lang w:val="en-US"/>
              </w:rPr>
              <w:t>Cognitive &amp;</w:t>
            </w:r>
            <w:r>
              <w:rPr>
                <w:rFonts w:ascii="Calibri" w:hAnsi="Calibri"/>
                <w:color w:val="000000"/>
                <w:sz w:val="22"/>
                <w:szCs w:val="22"/>
                <w:lang w:val="en-US"/>
              </w:rPr>
              <w:t xml:space="preserve"> </w:t>
            </w:r>
            <w:r w:rsidRPr="003B73F3">
              <w:rPr>
                <w:rFonts w:ascii="Calibri" w:hAnsi="Calibri"/>
                <w:color w:val="000000"/>
                <w:sz w:val="22"/>
                <w:szCs w:val="22"/>
                <w:lang w:val="en-US"/>
              </w:rPr>
              <w:t>behavioral</w:t>
            </w:r>
            <w:r>
              <w:rPr>
                <w:rFonts w:ascii="Calibri" w:hAnsi="Calibri"/>
                <w:color w:val="000000"/>
                <w:sz w:val="22"/>
                <w:szCs w:val="22"/>
                <w:lang w:val="en-US"/>
              </w:rPr>
              <w:t xml:space="preserve"> </w:t>
            </w:r>
            <w:r w:rsidRPr="003B73F3">
              <w:rPr>
                <w:rFonts w:ascii="Calibri" w:hAnsi="Calibri"/>
                <w:color w:val="000000"/>
                <w:sz w:val="22"/>
                <w:szCs w:val="22"/>
                <w:lang w:val="en-US"/>
              </w:rPr>
              <w:t>assessment</w:t>
            </w:r>
          </w:p>
        </w:tc>
        <w:tc>
          <w:tcPr>
            <w:tcW w:w="842" w:type="dxa"/>
          </w:tcPr>
          <w:p w:rsidR="009D05F7" w:rsidRPr="00E94141"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rPr>
              <w:t>0.042</w:t>
            </w:r>
          </w:p>
        </w:tc>
        <w:tc>
          <w:tcPr>
            <w:tcW w:w="5749" w:type="dxa"/>
          </w:tcPr>
          <w:p w:rsidR="009D05F7" w:rsidRPr="00E94141"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lang w:val="en-US"/>
              </w:rPr>
              <w:t>Cognitive and behavioral assessment was not included in the PERFORM system</w:t>
            </w:r>
          </w:p>
        </w:tc>
      </w:tr>
      <w:tr w:rsidR="009D05F7" w:rsidTr="00070DFA">
        <w:tc>
          <w:tcPr>
            <w:tcW w:w="1705" w:type="dxa"/>
          </w:tcPr>
          <w:p w:rsidR="009D05F7" w:rsidRPr="00E94141" w:rsidRDefault="009D05F7" w:rsidP="00070DFA">
            <w:pPr>
              <w:spacing w:line="240" w:lineRule="auto"/>
              <w:jc w:val="both"/>
              <w:rPr>
                <w:rFonts w:ascii="Calibri" w:hAnsi="Calibri"/>
                <w:color w:val="000000"/>
                <w:sz w:val="22"/>
                <w:szCs w:val="22"/>
                <w:lang w:val="en-US"/>
              </w:rPr>
            </w:pPr>
            <w:r w:rsidRPr="003B73F3">
              <w:rPr>
                <w:rFonts w:ascii="Calibri" w:hAnsi="Calibri"/>
                <w:color w:val="000000"/>
                <w:sz w:val="22"/>
                <w:szCs w:val="22"/>
                <w:lang w:val="en-US"/>
              </w:rPr>
              <w:t>1.4</w:t>
            </w:r>
            <w:r>
              <w:rPr>
                <w:rFonts w:ascii="Calibri" w:hAnsi="Calibri"/>
                <w:color w:val="000000"/>
                <w:sz w:val="22"/>
                <w:szCs w:val="22"/>
                <w:lang w:val="en-US"/>
              </w:rPr>
              <w:t xml:space="preserve"> </w:t>
            </w:r>
            <w:r w:rsidRPr="003B73F3">
              <w:rPr>
                <w:rFonts w:ascii="Calibri" w:hAnsi="Calibri"/>
                <w:color w:val="000000"/>
                <w:sz w:val="22"/>
                <w:szCs w:val="22"/>
                <w:lang w:val="en-US"/>
              </w:rPr>
              <w:t>Data mining</w:t>
            </w:r>
            <w:r>
              <w:rPr>
                <w:rFonts w:ascii="Calibri" w:hAnsi="Calibri"/>
                <w:color w:val="000000"/>
                <w:sz w:val="22"/>
                <w:szCs w:val="22"/>
                <w:lang w:val="en-US"/>
              </w:rPr>
              <w:t xml:space="preserve"> </w:t>
            </w:r>
            <w:r w:rsidRPr="003B73F3">
              <w:rPr>
                <w:rFonts w:ascii="Calibri" w:hAnsi="Calibri"/>
                <w:color w:val="000000"/>
                <w:sz w:val="22"/>
                <w:szCs w:val="22"/>
                <w:lang w:val="en-US"/>
              </w:rPr>
              <w:t>&amp;</w:t>
            </w:r>
            <w:r>
              <w:rPr>
                <w:rFonts w:ascii="Calibri" w:hAnsi="Calibri"/>
                <w:color w:val="000000"/>
                <w:sz w:val="22"/>
                <w:szCs w:val="22"/>
                <w:lang w:val="en-US"/>
              </w:rPr>
              <w:t xml:space="preserve"> disease </w:t>
            </w:r>
            <w:r w:rsidRPr="003B73F3">
              <w:rPr>
                <w:rFonts w:ascii="Calibri" w:hAnsi="Calibri"/>
                <w:color w:val="000000"/>
                <w:sz w:val="22"/>
                <w:szCs w:val="22"/>
                <w:lang w:val="en-US"/>
              </w:rPr>
              <w:t>modelling</w:t>
            </w:r>
          </w:p>
        </w:tc>
        <w:tc>
          <w:tcPr>
            <w:tcW w:w="842" w:type="dxa"/>
          </w:tcPr>
          <w:p w:rsidR="009D05F7" w:rsidRDefault="009D05F7" w:rsidP="00070DFA">
            <w:pPr>
              <w:spacing w:line="240" w:lineRule="auto"/>
              <w:jc w:val="both"/>
              <w:rPr>
                <w:rFonts w:ascii="Calibri" w:hAnsi="Calibri"/>
                <w:color w:val="000000"/>
                <w:sz w:val="22"/>
                <w:szCs w:val="22"/>
              </w:rPr>
            </w:pPr>
            <w:r>
              <w:rPr>
                <w:rFonts w:ascii="Calibri" w:hAnsi="Calibri"/>
                <w:color w:val="000000"/>
                <w:sz w:val="22"/>
                <w:szCs w:val="22"/>
              </w:rPr>
              <w:t>0.028</w:t>
            </w:r>
          </w:p>
          <w:p w:rsidR="009D05F7" w:rsidRPr="00E94141" w:rsidRDefault="009D05F7" w:rsidP="00070DFA">
            <w:pPr>
              <w:spacing w:line="240" w:lineRule="auto"/>
              <w:jc w:val="both"/>
              <w:rPr>
                <w:rFonts w:ascii="Calibri" w:hAnsi="Calibri"/>
                <w:color w:val="000000"/>
                <w:sz w:val="22"/>
                <w:szCs w:val="22"/>
                <w:lang w:val="en-US"/>
              </w:rPr>
            </w:pPr>
          </w:p>
        </w:tc>
        <w:tc>
          <w:tcPr>
            <w:tcW w:w="5749" w:type="dxa"/>
          </w:tcPr>
          <w:p w:rsidR="009D05F7" w:rsidRPr="00E94141"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lang w:val="en-US"/>
              </w:rPr>
              <w:t xml:space="preserve">PERFORM also included a platform for the clinicians and for the healthcare professionals where all the information coming from the continuous monitoring of the patients is used to build a tailored model of the disease and generate alerts when a remarkable event was detected </w:t>
            </w:r>
            <w:r>
              <w:rPr>
                <w:rFonts w:ascii="Calibri" w:hAnsi="Calibri"/>
                <w:color w:val="000000"/>
                <w:sz w:val="22"/>
                <w:szCs w:val="22"/>
                <w:lang w:val="en-US"/>
              </w:rPr>
              <w:fldChar w:fldCharType="begin" w:fldLock="1"/>
            </w:r>
            <w:r>
              <w:rPr>
                <w:rFonts w:ascii="Calibri" w:hAnsi="Calibri"/>
                <w:color w:val="000000"/>
                <w:sz w:val="22"/>
                <w:szCs w:val="22"/>
                <w:lang w:val="en-US"/>
              </w:rPr>
              <w:instrText>ADDIN CSL_CITATION { "citationItems" : [ { "id" : "ITEM-1", "itemData" : { "author" : [ { "dropping-particle" : "", "family" : "Tzallas", "given" : "Alexandros T", "non-dropping-particle" : "", "parse-names" : false, "suffix" : "" }, { "dropping-particle" : "", "family" : "Tsipouras", "given" : "Markos G", "non-dropping-particle" : "", "parse-names" : false, "suffix" : "" }, { "dropping-particle" : "", "family" : "Rigas", "given" : "Georgios", "non-dropping-particle" : "", "parse-names" : false, "suffix" : "" }, { "dropping-particle" : "", "family" : "Tsalikakis", "given" : "Dimitrios G", "non-dropping-particle" : "", "parse-names" : false, "suffix" : "" }, { "dropping-particle" : "", "family" : "Karvounis", "given" : "Evaggelos C", "non-dropping-particle" : "", "parse-names" : false, "suffix" : "" }, { "dropping-particle" : "", "family" : "Chondrogiorgi", "given" : "Maria", "non-dropping-particle" : "", "parse-names" : false, "suffix" : "" }, { "dropping-particle" : "", "family" : "Psomadellis", "given" : "Fotis", "non-dropping-particle" : "", "parse-names" : false, "suffix" : "" }, { "dropping-particle" : "", "family" : "Cancela", "given" : "Jorge", "non-dropping-particle" : "", "parse-names" : false, "suffix" : "" }, { "dropping-particle" : "", "family" : "Pastorino", "given" : "Matteo", "non-dropping-particle" : "", "parse-names" : false, "suffix" : "" }, { "dropping-particle" : "", "family" : "Waldmeyer", "given" : "Mar\u00eda Teresa Arredondo", "non-dropping-particle" : "", "parse-names" : false, "suffix" : "" }, { "dropping-particle" : "", "family" : "others", "given" : "", "non-dropping-particle" : "", "parse-names" : false, "suffix" : "" } ], "container-title" : "Sensors", "id" : "ITEM-1", "issue" : "11", "issued" : { "date-parts" : [ [ "2014" ] ] }, "page" : "21329-21357", "publisher" : "Multidisciplinary Digital Publishing Institute", "title" : "PERFORM: A System for Monitoring, Assessment and Management of Patients with Parkinson\u2019s Disease", "type" : "article-journal", "volume" : "14" }, "uris" : [ "http://www.mendeley.com/documents/?uuid=f5fb877e-08d0-423a-b4d2-260b3cb069d1" ] } ], "mendeley" : { "formattedCitation" : "[19]", "plainTextFormattedCitation" : "[19]", "previouslyFormattedCitation" : "[19]" }, "properties" : { "noteIndex" : 0 }, "schema" : "https://github.com/citation-style-language/schema/raw/master/csl-citation.json" }</w:instrText>
            </w:r>
            <w:r>
              <w:rPr>
                <w:rFonts w:ascii="Calibri" w:hAnsi="Calibri"/>
                <w:color w:val="000000"/>
                <w:sz w:val="22"/>
                <w:szCs w:val="22"/>
                <w:lang w:val="en-US"/>
              </w:rPr>
              <w:fldChar w:fldCharType="separate"/>
            </w:r>
            <w:r w:rsidRPr="00196822">
              <w:rPr>
                <w:rFonts w:ascii="Calibri" w:hAnsi="Calibri"/>
                <w:noProof/>
                <w:color w:val="000000"/>
                <w:sz w:val="22"/>
                <w:szCs w:val="22"/>
                <w:lang w:val="en-US"/>
              </w:rPr>
              <w:t>[19]</w:t>
            </w:r>
            <w:r>
              <w:rPr>
                <w:rFonts w:ascii="Calibri" w:hAnsi="Calibri"/>
                <w:color w:val="000000"/>
                <w:sz w:val="22"/>
                <w:szCs w:val="22"/>
                <w:lang w:val="en-US"/>
              </w:rPr>
              <w:fldChar w:fldCharType="end"/>
            </w:r>
            <w:r>
              <w:rPr>
                <w:rFonts w:ascii="Calibri" w:hAnsi="Calibri"/>
                <w:color w:val="000000"/>
                <w:sz w:val="22"/>
                <w:szCs w:val="22"/>
                <w:lang w:val="en-US"/>
              </w:rPr>
              <w:t xml:space="preserve">. This rule-based system takes not only the motor assessment but also other information provided by the PERFORM system such as food and medication intakes </w:t>
            </w:r>
            <w:r>
              <w:rPr>
                <w:rFonts w:ascii="Calibri" w:hAnsi="Calibri"/>
                <w:color w:val="000000"/>
                <w:sz w:val="22"/>
                <w:szCs w:val="22"/>
                <w:lang w:val="en-US"/>
              </w:rPr>
              <w:fldChar w:fldCharType="begin" w:fldLock="1"/>
            </w:r>
            <w:r>
              <w:rPr>
                <w:rFonts w:ascii="Calibri" w:hAnsi="Calibri"/>
                <w:color w:val="000000"/>
                <w:sz w:val="22"/>
                <w:szCs w:val="22"/>
                <w:lang w:val="en-US"/>
              </w:rPr>
              <w:instrText>ADDIN CSL_CITATION { "citationItems" : [ { "id" : "ITEM-1", "itemData" : { "author" : [ { "dropping-particle" : "", "family" : "Rigas", "given" : "G", "non-dropping-particle" : "", "parse-names" : false, "suffix" : "" }, { "dropping-particle" : "", "family" : "Bougia", "given" : "P", "non-dropping-particle" : "", "parse-names" : false, "suffix" : "" }, { "dropping-particle" : "", "family" : "Baga", "given" : "D", "non-dropping-particle" : "", "parse-names" : false, "suffix" : "" }, { "dropping-particle" : "", "family" : "Tsipouras", "given" : "M", "non-dropping-particle" : "", "parse-names" : false, "suffix" : "" }, { "dropping-particle" : "", "family" : "Tzallas", "given" : "A", "non-dropping-particle" : "", "parse-names" : false, "suffix" : "" }, { "dropping-particle" : "", "family" : "Tripoliti", "given" : "E", "non-dropping-particle" : "", "parse-names" : false, "suffix" : "" }, { "dropping-particle" : "", "family" : "Tsouli", "given" : "S", "non-dropping-particle" : "", "parse-names" : false, "suffix" : "" }, { "dropping-particle" : "", "family" : "Chondrogiorgi", "given" : "M", "non-dropping-particle" : "", "parse-names" : false, "suffix" : "" }, { "dropping-particle" : "", "family" : "Konitsiotis", "given" : "S", "non-dropping-particle" : "", "parse-names" : false, "suffix" : "" }, { "dropping-particle" : "", "family" : "Fotiadis", "given" : "D I", "non-dropping-particle" : "", "parse-names" : false, "suffix" : "" } ], "container-title" : "Information Technology and Applications in Biomedicine (ITAB), 2010 10th IEEE International Conference on", "id" : "ITEM-1", "issued" : { "date-parts" : [ [ "2010" ] ] }, "page" : "1-6", "title" : "A decision support tool for optimal Levodopa administration in Parkinson's disease", "type" : "paper-conference" }, "uris" : [ "http://www.mendeley.com/documents/?uuid=38c1d5aa-47eb-4f45-bb58-6717ed87e682" ] } ], "mendeley" : { "formattedCitation" : "[41]", "plainTextFormattedCitation" : "[41]", "previouslyFormattedCitation" : "[41]" }, "properties" : { "noteIndex" : 0 }, "schema" : "https://github.com/citation-style-language/schema/raw/master/csl-citation.json" }</w:instrText>
            </w:r>
            <w:r>
              <w:rPr>
                <w:rFonts w:ascii="Calibri" w:hAnsi="Calibri"/>
                <w:color w:val="000000"/>
                <w:sz w:val="22"/>
                <w:szCs w:val="22"/>
                <w:lang w:val="en-US"/>
              </w:rPr>
              <w:fldChar w:fldCharType="separate"/>
            </w:r>
            <w:r w:rsidRPr="00196822">
              <w:rPr>
                <w:rFonts w:ascii="Calibri" w:hAnsi="Calibri"/>
                <w:noProof/>
                <w:color w:val="000000"/>
                <w:sz w:val="22"/>
                <w:szCs w:val="22"/>
                <w:lang w:val="en-US"/>
              </w:rPr>
              <w:t>[41]</w:t>
            </w:r>
            <w:r>
              <w:rPr>
                <w:rFonts w:ascii="Calibri" w:hAnsi="Calibri"/>
                <w:color w:val="000000"/>
                <w:sz w:val="22"/>
                <w:szCs w:val="22"/>
                <w:lang w:val="en-US"/>
              </w:rPr>
              <w:fldChar w:fldCharType="end"/>
            </w:r>
            <w:r>
              <w:rPr>
                <w:rFonts w:ascii="Calibri" w:hAnsi="Calibri"/>
                <w:color w:val="000000"/>
                <w:sz w:val="22"/>
                <w:szCs w:val="22"/>
                <w:lang w:val="en-US"/>
              </w:rPr>
              <w:t>.</w:t>
            </w:r>
          </w:p>
        </w:tc>
      </w:tr>
      <w:tr w:rsidR="009D05F7" w:rsidTr="00070DFA">
        <w:tc>
          <w:tcPr>
            <w:tcW w:w="1705" w:type="dxa"/>
          </w:tcPr>
          <w:p w:rsidR="009D05F7" w:rsidRPr="00E94141" w:rsidRDefault="009D05F7" w:rsidP="00070DFA">
            <w:pPr>
              <w:spacing w:line="240" w:lineRule="auto"/>
              <w:jc w:val="both"/>
              <w:rPr>
                <w:rFonts w:ascii="Calibri" w:hAnsi="Calibri"/>
                <w:color w:val="000000"/>
                <w:sz w:val="22"/>
                <w:szCs w:val="22"/>
                <w:lang w:val="en-US"/>
              </w:rPr>
            </w:pPr>
            <w:r w:rsidRPr="0065463D">
              <w:rPr>
                <w:rFonts w:ascii="Calibri" w:hAnsi="Calibri"/>
                <w:color w:val="000000"/>
                <w:sz w:val="22"/>
                <w:szCs w:val="22"/>
                <w:lang w:val="en-US"/>
              </w:rPr>
              <w:t>2</w:t>
            </w:r>
            <w:r>
              <w:rPr>
                <w:rFonts w:ascii="Calibri" w:hAnsi="Calibri"/>
                <w:color w:val="000000"/>
                <w:sz w:val="22"/>
                <w:szCs w:val="22"/>
                <w:lang w:val="en-US"/>
              </w:rPr>
              <w:t xml:space="preserve">. </w:t>
            </w:r>
            <w:r w:rsidRPr="0065463D">
              <w:rPr>
                <w:rFonts w:ascii="Calibri" w:hAnsi="Calibri"/>
                <w:color w:val="000000"/>
                <w:sz w:val="22"/>
                <w:szCs w:val="22"/>
                <w:lang w:val="en-US"/>
              </w:rPr>
              <w:t>User experience</w:t>
            </w:r>
          </w:p>
        </w:tc>
        <w:tc>
          <w:tcPr>
            <w:tcW w:w="842" w:type="dxa"/>
          </w:tcPr>
          <w:p w:rsidR="009D05F7" w:rsidRPr="00E94141" w:rsidRDefault="009D05F7" w:rsidP="00070DFA">
            <w:pPr>
              <w:spacing w:line="240" w:lineRule="auto"/>
              <w:jc w:val="both"/>
              <w:rPr>
                <w:rFonts w:ascii="Calibri" w:hAnsi="Calibri"/>
                <w:color w:val="000000"/>
                <w:sz w:val="22"/>
                <w:szCs w:val="22"/>
                <w:lang w:val="en-US"/>
              </w:rPr>
            </w:pPr>
          </w:p>
        </w:tc>
        <w:tc>
          <w:tcPr>
            <w:tcW w:w="5749" w:type="dxa"/>
          </w:tcPr>
          <w:p w:rsidR="009D05F7" w:rsidRPr="00E94141" w:rsidRDefault="009D05F7" w:rsidP="00070DFA">
            <w:pPr>
              <w:spacing w:line="240" w:lineRule="auto"/>
              <w:jc w:val="both"/>
              <w:rPr>
                <w:rFonts w:ascii="Calibri" w:hAnsi="Calibri"/>
                <w:color w:val="000000"/>
                <w:sz w:val="22"/>
                <w:szCs w:val="22"/>
                <w:lang w:val="en-US"/>
              </w:rPr>
            </w:pPr>
          </w:p>
        </w:tc>
      </w:tr>
      <w:tr w:rsidR="009D05F7" w:rsidTr="00070DFA">
        <w:tc>
          <w:tcPr>
            <w:tcW w:w="1705" w:type="dxa"/>
          </w:tcPr>
          <w:p w:rsidR="009D05F7" w:rsidRPr="00E94141" w:rsidRDefault="009D05F7" w:rsidP="00070DFA">
            <w:pPr>
              <w:spacing w:line="240" w:lineRule="auto"/>
              <w:jc w:val="both"/>
              <w:rPr>
                <w:rFonts w:ascii="Calibri" w:hAnsi="Calibri"/>
                <w:color w:val="000000"/>
                <w:sz w:val="22"/>
                <w:szCs w:val="22"/>
                <w:lang w:val="en-US"/>
              </w:rPr>
            </w:pPr>
            <w:r w:rsidRPr="009953EA">
              <w:rPr>
                <w:rFonts w:ascii="Calibri" w:hAnsi="Calibri"/>
                <w:sz w:val="22"/>
                <w:szCs w:val="22"/>
                <w:lang w:val="en-US"/>
              </w:rPr>
              <w:t>2.1↑wearability</w:t>
            </w:r>
            <w:r>
              <w:rPr>
                <w:rFonts w:ascii="Calibri" w:hAnsi="Calibri"/>
                <w:sz w:val="22"/>
                <w:szCs w:val="22"/>
                <w:lang w:val="en-US"/>
              </w:rPr>
              <w:t xml:space="preserve"> </w:t>
            </w:r>
            <w:r w:rsidRPr="009953EA">
              <w:rPr>
                <w:rFonts w:ascii="Calibri" w:hAnsi="Calibri"/>
                <w:sz w:val="22"/>
                <w:szCs w:val="22"/>
                <w:lang w:val="en-US"/>
              </w:rPr>
              <w:t>acceptance</w:t>
            </w:r>
          </w:p>
        </w:tc>
        <w:tc>
          <w:tcPr>
            <w:tcW w:w="842" w:type="dxa"/>
          </w:tcPr>
          <w:p w:rsidR="009D05F7" w:rsidRPr="00E94141" w:rsidRDefault="009D05F7" w:rsidP="00070DFA">
            <w:pPr>
              <w:spacing w:line="240" w:lineRule="auto"/>
              <w:jc w:val="both"/>
              <w:rPr>
                <w:rFonts w:ascii="Calibri" w:hAnsi="Calibri"/>
                <w:color w:val="000000"/>
                <w:sz w:val="22"/>
                <w:szCs w:val="22"/>
                <w:lang w:val="en-US"/>
              </w:rPr>
            </w:pPr>
            <w:r w:rsidRPr="00DB7D23">
              <w:rPr>
                <w:rFonts w:ascii="Calibri" w:hAnsi="Calibri"/>
                <w:b/>
                <w:color w:val="000000"/>
                <w:sz w:val="22"/>
                <w:szCs w:val="22"/>
              </w:rPr>
              <w:t>0.102</w:t>
            </w:r>
            <w:r>
              <w:rPr>
                <w:rFonts w:ascii="Calibri" w:hAnsi="Calibri"/>
                <w:color w:val="000000"/>
                <w:sz w:val="22"/>
                <w:szCs w:val="22"/>
              </w:rPr>
              <w:t xml:space="preserve"> </w:t>
            </w:r>
          </w:p>
        </w:tc>
        <w:tc>
          <w:tcPr>
            <w:tcW w:w="5749" w:type="dxa"/>
          </w:tcPr>
          <w:p w:rsidR="009D05F7" w:rsidRPr="008A06EB" w:rsidRDefault="009D05F7" w:rsidP="00070DFA">
            <w:pPr>
              <w:spacing w:line="240" w:lineRule="auto"/>
              <w:jc w:val="both"/>
              <w:rPr>
                <w:rFonts w:ascii="Calibri" w:hAnsi="Calibri"/>
                <w:color w:val="000000"/>
                <w:sz w:val="22"/>
                <w:szCs w:val="22"/>
                <w:lang w:val="en-US"/>
              </w:rPr>
            </w:pPr>
            <w:r w:rsidRPr="008A06EB">
              <w:rPr>
                <w:rFonts w:ascii="Calibri" w:hAnsi="Calibri"/>
                <w:color w:val="000000"/>
                <w:sz w:val="22"/>
                <w:szCs w:val="22"/>
                <w:lang w:val="en-US"/>
              </w:rPr>
              <w:t xml:space="preserve">The wearability acceptance of the system was seriously taking into account during the project. Actually, this issue was also raised during the evolution of the project, external reviewers suggested that a specific strategy to study and address this topic would benefit enormously the project, for this reason a wearability study was carried out </w:t>
            </w:r>
            <w:r w:rsidRPr="008A06EB">
              <w:rPr>
                <w:rFonts w:ascii="Calibri" w:hAnsi="Calibri"/>
                <w:color w:val="000000"/>
                <w:sz w:val="22"/>
                <w:szCs w:val="22"/>
                <w:lang w:val="en-US"/>
              </w:rPr>
              <w:fldChar w:fldCharType="begin" w:fldLock="1"/>
            </w:r>
            <w:r w:rsidRPr="008A06EB">
              <w:rPr>
                <w:rFonts w:ascii="Calibri" w:hAnsi="Calibri"/>
                <w:color w:val="000000"/>
                <w:sz w:val="22"/>
                <w:szCs w:val="22"/>
                <w:lang w:val="en-US"/>
              </w:rPr>
              <w:instrText>ADDIN CSL_CITATION { "citationItems" : [ { "id" : "ITEM-1", "itemData" : { "DOI" : "10.3390/s140917235", "ISSN" : "1424-8220", "author" : [ { "dropping-particle" : "", "family" : "Cancela", "given" : "Jorge", "non-dropping-particle" : "", "parse-names" : false, "suffix" : "" }, { "dropping-particle" : "", "family" : "Pastorino", "given" : "Matteo", "non-dropping-particle" : "", "parse-names" : false, "suffix" : "" }, { "dropping-particle" : "", "family" : "Tzallas", "given" : "Alexandros T", "non-dropping-particle" : "", "parse-names" : false, "suffix" : "" }, { "dropping-particle" : "", "family" : "Tsipouras", "given" : "Markos G", "non-dropping-particle" : "", "parse-names" : false, "suffix" : "" }, { "dropping-particle" : "", "family" : "Rigas", "given" : "Giorgios", "non-dropping-particle" : "", "parse-names" : false, "suffix" : "" }, { "dropping-particle" : "", "family" : "Arredondo", "given" : "Maria T", "non-dropping-particle" : "", "parse-names" : false, "suffix" : "" }, { "dropping-particle" : "", "family" : "Fotiadis", "given" : "Dimitrios I", "non-dropping-particle" : "", "parse-names" : false, "suffix" : "" } ], "container-title" : "Sensors", "id" : "ITEM-1", "issue" : "9", "issued" : { "date-parts" : [ [ "2014" ] ] }, "page" : "17235-17255", "title" : "Wearability Assessment of a Wearable System for Parkinson\u2019s Disease Remote Monitoring Based on a Body Area Network of Sensors", "type" : "article-journal", "volume" : "14" }, "uris" : [ "http://www.mendeley.com/documents/?uuid=33db306a-77d1-4386-90db-dd10361917ae" ] } ], "mendeley" : { "formattedCitation" : "[42]", "plainTextFormattedCitation" : "[42]", "previouslyFormattedCitation" : "[42]" }, "properties" : { "noteIndex" : 0 }, "schema" : "https://github.com/citation-style-language/schema/raw/master/csl-citation.json" }</w:instrText>
            </w:r>
            <w:r w:rsidRPr="008A06EB">
              <w:rPr>
                <w:rFonts w:ascii="Calibri" w:hAnsi="Calibri"/>
                <w:color w:val="000000"/>
                <w:sz w:val="22"/>
                <w:szCs w:val="22"/>
                <w:lang w:val="en-US"/>
              </w:rPr>
              <w:fldChar w:fldCharType="separate"/>
            </w:r>
            <w:r w:rsidRPr="008A06EB">
              <w:rPr>
                <w:rFonts w:ascii="Calibri" w:hAnsi="Calibri"/>
                <w:noProof/>
                <w:color w:val="000000"/>
                <w:sz w:val="22"/>
                <w:szCs w:val="22"/>
                <w:lang w:val="en-US"/>
              </w:rPr>
              <w:t>[42]</w:t>
            </w:r>
            <w:r w:rsidRPr="008A06EB">
              <w:rPr>
                <w:rFonts w:ascii="Calibri" w:hAnsi="Calibri"/>
                <w:color w:val="000000"/>
                <w:sz w:val="22"/>
                <w:szCs w:val="22"/>
                <w:lang w:val="en-US"/>
              </w:rPr>
              <w:fldChar w:fldCharType="end"/>
            </w:r>
            <w:r w:rsidRPr="008A06EB">
              <w:rPr>
                <w:rFonts w:ascii="Calibri" w:hAnsi="Calibri"/>
                <w:color w:val="000000"/>
                <w:sz w:val="22"/>
                <w:szCs w:val="22"/>
                <w:lang w:val="en-US"/>
              </w:rPr>
              <w:t xml:space="preserve">. In this study most of the patients showed their positive compliance with the wearable devices and only some subject reported issues regarding the size and shape of the sensors </w:t>
            </w:r>
            <w:r w:rsidRPr="008A06EB">
              <w:rPr>
                <w:rFonts w:ascii="Calibri" w:hAnsi="Calibri"/>
                <w:color w:val="000000"/>
                <w:sz w:val="22"/>
                <w:szCs w:val="22"/>
                <w:lang w:val="en-US"/>
              </w:rPr>
              <w:fldChar w:fldCharType="begin" w:fldLock="1"/>
            </w:r>
            <w:r w:rsidRPr="008A06EB">
              <w:rPr>
                <w:rFonts w:ascii="Calibri" w:hAnsi="Calibri"/>
                <w:color w:val="000000"/>
                <w:sz w:val="22"/>
                <w:szCs w:val="22"/>
                <w:lang w:val="en-US"/>
              </w:rPr>
              <w:instrText>ADDIN CSL_CITATION { "citationItems" : [ { "id" : "ITEM-1", "itemData" : { "author" : [ { "dropping-particle" : "", "family" : "Tzallas", "given" : "Alexandros T", "non-dropping-particle" : "", "parse-names" : false, "suffix" : "" }, { "dropping-particle" : "", "family" : "Tsipouras", "given" : "Markos G", "non-dropping-particle" : "", "parse-names" : false, "suffix" : "" }, { "dropping-particle" : "", "family" : "Rigas", "given" : "Georgios", "non-dropping-particle" : "", "parse-names" : false, "suffix" : "" }, { "dropping-particle" : "", "family" : "Tsalikakis", "given" : "Dimitrios G", "non-dropping-particle" : "", "parse-names" : false, "suffix" : "" }, { "dropping-particle" : "", "family" : "Karvounis", "given" : "Evaggelos C", "non-dropping-particle" : "", "parse-names" : false, "suffix" : "" }, { "dropping-particle" : "", "family" : "Chondrogiorgi", "given" : "Maria", "non-dropping-particle" : "", "parse-names" : false, "suffix" : "" }, { "dropping-particle" : "", "family" : "Psomadellis", "given" : "Fotis", "non-dropping-particle" : "", "parse-names" : false, "suffix" : "" }, { "dropping-particle" : "", "family" : "Cancela", "given" : "Jorge", "non-dropping-particle" : "", "parse-names" : false, "suffix" : "" }, { "dropping-particle" : "", "family" : "Pastorino", "given" : "Matteo", "non-dropping-particle" : "", "parse-names" : false, "suffix" : "" }, { "dropping-particle" : "", "family" : "Waldmeyer", "given" : "Mar\u00eda Teresa Arredondo", "non-dropping-particle" : "", "parse-names" : false, "suffix" : "" }, { "dropping-particle" : "", "family" : "others", "given" : "", "non-dropping-particle" : "", "parse-names" : false, "suffix" : "" } ], "container-title" : "Sensors", "id" : "ITEM-1", "issue" : "11", "issued" : { "date-parts" : [ [ "2014" ] ] }, "page" : "21329-21357", "publisher" : "Multidisciplinary Digital Publishing Institute", "title" : "PERFORM: A System for Monitoring, Assessment and Management of Patients with Parkinson\u2019s Disease", "type" : "article-journal", "volume" : "14" }, "uris" : [ "http://www.mendeley.com/documents/?uuid=f5fb877e-08d0-423a-b4d2-260b3cb069d1" ] } ], "mendeley" : { "formattedCitation" : "[19]", "plainTextFormattedCitation" : "[19]", "previouslyFormattedCitation" : "[19]" }, "properties" : { "noteIndex" : 0 }, "schema" : "https://github.com/citation-style-language/schema/raw/master/csl-citation.json" }</w:instrText>
            </w:r>
            <w:r w:rsidRPr="008A06EB">
              <w:rPr>
                <w:rFonts w:ascii="Calibri" w:hAnsi="Calibri"/>
                <w:color w:val="000000"/>
                <w:sz w:val="22"/>
                <w:szCs w:val="22"/>
                <w:lang w:val="en-US"/>
              </w:rPr>
              <w:fldChar w:fldCharType="separate"/>
            </w:r>
            <w:r w:rsidRPr="008A06EB">
              <w:rPr>
                <w:rFonts w:ascii="Calibri" w:hAnsi="Calibri"/>
                <w:noProof/>
                <w:color w:val="000000"/>
                <w:sz w:val="22"/>
                <w:szCs w:val="22"/>
                <w:lang w:val="en-US"/>
              </w:rPr>
              <w:t>[19]</w:t>
            </w:r>
            <w:r w:rsidRPr="008A06EB">
              <w:rPr>
                <w:rFonts w:ascii="Calibri" w:hAnsi="Calibri"/>
                <w:color w:val="000000"/>
                <w:sz w:val="22"/>
                <w:szCs w:val="22"/>
                <w:lang w:val="en-US"/>
              </w:rPr>
              <w:fldChar w:fldCharType="end"/>
            </w:r>
            <w:r w:rsidRPr="008A06EB">
              <w:rPr>
                <w:rFonts w:ascii="Calibri" w:hAnsi="Calibri"/>
                <w:color w:val="000000"/>
                <w:sz w:val="22"/>
                <w:szCs w:val="22"/>
                <w:lang w:val="en-US"/>
              </w:rPr>
              <w:t>. A variety of methodologies (REBA, Borg and CRS scales in combination with a body map) has been used to study the comfort, biomechanical and physiological effects of the system. The acceptance of the system was eventually satisfactory and user-friendly, over the desired threshold. Moreover, useful insights and guidance to improve the system design were gathered in this phase.</w:t>
            </w:r>
          </w:p>
        </w:tc>
      </w:tr>
      <w:tr w:rsidR="009D05F7" w:rsidTr="00070DFA">
        <w:tc>
          <w:tcPr>
            <w:tcW w:w="1705" w:type="dxa"/>
          </w:tcPr>
          <w:p w:rsidR="009D05F7" w:rsidRPr="00790D36" w:rsidRDefault="009D05F7" w:rsidP="00070DFA">
            <w:pPr>
              <w:spacing w:line="240" w:lineRule="auto"/>
              <w:jc w:val="both"/>
              <w:rPr>
                <w:rFonts w:ascii="Calibri" w:hAnsi="Calibri"/>
                <w:color w:val="000000"/>
                <w:sz w:val="22"/>
                <w:szCs w:val="22"/>
                <w:lang w:val="en-US"/>
              </w:rPr>
            </w:pPr>
            <w:r>
              <w:rPr>
                <w:rFonts w:ascii="Calibri" w:hAnsi="Calibri"/>
                <w:sz w:val="22"/>
                <w:szCs w:val="22"/>
                <w:lang w:val="en-US"/>
              </w:rPr>
              <w:t xml:space="preserve">2.2User-friendly </w:t>
            </w:r>
            <w:r w:rsidRPr="009953EA">
              <w:rPr>
                <w:rFonts w:ascii="Calibri" w:hAnsi="Calibri"/>
                <w:sz w:val="22"/>
                <w:szCs w:val="22"/>
                <w:lang w:val="en-US"/>
              </w:rPr>
              <w:t>interfaces</w:t>
            </w:r>
          </w:p>
        </w:tc>
        <w:tc>
          <w:tcPr>
            <w:tcW w:w="842" w:type="dxa"/>
          </w:tcPr>
          <w:p w:rsidR="009D05F7" w:rsidRDefault="009D05F7" w:rsidP="00070DFA">
            <w:pPr>
              <w:rPr>
                <w:rFonts w:ascii="Calibri" w:hAnsi="Calibri"/>
                <w:color w:val="000000"/>
                <w:sz w:val="22"/>
                <w:szCs w:val="22"/>
              </w:rPr>
            </w:pPr>
            <w:r>
              <w:rPr>
                <w:rFonts w:ascii="Calibri" w:hAnsi="Calibri"/>
                <w:color w:val="000000"/>
                <w:sz w:val="22"/>
                <w:szCs w:val="22"/>
              </w:rPr>
              <w:t>0.068</w:t>
            </w:r>
          </w:p>
          <w:p w:rsidR="009D05F7" w:rsidRPr="00790D36" w:rsidRDefault="009D05F7" w:rsidP="00070DFA">
            <w:pPr>
              <w:spacing w:line="240" w:lineRule="auto"/>
              <w:jc w:val="both"/>
              <w:rPr>
                <w:rFonts w:ascii="Calibri" w:hAnsi="Calibri"/>
                <w:color w:val="000000"/>
                <w:sz w:val="22"/>
                <w:szCs w:val="22"/>
                <w:lang w:val="en-US"/>
              </w:rPr>
            </w:pPr>
          </w:p>
        </w:tc>
        <w:tc>
          <w:tcPr>
            <w:tcW w:w="5749" w:type="dxa"/>
          </w:tcPr>
          <w:p w:rsidR="009D05F7" w:rsidRPr="00790D36"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lang w:val="en-US"/>
              </w:rPr>
              <w:lastRenderedPageBreak/>
              <w:t xml:space="preserve">PERFORM followed a User-Centered design approach both with clinicians and patients. Several redesigns of the Graphic </w:t>
            </w:r>
            <w:r>
              <w:rPr>
                <w:rFonts w:ascii="Calibri" w:hAnsi="Calibri"/>
                <w:color w:val="000000"/>
                <w:sz w:val="22"/>
                <w:szCs w:val="22"/>
                <w:lang w:val="en-US"/>
              </w:rPr>
              <w:lastRenderedPageBreak/>
              <w:t xml:space="preserve">User Interfaces (GUI) were done following the feedback of the users on each iteration </w:t>
            </w:r>
            <w:r>
              <w:rPr>
                <w:rFonts w:ascii="Calibri" w:hAnsi="Calibri"/>
                <w:color w:val="000000"/>
                <w:sz w:val="22"/>
                <w:szCs w:val="22"/>
                <w:lang w:val="en-US"/>
              </w:rPr>
              <w:fldChar w:fldCharType="begin" w:fldLock="1"/>
            </w:r>
            <w:r>
              <w:rPr>
                <w:rFonts w:ascii="Calibri" w:hAnsi="Calibri"/>
                <w:color w:val="000000"/>
                <w:sz w:val="22"/>
                <w:szCs w:val="22"/>
                <w:lang w:val="en-US"/>
              </w:rPr>
              <w:instrText>ADDIN CSL_CITATION { "citationItems" : [ { "id" : "ITEM-1", "itemData" : { "author" : [ { "dropping-particle" : "", "family" : "Tzallas", "given" : "Alexandros T", "non-dropping-particle" : "", "parse-names" : false, "suffix" : "" }, { "dropping-particle" : "", "family" : "Tsipouras", "given" : "Markos G", "non-dropping-particle" : "", "parse-names" : false, "suffix" : "" }, { "dropping-particle" : "", "family" : "Rigas", "given" : "Georgios", "non-dropping-particle" : "", "parse-names" : false, "suffix" : "" }, { "dropping-particle" : "", "family" : "Tsalikakis", "given" : "Dimitrios G", "non-dropping-particle" : "", "parse-names" : false, "suffix" : "" }, { "dropping-particle" : "", "family" : "Karvounis", "given" : "Evaggelos C", "non-dropping-particle" : "", "parse-names" : false, "suffix" : "" }, { "dropping-particle" : "", "family" : "Chondrogiorgi", "given" : "Maria", "non-dropping-particle" : "", "parse-names" : false, "suffix" : "" }, { "dropping-particle" : "", "family" : "Psomadellis", "given" : "Fotis", "non-dropping-particle" : "", "parse-names" : false, "suffix" : "" }, { "dropping-particle" : "", "family" : "Cancela", "given" : "Jorge", "non-dropping-particle" : "", "parse-names" : false, "suffix" : "" }, { "dropping-particle" : "", "family" : "Pastorino", "given" : "Matteo", "non-dropping-particle" : "", "parse-names" : false, "suffix" : "" }, { "dropping-particle" : "", "family" : "Waldmeyer", "given" : "Mar\u00eda Teresa Arredondo", "non-dropping-particle" : "", "parse-names" : false, "suffix" : "" }, { "dropping-particle" : "", "family" : "others", "given" : "", "non-dropping-particle" : "", "parse-names" : false, "suffix" : "" } ], "container-title" : "Sensors", "id" : "ITEM-1", "issue" : "11", "issued" : { "date-parts" : [ [ "2014" ] ] }, "page" : "21329-21357", "publisher" : "Multidisciplinary Digital Publishing Institute", "title" : "PERFORM: A System for Monitoring, Assessment and Management of Patients with Parkinson\u2019s Disease", "type" : "article-journal", "volume" : "14" }, "uris" : [ "http://www.mendeley.com/documents/?uuid=f5fb877e-08d0-423a-b4d2-260b3cb069d1" ] } ], "mendeley" : { "formattedCitation" : "[19]", "plainTextFormattedCitation" : "[19]", "previouslyFormattedCitation" : "[19]" }, "properties" : { "noteIndex" : 0 }, "schema" : "https://github.com/citation-style-language/schema/raw/master/csl-citation.json" }</w:instrText>
            </w:r>
            <w:r>
              <w:rPr>
                <w:rFonts w:ascii="Calibri" w:hAnsi="Calibri"/>
                <w:color w:val="000000"/>
                <w:sz w:val="22"/>
                <w:szCs w:val="22"/>
                <w:lang w:val="en-US"/>
              </w:rPr>
              <w:fldChar w:fldCharType="separate"/>
            </w:r>
            <w:r w:rsidRPr="00196822">
              <w:rPr>
                <w:rFonts w:ascii="Calibri" w:hAnsi="Calibri"/>
                <w:noProof/>
                <w:color w:val="000000"/>
                <w:sz w:val="22"/>
                <w:szCs w:val="22"/>
                <w:lang w:val="en-US"/>
              </w:rPr>
              <w:t>[19]</w:t>
            </w:r>
            <w:r>
              <w:rPr>
                <w:rFonts w:ascii="Calibri" w:hAnsi="Calibri"/>
                <w:color w:val="000000"/>
                <w:sz w:val="22"/>
                <w:szCs w:val="22"/>
                <w:lang w:val="en-US"/>
              </w:rPr>
              <w:fldChar w:fldCharType="end"/>
            </w:r>
            <w:r>
              <w:rPr>
                <w:rFonts w:ascii="Calibri" w:hAnsi="Calibri"/>
                <w:color w:val="000000"/>
                <w:sz w:val="22"/>
                <w:szCs w:val="22"/>
                <w:lang w:val="en-US"/>
              </w:rPr>
              <w:t>.</w:t>
            </w:r>
          </w:p>
        </w:tc>
      </w:tr>
      <w:tr w:rsidR="009D05F7" w:rsidTr="00070DFA">
        <w:tc>
          <w:tcPr>
            <w:tcW w:w="1705" w:type="dxa"/>
          </w:tcPr>
          <w:p w:rsidR="009D05F7" w:rsidRPr="00790D36" w:rsidRDefault="009D05F7" w:rsidP="00070DFA">
            <w:pPr>
              <w:spacing w:line="240" w:lineRule="auto"/>
              <w:jc w:val="both"/>
              <w:rPr>
                <w:rFonts w:ascii="Calibri" w:hAnsi="Calibri"/>
                <w:color w:val="000000"/>
                <w:sz w:val="22"/>
                <w:szCs w:val="22"/>
                <w:lang w:val="en-US"/>
              </w:rPr>
            </w:pPr>
            <w:r w:rsidRPr="009953EA">
              <w:rPr>
                <w:rFonts w:ascii="Calibri" w:hAnsi="Calibri"/>
                <w:sz w:val="22"/>
                <w:szCs w:val="22"/>
                <w:lang w:val="en-US"/>
              </w:rPr>
              <w:lastRenderedPageBreak/>
              <w:t>2.3</w:t>
            </w:r>
            <w:r>
              <w:rPr>
                <w:rFonts w:ascii="Calibri" w:hAnsi="Calibri"/>
                <w:sz w:val="22"/>
                <w:szCs w:val="22"/>
                <w:lang w:val="en-US"/>
              </w:rPr>
              <w:t xml:space="preserve"> Seamlessly </w:t>
            </w:r>
            <w:r w:rsidRPr="009953EA">
              <w:rPr>
                <w:rFonts w:ascii="Calibri" w:hAnsi="Calibri"/>
                <w:sz w:val="22"/>
                <w:szCs w:val="22"/>
                <w:lang w:val="en-US"/>
              </w:rPr>
              <w:t>integration</w:t>
            </w:r>
          </w:p>
        </w:tc>
        <w:tc>
          <w:tcPr>
            <w:tcW w:w="842" w:type="dxa"/>
          </w:tcPr>
          <w:p w:rsidR="009D05F7" w:rsidRDefault="009D05F7" w:rsidP="00070DFA">
            <w:pPr>
              <w:rPr>
                <w:rFonts w:ascii="Calibri" w:hAnsi="Calibri"/>
                <w:color w:val="000000"/>
                <w:sz w:val="22"/>
                <w:szCs w:val="22"/>
              </w:rPr>
            </w:pPr>
            <w:r>
              <w:rPr>
                <w:rFonts w:ascii="Calibri" w:hAnsi="Calibri"/>
                <w:color w:val="000000"/>
                <w:sz w:val="22"/>
                <w:szCs w:val="22"/>
              </w:rPr>
              <w:t>0.053</w:t>
            </w:r>
          </w:p>
          <w:p w:rsidR="009D05F7" w:rsidRPr="00790D36" w:rsidRDefault="009D05F7" w:rsidP="00070DFA">
            <w:pPr>
              <w:spacing w:line="240" w:lineRule="auto"/>
              <w:jc w:val="both"/>
              <w:rPr>
                <w:rFonts w:ascii="Calibri" w:hAnsi="Calibri"/>
                <w:color w:val="000000"/>
                <w:sz w:val="22"/>
                <w:szCs w:val="22"/>
                <w:lang w:val="en-US"/>
              </w:rPr>
            </w:pPr>
          </w:p>
        </w:tc>
        <w:tc>
          <w:tcPr>
            <w:tcW w:w="5749" w:type="dxa"/>
          </w:tcPr>
          <w:p w:rsidR="009D05F7" w:rsidRPr="00790D36"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lang w:val="en-US"/>
              </w:rPr>
              <w:t xml:space="preserve">The PERFORM system was designed following seamlessly integration as one of the technical requirements. Download of data from sensors to the patient computer, processing of data and transmission of data to the hospital works seamlessly. Nevertheless switch on the monitoring sensors require some effort by the users </w:t>
            </w:r>
            <w:r>
              <w:rPr>
                <w:rFonts w:ascii="Calibri" w:hAnsi="Calibri"/>
                <w:color w:val="000000"/>
                <w:sz w:val="22"/>
                <w:szCs w:val="22"/>
                <w:lang w:val="en-US"/>
              </w:rPr>
              <w:fldChar w:fldCharType="begin" w:fldLock="1"/>
            </w:r>
            <w:r>
              <w:rPr>
                <w:rFonts w:ascii="Calibri" w:hAnsi="Calibri"/>
                <w:color w:val="000000"/>
                <w:sz w:val="22"/>
                <w:szCs w:val="22"/>
                <w:lang w:val="en-US"/>
              </w:rPr>
              <w:instrText>ADDIN CSL_CITATION { "citationItems" : [ { "id" : "ITEM-1", "itemData" : { "author" : [ { "dropping-particle" : "", "family" : "Tzallas", "given" : "Alexandros T", "non-dropping-particle" : "", "parse-names" : false, "suffix" : "" }, { "dropping-particle" : "", "family" : "Tsipouras", "given" : "Markos G", "non-dropping-particle" : "", "parse-names" : false, "suffix" : "" }, { "dropping-particle" : "", "family" : "Rigas", "given" : "Georgios", "non-dropping-particle" : "", "parse-names" : false, "suffix" : "" }, { "dropping-particle" : "", "family" : "Tsalikakis", "given" : "Dimitrios G", "non-dropping-particle" : "", "parse-names" : false, "suffix" : "" }, { "dropping-particle" : "", "family" : "Karvounis", "given" : "Evaggelos C", "non-dropping-particle" : "", "parse-names" : false, "suffix" : "" }, { "dropping-particle" : "", "family" : "Chondrogiorgi", "given" : "Maria", "non-dropping-particle" : "", "parse-names" : false, "suffix" : "" }, { "dropping-particle" : "", "family" : "Psomadellis", "given" : "Fotis", "non-dropping-particle" : "", "parse-names" : false, "suffix" : "" }, { "dropping-particle" : "", "family" : "Cancela", "given" : "Jorge", "non-dropping-particle" : "", "parse-names" : false, "suffix" : "" }, { "dropping-particle" : "", "family" : "Pastorino", "given" : "Matteo", "non-dropping-particle" : "", "parse-names" : false, "suffix" : "" }, { "dropping-particle" : "", "family" : "Waldmeyer", "given" : "Mar\u00eda Teresa Arredondo", "non-dropping-particle" : "", "parse-names" : false, "suffix" : "" }, { "dropping-particle" : "", "family" : "others", "given" : "", "non-dropping-particle" : "", "parse-names" : false, "suffix" : "" } ], "container-title" : "Sensors", "id" : "ITEM-1", "issue" : "11", "issued" : { "date-parts" : [ [ "2014" ] ] }, "page" : "21329-21357", "publisher" : "Multidisciplinary Digital Publishing Institute", "title" : "PERFORM: A System for Monitoring, Assessment and Management of Patients with Parkinson\u2019s Disease", "type" : "article-journal", "volume" : "14" }, "uris" : [ "http://www.mendeley.com/documents/?uuid=f5fb877e-08d0-423a-b4d2-260b3cb069d1" ] } ], "mendeley" : { "formattedCitation" : "[19]", "plainTextFormattedCitation" : "[19]", "previouslyFormattedCitation" : "[19]" }, "properties" : { "noteIndex" : 0 }, "schema" : "https://github.com/citation-style-language/schema/raw/master/csl-citation.json" }</w:instrText>
            </w:r>
            <w:r>
              <w:rPr>
                <w:rFonts w:ascii="Calibri" w:hAnsi="Calibri"/>
                <w:color w:val="000000"/>
                <w:sz w:val="22"/>
                <w:szCs w:val="22"/>
                <w:lang w:val="en-US"/>
              </w:rPr>
              <w:fldChar w:fldCharType="separate"/>
            </w:r>
            <w:r w:rsidRPr="00196822">
              <w:rPr>
                <w:rFonts w:ascii="Calibri" w:hAnsi="Calibri"/>
                <w:noProof/>
                <w:color w:val="000000"/>
                <w:sz w:val="22"/>
                <w:szCs w:val="22"/>
                <w:lang w:val="en-US"/>
              </w:rPr>
              <w:t>[19]</w:t>
            </w:r>
            <w:r>
              <w:rPr>
                <w:rFonts w:ascii="Calibri" w:hAnsi="Calibri"/>
                <w:color w:val="000000"/>
                <w:sz w:val="22"/>
                <w:szCs w:val="22"/>
                <w:lang w:val="en-US"/>
              </w:rPr>
              <w:fldChar w:fldCharType="end"/>
            </w:r>
            <w:r>
              <w:rPr>
                <w:rFonts w:ascii="Calibri" w:hAnsi="Calibri"/>
                <w:color w:val="000000"/>
                <w:sz w:val="22"/>
                <w:szCs w:val="22"/>
                <w:lang w:val="en-US"/>
              </w:rPr>
              <w:t>.</w:t>
            </w:r>
          </w:p>
        </w:tc>
      </w:tr>
      <w:tr w:rsidR="009D05F7" w:rsidTr="00070DFA">
        <w:tc>
          <w:tcPr>
            <w:tcW w:w="1705" w:type="dxa"/>
          </w:tcPr>
          <w:p w:rsidR="009D05F7" w:rsidRPr="00790D36" w:rsidRDefault="009D05F7" w:rsidP="00070DFA">
            <w:pPr>
              <w:spacing w:line="240" w:lineRule="auto"/>
              <w:jc w:val="both"/>
              <w:rPr>
                <w:rFonts w:ascii="Calibri" w:hAnsi="Calibri"/>
                <w:color w:val="000000"/>
                <w:sz w:val="22"/>
                <w:szCs w:val="22"/>
                <w:lang w:val="en-US"/>
              </w:rPr>
            </w:pPr>
            <w:r w:rsidRPr="0065463D">
              <w:rPr>
                <w:rFonts w:ascii="Calibri" w:hAnsi="Calibri"/>
                <w:color w:val="000000"/>
                <w:sz w:val="22"/>
                <w:szCs w:val="22"/>
                <w:lang w:val="en-US"/>
              </w:rPr>
              <w:t>3</w:t>
            </w:r>
            <w:r>
              <w:rPr>
                <w:rFonts w:ascii="Calibri" w:hAnsi="Calibri"/>
                <w:color w:val="000000"/>
                <w:sz w:val="22"/>
                <w:szCs w:val="22"/>
                <w:lang w:val="en-US"/>
              </w:rPr>
              <w:t xml:space="preserve"> </w:t>
            </w:r>
            <w:r w:rsidRPr="0065463D">
              <w:rPr>
                <w:rFonts w:ascii="Calibri" w:hAnsi="Calibri"/>
                <w:color w:val="000000"/>
                <w:sz w:val="22"/>
                <w:szCs w:val="22"/>
                <w:lang w:val="en-US"/>
              </w:rPr>
              <w:t>Clinical</w:t>
            </w:r>
            <w:r>
              <w:rPr>
                <w:rFonts w:ascii="Calibri" w:hAnsi="Calibri"/>
                <w:color w:val="000000"/>
                <w:sz w:val="22"/>
                <w:szCs w:val="22"/>
                <w:lang w:val="en-US"/>
              </w:rPr>
              <w:t xml:space="preserve"> </w:t>
            </w:r>
            <w:r w:rsidRPr="0065463D">
              <w:rPr>
                <w:rFonts w:ascii="Calibri" w:hAnsi="Calibri"/>
                <w:color w:val="000000"/>
                <w:sz w:val="22"/>
                <w:szCs w:val="22"/>
                <w:lang w:val="en-US"/>
              </w:rPr>
              <w:t>practice</w:t>
            </w:r>
          </w:p>
        </w:tc>
        <w:tc>
          <w:tcPr>
            <w:tcW w:w="842" w:type="dxa"/>
          </w:tcPr>
          <w:p w:rsidR="009D05F7" w:rsidRPr="00E94141" w:rsidRDefault="009D05F7" w:rsidP="00070DFA">
            <w:pPr>
              <w:spacing w:line="240" w:lineRule="auto"/>
              <w:jc w:val="both"/>
              <w:rPr>
                <w:rFonts w:ascii="Calibri" w:hAnsi="Calibri"/>
                <w:color w:val="000000"/>
                <w:sz w:val="22"/>
                <w:szCs w:val="22"/>
                <w:lang w:val="en-US"/>
              </w:rPr>
            </w:pPr>
          </w:p>
        </w:tc>
        <w:tc>
          <w:tcPr>
            <w:tcW w:w="5749" w:type="dxa"/>
          </w:tcPr>
          <w:p w:rsidR="009D05F7" w:rsidRPr="00E94141" w:rsidRDefault="009D05F7" w:rsidP="00070DFA">
            <w:pPr>
              <w:spacing w:line="240" w:lineRule="auto"/>
              <w:jc w:val="both"/>
              <w:rPr>
                <w:rFonts w:ascii="Calibri" w:hAnsi="Calibri"/>
                <w:color w:val="000000"/>
                <w:sz w:val="22"/>
                <w:szCs w:val="22"/>
                <w:lang w:val="en-US"/>
              </w:rPr>
            </w:pPr>
          </w:p>
        </w:tc>
      </w:tr>
      <w:tr w:rsidR="009D05F7" w:rsidTr="00070DFA">
        <w:tc>
          <w:tcPr>
            <w:tcW w:w="1705" w:type="dxa"/>
          </w:tcPr>
          <w:p w:rsidR="009D05F7" w:rsidRPr="00790D36" w:rsidRDefault="009D05F7" w:rsidP="00070DFA">
            <w:pPr>
              <w:spacing w:line="240" w:lineRule="auto"/>
              <w:jc w:val="both"/>
              <w:rPr>
                <w:rFonts w:ascii="Calibri" w:hAnsi="Calibri"/>
                <w:color w:val="000000"/>
                <w:sz w:val="22"/>
                <w:szCs w:val="22"/>
                <w:lang w:val="en-US"/>
              </w:rPr>
            </w:pPr>
            <w:r w:rsidRPr="009953EA">
              <w:rPr>
                <w:rFonts w:ascii="Calibri" w:hAnsi="Calibri"/>
                <w:sz w:val="22"/>
                <w:szCs w:val="22"/>
                <w:lang w:val="en-US"/>
              </w:rPr>
              <w:t>3.1</w:t>
            </w:r>
            <w:r>
              <w:rPr>
                <w:rFonts w:ascii="Calibri" w:hAnsi="Calibri"/>
                <w:sz w:val="22"/>
                <w:szCs w:val="22"/>
                <w:lang w:val="en-US"/>
              </w:rPr>
              <w:t xml:space="preserve">↑patient-clinician </w:t>
            </w:r>
            <w:r w:rsidRPr="009953EA">
              <w:rPr>
                <w:rFonts w:ascii="Calibri" w:hAnsi="Calibri"/>
                <w:sz w:val="22"/>
                <w:szCs w:val="22"/>
                <w:lang w:val="en-US"/>
              </w:rPr>
              <w:t>bond</w:t>
            </w:r>
          </w:p>
        </w:tc>
        <w:tc>
          <w:tcPr>
            <w:tcW w:w="842" w:type="dxa"/>
          </w:tcPr>
          <w:p w:rsidR="009D05F7" w:rsidRPr="00790D36"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rPr>
              <w:t>0.054</w:t>
            </w:r>
          </w:p>
        </w:tc>
        <w:tc>
          <w:tcPr>
            <w:tcW w:w="5749" w:type="dxa"/>
          </w:tcPr>
          <w:p w:rsidR="009D05F7" w:rsidRPr="00790D36"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lang w:val="en-US"/>
              </w:rPr>
              <w:t xml:space="preserve">PERFORM facilitates the continuous monitoring and the data transmission from the patient to the clinician, as well as it enables and facilitates a better knowledge of the patient by the clinician and healthcare professionals. Nevertheless, in the opposite direction it only allows the clinician to request a new appointment but does not allow them to establish a richer communication </w:t>
            </w:r>
            <w:r>
              <w:rPr>
                <w:rFonts w:ascii="Calibri" w:hAnsi="Calibri"/>
                <w:color w:val="000000"/>
                <w:sz w:val="22"/>
                <w:szCs w:val="22"/>
                <w:lang w:val="en-US"/>
              </w:rPr>
              <w:fldChar w:fldCharType="begin" w:fldLock="1"/>
            </w:r>
            <w:r>
              <w:rPr>
                <w:rFonts w:ascii="Calibri" w:hAnsi="Calibri"/>
                <w:color w:val="000000"/>
                <w:sz w:val="22"/>
                <w:szCs w:val="22"/>
                <w:lang w:val="en-US"/>
              </w:rPr>
              <w:instrText>ADDIN CSL_CITATION { "citationItems" : [ { "id" : "ITEM-1", "itemData" : { "author" : [ { "dropping-particle" : "", "family" : "Tzallas", "given" : "Alexandros T", "non-dropping-particle" : "", "parse-names" : false, "suffix" : "" }, { "dropping-particle" : "", "family" : "Tsipouras", "given" : "Markos G", "non-dropping-particle" : "", "parse-names" : false, "suffix" : "" }, { "dropping-particle" : "", "family" : "Rigas", "given" : "Georgios", "non-dropping-particle" : "", "parse-names" : false, "suffix" : "" }, { "dropping-particle" : "", "family" : "Tsalikakis", "given" : "Dimitrios G", "non-dropping-particle" : "", "parse-names" : false, "suffix" : "" }, { "dropping-particle" : "", "family" : "Karvounis", "given" : "Evaggelos C", "non-dropping-particle" : "", "parse-names" : false, "suffix" : "" }, { "dropping-particle" : "", "family" : "Chondrogiorgi", "given" : "Maria", "non-dropping-particle" : "", "parse-names" : false, "suffix" : "" }, { "dropping-particle" : "", "family" : "Psomadellis", "given" : "Fotis", "non-dropping-particle" : "", "parse-names" : false, "suffix" : "" }, { "dropping-particle" : "", "family" : "Cancela", "given" : "Jorge", "non-dropping-particle" : "", "parse-names" : false, "suffix" : "" }, { "dropping-particle" : "", "family" : "Pastorino", "given" : "Matteo", "non-dropping-particle" : "", "parse-names" : false, "suffix" : "" }, { "dropping-particle" : "", "family" : "Waldmeyer", "given" : "Mar\u00eda Teresa Arredondo", "non-dropping-particle" : "", "parse-names" : false, "suffix" : "" }, { "dropping-particle" : "", "family" : "others", "given" : "", "non-dropping-particle" : "", "parse-names" : false, "suffix" : "" } ], "container-title" : "Sensors", "id" : "ITEM-1", "issue" : "11", "issued" : { "date-parts" : [ [ "2014" ] ] }, "page" : "21329-21357", "publisher" : "Multidisciplinary Digital Publishing Institute", "title" : "PERFORM: A System for Monitoring, Assessment and Management of Patients with Parkinson\u2019s Disease", "type" : "article-journal", "volume" : "14" }, "uris" : [ "http://www.mendeley.com/documents/?uuid=f5fb877e-08d0-423a-b4d2-260b3cb069d1" ] } ], "mendeley" : { "formattedCitation" : "[19]", "plainTextFormattedCitation" : "[19]", "previouslyFormattedCitation" : "[19]" }, "properties" : { "noteIndex" : 0 }, "schema" : "https://github.com/citation-style-language/schema/raw/master/csl-citation.json" }</w:instrText>
            </w:r>
            <w:r>
              <w:rPr>
                <w:rFonts w:ascii="Calibri" w:hAnsi="Calibri"/>
                <w:color w:val="000000"/>
                <w:sz w:val="22"/>
                <w:szCs w:val="22"/>
                <w:lang w:val="en-US"/>
              </w:rPr>
              <w:fldChar w:fldCharType="separate"/>
            </w:r>
            <w:r w:rsidRPr="00196822">
              <w:rPr>
                <w:rFonts w:ascii="Calibri" w:hAnsi="Calibri"/>
                <w:noProof/>
                <w:color w:val="000000"/>
                <w:sz w:val="22"/>
                <w:szCs w:val="22"/>
                <w:lang w:val="en-US"/>
              </w:rPr>
              <w:t>[19]</w:t>
            </w:r>
            <w:r>
              <w:rPr>
                <w:rFonts w:ascii="Calibri" w:hAnsi="Calibri"/>
                <w:color w:val="000000"/>
                <w:sz w:val="22"/>
                <w:szCs w:val="22"/>
                <w:lang w:val="en-US"/>
              </w:rPr>
              <w:fldChar w:fldCharType="end"/>
            </w:r>
            <w:r>
              <w:rPr>
                <w:rFonts w:ascii="Calibri" w:hAnsi="Calibri"/>
                <w:color w:val="000000"/>
                <w:sz w:val="22"/>
                <w:szCs w:val="22"/>
                <w:lang w:val="en-US"/>
              </w:rPr>
              <w:t>.</w:t>
            </w:r>
          </w:p>
        </w:tc>
      </w:tr>
      <w:tr w:rsidR="009D05F7" w:rsidTr="00070DFA">
        <w:tc>
          <w:tcPr>
            <w:tcW w:w="1705" w:type="dxa"/>
          </w:tcPr>
          <w:p w:rsidR="009D05F7" w:rsidRPr="00790D36" w:rsidRDefault="009D05F7" w:rsidP="00070DFA">
            <w:pPr>
              <w:spacing w:line="240" w:lineRule="auto"/>
              <w:jc w:val="both"/>
              <w:rPr>
                <w:rFonts w:ascii="Calibri" w:hAnsi="Calibri"/>
                <w:color w:val="000000"/>
                <w:sz w:val="22"/>
                <w:szCs w:val="22"/>
                <w:lang w:val="en-US"/>
              </w:rPr>
            </w:pPr>
            <w:r w:rsidRPr="009953EA">
              <w:rPr>
                <w:rFonts w:ascii="Calibri" w:hAnsi="Calibri"/>
                <w:sz w:val="22"/>
                <w:szCs w:val="22"/>
                <w:lang w:val="en-US"/>
              </w:rPr>
              <w:t>3.2</w:t>
            </w:r>
            <w:r>
              <w:rPr>
                <w:rFonts w:ascii="Calibri" w:hAnsi="Calibri"/>
                <w:sz w:val="22"/>
                <w:szCs w:val="22"/>
                <w:lang w:val="en-US"/>
              </w:rPr>
              <w:t xml:space="preserve">↑patient &amp; </w:t>
            </w:r>
            <w:r w:rsidRPr="009953EA">
              <w:rPr>
                <w:rFonts w:ascii="Calibri" w:hAnsi="Calibri"/>
                <w:sz w:val="22"/>
                <w:szCs w:val="22"/>
                <w:lang w:val="en-US"/>
              </w:rPr>
              <w:t>carers</w:t>
            </w:r>
            <w:r>
              <w:rPr>
                <w:rFonts w:ascii="Calibri" w:hAnsi="Calibri"/>
                <w:sz w:val="22"/>
                <w:szCs w:val="22"/>
                <w:lang w:val="en-US"/>
              </w:rPr>
              <w:t xml:space="preserve"> </w:t>
            </w:r>
            <w:r w:rsidRPr="009953EA">
              <w:rPr>
                <w:rFonts w:ascii="Calibri" w:hAnsi="Calibri"/>
                <w:sz w:val="22"/>
                <w:szCs w:val="22"/>
                <w:lang w:val="en-US"/>
              </w:rPr>
              <w:t>knowledge</w:t>
            </w:r>
          </w:p>
        </w:tc>
        <w:tc>
          <w:tcPr>
            <w:tcW w:w="842" w:type="dxa"/>
          </w:tcPr>
          <w:p w:rsidR="009D05F7" w:rsidRPr="00790D36" w:rsidRDefault="009D05F7" w:rsidP="00070DFA">
            <w:pPr>
              <w:spacing w:line="240" w:lineRule="auto"/>
              <w:jc w:val="both"/>
              <w:rPr>
                <w:rFonts w:ascii="Calibri" w:hAnsi="Calibri"/>
                <w:color w:val="000000"/>
                <w:sz w:val="22"/>
                <w:szCs w:val="22"/>
                <w:lang w:val="en-US"/>
              </w:rPr>
            </w:pPr>
            <w:r w:rsidRPr="00DB7D23">
              <w:rPr>
                <w:rFonts w:ascii="Calibri" w:hAnsi="Calibri"/>
                <w:b/>
                <w:color w:val="000000"/>
                <w:sz w:val="22"/>
                <w:szCs w:val="22"/>
              </w:rPr>
              <w:t>0.080</w:t>
            </w:r>
          </w:p>
        </w:tc>
        <w:tc>
          <w:tcPr>
            <w:tcW w:w="5749" w:type="dxa"/>
          </w:tcPr>
          <w:p w:rsidR="009D05F7" w:rsidRPr="00790D36" w:rsidRDefault="009D05F7" w:rsidP="00070DFA">
            <w:pPr>
              <w:spacing w:line="240" w:lineRule="auto"/>
              <w:jc w:val="both"/>
              <w:rPr>
                <w:rFonts w:ascii="Calibri" w:hAnsi="Calibri"/>
                <w:color w:val="000000"/>
                <w:sz w:val="22"/>
                <w:szCs w:val="22"/>
                <w:lang w:val="en-US"/>
              </w:rPr>
            </w:pPr>
            <w:r w:rsidRPr="009F2AF9">
              <w:rPr>
                <w:rFonts w:ascii="Calibri" w:hAnsi="Calibri"/>
                <w:color w:val="000000"/>
                <w:sz w:val="22"/>
                <w:szCs w:val="22"/>
                <w:lang w:val="en-US"/>
              </w:rPr>
              <w:t>PERFORM system was designed to perform a seamlessly monitoring and, since one the aim</w:t>
            </w:r>
            <w:r>
              <w:rPr>
                <w:rFonts w:ascii="Calibri" w:hAnsi="Calibri"/>
                <w:color w:val="000000"/>
                <w:sz w:val="22"/>
                <w:szCs w:val="22"/>
                <w:lang w:val="en-US"/>
              </w:rPr>
              <w:t>s</w:t>
            </w:r>
            <w:r w:rsidRPr="009F2AF9">
              <w:rPr>
                <w:rFonts w:ascii="Calibri" w:hAnsi="Calibri"/>
                <w:color w:val="000000"/>
                <w:sz w:val="22"/>
                <w:szCs w:val="22"/>
                <w:lang w:val="en-US"/>
              </w:rPr>
              <w:t xml:space="preserve"> of the projects </w:t>
            </w:r>
            <w:r>
              <w:rPr>
                <w:rFonts w:ascii="Calibri" w:hAnsi="Calibri"/>
                <w:color w:val="000000"/>
                <w:sz w:val="22"/>
                <w:szCs w:val="22"/>
                <w:lang w:val="en-US"/>
              </w:rPr>
              <w:t>was</w:t>
            </w:r>
            <w:r w:rsidRPr="009F2AF9">
              <w:rPr>
                <w:rFonts w:ascii="Calibri" w:hAnsi="Calibri"/>
                <w:color w:val="000000"/>
                <w:sz w:val="22"/>
                <w:szCs w:val="22"/>
                <w:lang w:val="en-US"/>
              </w:rPr>
              <w:t xml:space="preserve"> the validation of such assessment methodologies, it was decided to do that without providing a specific feedback to the patients about their assessment or</w:t>
            </w:r>
            <w:r>
              <w:rPr>
                <w:rFonts w:ascii="Calibri" w:hAnsi="Calibri"/>
                <w:color w:val="000000"/>
                <w:sz w:val="22"/>
                <w:szCs w:val="22"/>
                <w:lang w:val="en-US"/>
              </w:rPr>
              <w:t xml:space="preserve"> the</w:t>
            </w:r>
            <w:r w:rsidRPr="009F2AF9">
              <w:rPr>
                <w:rFonts w:ascii="Calibri" w:hAnsi="Calibri"/>
                <w:color w:val="000000"/>
                <w:sz w:val="22"/>
                <w:szCs w:val="22"/>
                <w:lang w:val="en-US"/>
              </w:rPr>
              <w:t xml:space="preserve"> evolution of the disease. Instead, all the monitoring data was sent directly to the hospital w</w:t>
            </w:r>
            <w:r>
              <w:rPr>
                <w:rFonts w:ascii="Calibri" w:hAnsi="Calibri"/>
                <w:color w:val="000000"/>
                <w:sz w:val="22"/>
                <w:szCs w:val="22"/>
                <w:lang w:val="en-US"/>
              </w:rPr>
              <w:t>h</w:t>
            </w:r>
            <w:r w:rsidRPr="009F2AF9">
              <w:rPr>
                <w:rFonts w:ascii="Calibri" w:hAnsi="Calibri"/>
                <w:color w:val="000000"/>
                <w:sz w:val="22"/>
                <w:szCs w:val="22"/>
                <w:lang w:val="en-US"/>
              </w:rPr>
              <w:t>ere a rule-based Decision Support System (DSS) alert the clinicians in the case of the symptoms fluctuated excessively.</w:t>
            </w:r>
          </w:p>
        </w:tc>
      </w:tr>
      <w:tr w:rsidR="009D05F7" w:rsidTr="00070DFA">
        <w:tc>
          <w:tcPr>
            <w:tcW w:w="1705" w:type="dxa"/>
          </w:tcPr>
          <w:p w:rsidR="009D05F7" w:rsidRPr="00790D36" w:rsidRDefault="009D05F7" w:rsidP="00070DFA">
            <w:pPr>
              <w:spacing w:line="240" w:lineRule="auto"/>
              <w:jc w:val="both"/>
              <w:rPr>
                <w:rFonts w:ascii="Calibri" w:hAnsi="Calibri"/>
                <w:color w:val="000000"/>
                <w:sz w:val="22"/>
                <w:szCs w:val="22"/>
                <w:lang w:val="en-US"/>
              </w:rPr>
            </w:pPr>
            <w:r w:rsidRPr="009953EA">
              <w:rPr>
                <w:rFonts w:ascii="Calibri" w:hAnsi="Calibri"/>
                <w:sz w:val="22"/>
                <w:szCs w:val="22"/>
                <w:lang w:val="en-US"/>
              </w:rPr>
              <w:t>3.3</w:t>
            </w:r>
            <w:r>
              <w:rPr>
                <w:rFonts w:ascii="Calibri" w:hAnsi="Calibri"/>
                <w:sz w:val="22"/>
                <w:szCs w:val="22"/>
                <w:lang w:val="en-US"/>
              </w:rPr>
              <w:t xml:space="preserve">↑self-management </w:t>
            </w:r>
            <w:r w:rsidRPr="009953EA">
              <w:rPr>
                <w:rFonts w:ascii="Calibri" w:hAnsi="Calibri"/>
                <w:sz w:val="22"/>
                <w:szCs w:val="22"/>
                <w:lang w:val="en-US"/>
              </w:rPr>
              <w:t>support</w:t>
            </w:r>
          </w:p>
        </w:tc>
        <w:tc>
          <w:tcPr>
            <w:tcW w:w="842" w:type="dxa"/>
          </w:tcPr>
          <w:p w:rsidR="009D05F7" w:rsidRPr="00790D36" w:rsidRDefault="009D05F7" w:rsidP="00070DFA">
            <w:pPr>
              <w:spacing w:line="240" w:lineRule="auto"/>
              <w:jc w:val="both"/>
              <w:rPr>
                <w:rFonts w:ascii="Calibri" w:hAnsi="Calibri"/>
                <w:color w:val="000000"/>
                <w:sz w:val="22"/>
                <w:szCs w:val="22"/>
                <w:lang w:val="en-US"/>
              </w:rPr>
            </w:pPr>
            <w:r w:rsidRPr="00DB7D23">
              <w:rPr>
                <w:rFonts w:ascii="Calibri" w:hAnsi="Calibri"/>
                <w:b/>
                <w:color w:val="000000"/>
                <w:sz w:val="22"/>
                <w:szCs w:val="22"/>
              </w:rPr>
              <w:t>0.093</w:t>
            </w:r>
          </w:p>
        </w:tc>
        <w:tc>
          <w:tcPr>
            <w:tcW w:w="5749" w:type="dxa"/>
          </w:tcPr>
          <w:p w:rsidR="009D05F7" w:rsidRPr="00790D36"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lang w:val="en-US"/>
              </w:rPr>
              <w:t xml:space="preserve">Using PERFORM the patient takes a more active role in the assessment and monitoring of his own disease – for example by reporting medication and food intakes. </w:t>
            </w:r>
            <w:r w:rsidRPr="00883706">
              <w:rPr>
                <w:rFonts w:ascii="Calibri" w:hAnsi="Calibri"/>
                <w:color w:val="000000"/>
                <w:sz w:val="22"/>
                <w:szCs w:val="22"/>
                <w:lang w:val="en-US"/>
              </w:rPr>
              <w:t>They were also trained to use the wearable sensors for the</w:t>
            </w:r>
            <w:r>
              <w:rPr>
                <w:rFonts w:ascii="Calibri" w:hAnsi="Calibri"/>
                <w:color w:val="000000"/>
                <w:sz w:val="22"/>
                <w:szCs w:val="22"/>
                <w:lang w:val="en-US"/>
              </w:rPr>
              <w:t xml:space="preserve"> daily</w:t>
            </w:r>
            <w:r w:rsidRPr="00883706">
              <w:rPr>
                <w:rFonts w:ascii="Calibri" w:hAnsi="Calibri"/>
                <w:color w:val="000000"/>
                <w:sz w:val="22"/>
                <w:szCs w:val="22"/>
                <w:lang w:val="en-US"/>
              </w:rPr>
              <w:t xml:space="preserve"> monitoring. In this sense, the patients take an active role in the self-</w:t>
            </w:r>
            <w:r>
              <w:rPr>
                <w:rFonts w:ascii="Calibri" w:hAnsi="Calibri"/>
                <w:color w:val="000000"/>
                <w:sz w:val="22"/>
                <w:szCs w:val="22"/>
                <w:lang w:val="en-US"/>
              </w:rPr>
              <w:t xml:space="preserve">monitoring of their own disease – still, it is insufficient. More feedback and a clear and tailored management guidelines may be generated and presented to the patient in order to support him on this process </w:t>
            </w:r>
            <w:r>
              <w:rPr>
                <w:rFonts w:ascii="Calibri" w:hAnsi="Calibri"/>
                <w:color w:val="000000"/>
                <w:sz w:val="22"/>
                <w:szCs w:val="22"/>
                <w:lang w:val="en-US"/>
              </w:rPr>
              <w:fldChar w:fldCharType="begin" w:fldLock="1"/>
            </w:r>
            <w:r>
              <w:rPr>
                <w:rFonts w:ascii="Calibri" w:hAnsi="Calibri"/>
                <w:color w:val="000000"/>
                <w:sz w:val="22"/>
                <w:szCs w:val="22"/>
                <w:lang w:val="en-US"/>
              </w:rPr>
              <w:instrText>ADDIN CSL_CITATION { "citationItems" : [ { "id" : "ITEM-1", "itemData" : { "author" : [ { "dropping-particle" : "", "family" : "Tzallas", "given" : "Alexandros T", "non-dropping-particle" : "", "parse-names" : false, "suffix" : "" }, { "dropping-particle" : "", "family" : "Tsipouras", "given" : "Markos G", "non-dropping-particle" : "", "parse-names" : false, "suffix" : "" }, { "dropping-particle" : "", "family" : "Rigas", "given" : "Georgios", "non-dropping-particle" : "", "parse-names" : false, "suffix" : "" }, { "dropping-particle" : "", "family" : "Tsalikakis", "given" : "Dimitrios G", "non-dropping-particle" : "", "parse-names" : false, "suffix" : "" }, { "dropping-particle" : "", "family" : "Karvounis", "given" : "Evaggelos C", "non-dropping-particle" : "", "parse-names" : false, "suffix" : "" }, { "dropping-particle" : "", "family" : "Chondrogiorgi", "given" : "Maria", "non-dropping-particle" : "", "parse-names" : false, "suffix" : "" }, { "dropping-particle" : "", "family" : "Psomadellis", "given" : "Fotis", "non-dropping-particle" : "", "parse-names" : false, "suffix" : "" }, { "dropping-particle" : "", "family" : "Cancela", "given" : "Jorge", "non-dropping-particle" : "", "parse-names" : false, "suffix" : "" }, { "dropping-particle" : "", "family" : "Pastorino", "given" : "Matteo", "non-dropping-particle" : "", "parse-names" : false, "suffix" : "" }, { "dropping-particle" : "", "family" : "Waldmeyer", "given" : "Mar\u00eda Teresa Arredondo", "non-dropping-particle" : "", "parse-names" : false, "suffix" : "" }, { "dropping-particle" : "", "family" : "others", "given" : "", "non-dropping-particle" : "", "parse-names" : false, "suffix" : "" } ], "container-title" : "Sensors", "id" : "ITEM-1", "issue" : "11", "issued" : { "date-parts" : [ [ "2014" ] ] }, "page" : "21329-21357", "publisher" : "Multidisciplinary Digital Publishing Institute", "title" : "PERFORM: A System for Monitoring, Assessment and Management of Patients with Parkinson\u2019s Disease", "type" : "article-journal", "volume" : "14" }, "uris" : [ "http://www.mendeley.com/documents/?uuid=f5fb877e-08d0-423a-b4d2-260b3cb069d1" ] } ], "mendeley" : { "formattedCitation" : "[19]", "plainTextFormattedCitation" : "[19]", "previouslyFormattedCitation" : "[19]" }, "properties" : { "noteIndex" : 0 }, "schema" : "https://github.com/citation-style-language/schema/raw/master/csl-citation.json" }</w:instrText>
            </w:r>
            <w:r>
              <w:rPr>
                <w:rFonts w:ascii="Calibri" w:hAnsi="Calibri"/>
                <w:color w:val="000000"/>
                <w:sz w:val="22"/>
                <w:szCs w:val="22"/>
                <w:lang w:val="en-US"/>
              </w:rPr>
              <w:fldChar w:fldCharType="separate"/>
            </w:r>
            <w:r w:rsidRPr="00196822">
              <w:rPr>
                <w:rFonts w:ascii="Calibri" w:hAnsi="Calibri"/>
                <w:noProof/>
                <w:color w:val="000000"/>
                <w:sz w:val="22"/>
                <w:szCs w:val="22"/>
                <w:lang w:val="en-US"/>
              </w:rPr>
              <w:t>[19]</w:t>
            </w:r>
            <w:r>
              <w:rPr>
                <w:rFonts w:ascii="Calibri" w:hAnsi="Calibri"/>
                <w:color w:val="000000"/>
                <w:sz w:val="22"/>
                <w:szCs w:val="22"/>
                <w:lang w:val="en-US"/>
              </w:rPr>
              <w:fldChar w:fldCharType="end"/>
            </w:r>
            <w:r>
              <w:rPr>
                <w:rFonts w:ascii="Calibri" w:hAnsi="Calibri"/>
                <w:color w:val="000000"/>
                <w:sz w:val="22"/>
                <w:szCs w:val="22"/>
                <w:lang w:val="en-US"/>
              </w:rPr>
              <w:t>.</w:t>
            </w:r>
          </w:p>
        </w:tc>
      </w:tr>
      <w:tr w:rsidR="009D05F7" w:rsidTr="00070DFA">
        <w:tc>
          <w:tcPr>
            <w:tcW w:w="1705" w:type="dxa"/>
          </w:tcPr>
          <w:p w:rsidR="009D05F7" w:rsidRPr="00790D36" w:rsidRDefault="009D05F7" w:rsidP="00070DFA">
            <w:pPr>
              <w:spacing w:line="240" w:lineRule="auto"/>
              <w:jc w:val="both"/>
              <w:rPr>
                <w:rFonts w:ascii="Calibri" w:hAnsi="Calibri"/>
                <w:color w:val="000000"/>
                <w:sz w:val="22"/>
                <w:szCs w:val="22"/>
                <w:lang w:val="en-US"/>
              </w:rPr>
            </w:pPr>
            <w:r w:rsidRPr="009953EA">
              <w:rPr>
                <w:rFonts w:ascii="Calibri" w:hAnsi="Calibri"/>
                <w:sz w:val="22"/>
                <w:szCs w:val="22"/>
                <w:lang w:val="en-US"/>
              </w:rPr>
              <w:t>3.4</w:t>
            </w:r>
            <w:r>
              <w:rPr>
                <w:rFonts w:ascii="Calibri" w:hAnsi="Calibri"/>
                <w:sz w:val="22"/>
                <w:szCs w:val="22"/>
                <w:lang w:val="en-US"/>
              </w:rPr>
              <w:t xml:space="preserve"> assist care </w:t>
            </w:r>
            <w:r w:rsidRPr="009953EA">
              <w:rPr>
                <w:rFonts w:ascii="Calibri" w:hAnsi="Calibri"/>
                <w:sz w:val="22"/>
                <w:szCs w:val="22"/>
                <w:lang w:val="en-US"/>
              </w:rPr>
              <w:t>givers</w:t>
            </w:r>
          </w:p>
        </w:tc>
        <w:tc>
          <w:tcPr>
            <w:tcW w:w="842" w:type="dxa"/>
          </w:tcPr>
          <w:p w:rsidR="009D05F7" w:rsidRPr="00790D36"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rPr>
              <w:t>0.070</w:t>
            </w:r>
          </w:p>
        </w:tc>
        <w:tc>
          <w:tcPr>
            <w:tcW w:w="5749" w:type="dxa"/>
          </w:tcPr>
          <w:p w:rsidR="009D05F7" w:rsidRPr="00790D36"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lang w:val="en-US"/>
              </w:rPr>
              <w:t>Care givers have not been included as potential stakeholders in the design of the PERFORM project. In this sense, most of the user needs of the care givers are not covered.</w:t>
            </w:r>
          </w:p>
        </w:tc>
      </w:tr>
      <w:tr w:rsidR="009D05F7" w:rsidTr="00070DFA">
        <w:tc>
          <w:tcPr>
            <w:tcW w:w="1705" w:type="dxa"/>
          </w:tcPr>
          <w:p w:rsidR="009D05F7" w:rsidRPr="00790D36" w:rsidRDefault="009D05F7" w:rsidP="00070DFA">
            <w:pPr>
              <w:spacing w:line="240" w:lineRule="auto"/>
              <w:jc w:val="both"/>
              <w:rPr>
                <w:rFonts w:ascii="Calibri" w:hAnsi="Calibri"/>
                <w:color w:val="000000"/>
                <w:sz w:val="22"/>
                <w:szCs w:val="22"/>
                <w:lang w:val="en-US"/>
              </w:rPr>
            </w:pPr>
            <w:r w:rsidRPr="0065463D">
              <w:rPr>
                <w:rFonts w:ascii="Calibri" w:hAnsi="Calibri"/>
                <w:color w:val="000000"/>
                <w:sz w:val="22"/>
                <w:szCs w:val="22"/>
                <w:lang w:val="en-US"/>
              </w:rPr>
              <w:t>4</w:t>
            </w:r>
            <w:r>
              <w:rPr>
                <w:rFonts w:ascii="Calibri" w:hAnsi="Calibri"/>
                <w:color w:val="000000"/>
                <w:sz w:val="22"/>
                <w:szCs w:val="22"/>
                <w:lang w:val="en-US"/>
              </w:rPr>
              <w:t xml:space="preserve"> </w:t>
            </w:r>
            <w:r w:rsidRPr="0065463D">
              <w:rPr>
                <w:rFonts w:ascii="Calibri" w:hAnsi="Calibri"/>
                <w:color w:val="000000"/>
                <w:sz w:val="22"/>
                <w:szCs w:val="22"/>
                <w:lang w:val="en-US"/>
              </w:rPr>
              <w:t>Economic</w:t>
            </w:r>
          </w:p>
        </w:tc>
        <w:tc>
          <w:tcPr>
            <w:tcW w:w="842" w:type="dxa"/>
          </w:tcPr>
          <w:p w:rsidR="009D05F7" w:rsidRPr="00E94141" w:rsidRDefault="009D05F7" w:rsidP="00070DFA">
            <w:pPr>
              <w:spacing w:line="240" w:lineRule="auto"/>
              <w:jc w:val="both"/>
              <w:rPr>
                <w:rFonts w:ascii="Calibri" w:hAnsi="Calibri"/>
                <w:color w:val="000000"/>
                <w:sz w:val="22"/>
                <w:szCs w:val="22"/>
                <w:lang w:val="en-US"/>
              </w:rPr>
            </w:pPr>
          </w:p>
        </w:tc>
        <w:tc>
          <w:tcPr>
            <w:tcW w:w="5749" w:type="dxa"/>
          </w:tcPr>
          <w:p w:rsidR="009D05F7" w:rsidRPr="00C51382" w:rsidRDefault="009D05F7" w:rsidP="00070DFA">
            <w:pPr>
              <w:spacing w:line="240" w:lineRule="auto"/>
              <w:jc w:val="both"/>
              <w:rPr>
                <w:rFonts w:ascii="Calibri" w:hAnsi="Calibri"/>
                <w:color w:val="000000"/>
                <w:sz w:val="22"/>
                <w:szCs w:val="22"/>
                <w:lang w:val="en-US"/>
              </w:rPr>
            </w:pPr>
          </w:p>
        </w:tc>
      </w:tr>
      <w:tr w:rsidR="009D05F7" w:rsidTr="00070DFA">
        <w:tc>
          <w:tcPr>
            <w:tcW w:w="1705" w:type="dxa"/>
          </w:tcPr>
          <w:p w:rsidR="009D05F7" w:rsidRPr="00790D36" w:rsidRDefault="009D05F7" w:rsidP="00070DFA">
            <w:pPr>
              <w:spacing w:line="240" w:lineRule="auto"/>
              <w:jc w:val="both"/>
              <w:rPr>
                <w:rFonts w:ascii="Calibri" w:hAnsi="Calibri"/>
                <w:color w:val="000000"/>
                <w:sz w:val="22"/>
                <w:szCs w:val="22"/>
                <w:lang w:val="en-US"/>
              </w:rPr>
            </w:pPr>
            <w:r w:rsidRPr="009953EA">
              <w:rPr>
                <w:rFonts w:ascii="Calibri" w:hAnsi="Calibri"/>
                <w:sz w:val="22"/>
                <w:szCs w:val="22"/>
                <w:lang w:val="en-US"/>
              </w:rPr>
              <w:t>4.1↓visits and</w:t>
            </w:r>
            <w:r>
              <w:rPr>
                <w:rFonts w:ascii="Calibri" w:hAnsi="Calibri"/>
                <w:sz w:val="22"/>
                <w:szCs w:val="22"/>
                <w:lang w:val="en-US"/>
              </w:rPr>
              <w:t xml:space="preserve"> </w:t>
            </w:r>
            <w:r w:rsidRPr="009953EA">
              <w:rPr>
                <w:rFonts w:ascii="Calibri" w:hAnsi="Calibri"/>
                <w:sz w:val="22"/>
                <w:szCs w:val="22"/>
                <w:lang w:val="en-US"/>
              </w:rPr>
              <w:t>stays in hospital</w:t>
            </w:r>
          </w:p>
        </w:tc>
        <w:tc>
          <w:tcPr>
            <w:tcW w:w="842" w:type="dxa"/>
          </w:tcPr>
          <w:p w:rsidR="009D05F7" w:rsidRPr="00790D36"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rPr>
              <w:t>0.022</w:t>
            </w:r>
          </w:p>
        </w:tc>
        <w:tc>
          <w:tcPr>
            <w:tcW w:w="5749" w:type="dxa"/>
          </w:tcPr>
          <w:p w:rsidR="009D05F7" w:rsidRPr="00790D36" w:rsidRDefault="009D05F7" w:rsidP="00070DFA">
            <w:pPr>
              <w:spacing w:line="240" w:lineRule="auto"/>
              <w:jc w:val="both"/>
              <w:rPr>
                <w:rFonts w:ascii="Calibri" w:hAnsi="Calibri"/>
                <w:color w:val="000000"/>
                <w:sz w:val="22"/>
                <w:szCs w:val="22"/>
                <w:lang w:val="en-US"/>
              </w:rPr>
            </w:pPr>
            <w:r w:rsidRPr="00FC158E">
              <w:rPr>
                <w:rFonts w:ascii="Calibri" w:hAnsi="Calibri"/>
                <w:color w:val="000000"/>
                <w:sz w:val="22"/>
                <w:szCs w:val="22"/>
                <w:lang w:val="en-US"/>
              </w:rPr>
              <w:t xml:space="preserve">The automatic detection of motor symptoms and On-Off fluctuations </w:t>
            </w:r>
            <w:r>
              <w:rPr>
                <w:rFonts w:ascii="Calibri" w:hAnsi="Calibri"/>
                <w:color w:val="000000"/>
                <w:sz w:val="22"/>
                <w:szCs w:val="22"/>
                <w:lang w:val="en-US"/>
              </w:rPr>
              <w:t xml:space="preserve">allows the adjustment of the medication and the reduction of Off periods without the necessity of a visit to the hospital. Also, the continuous monitoring of motor symptoms and the automatic generation of a report enable the remote monitoring and follow-up of the patients </w:t>
            </w:r>
            <w:r>
              <w:rPr>
                <w:rFonts w:ascii="Calibri" w:hAnsi="Calibri"/>
                <w:color w:val="000000"/>
                <w:sz w:val="22"/>
                <w:szCs w:val="22"/>
                <w:lang w:val="en-US"/>
              </w:rPr>
              <w:fldChar w:fldCharType="begin" w:fldLock="1"/>
            </w:r>
            <w:r>
              <w:rPr>
                <w:rFonts w:ascii="Calibri" w:hAnsi="Calibri"/>
                <w:color w:val="000000"/>
                <w:sz w:val="22"/>
                <w:szCs w:val="22"/>
                <w:lang w:val="en-US"/>
              </w:rPr>
              <w:instrText>ADDIN CSL_CITATION { "citationItems" : [ { "id" : "ITEM-1", "itemData" : { "author" : [ { "dropping-particle" : "", "family" : "Tzallas", "given" : "Alexandros T", "non-dropping-particle" : "", "parse-names" : false, "suffix" : "" }, { "dropping-particle" : "", "family" : "Tsipouras", "given" : "Markos G", "non-dropping-particle" : "", "parse-names" : false, "suffix" : "" }, { "dropping-particle" : "", "family" : "Rigas", "given" : "Georgios", "non-dropping-particle" : "", "parse-names" : false, "suffix" : "" }, { "dropping-particle" : "", "family" : "Tsalikakis", "given" : "Dimitrios G", "non-dropping-particle" : "", "parse-names" : false, "suffix" : "" }, { "dropping-particle" : "", "family" : "Karvounis", "given" : "Evaggelos C", "non-dropping-particle" : "", "parse-names" : false, "suffix" : "" }, { "dropping-particle" : "", "family" : "Chondrogiorgi", "given" : "Maria", "non-dropping-particle" : "", "parse-names" : false, "suffix" : "" }, { "dropping-particle" : "", "family" : "Psomadellis", "given" : "Fotis", "non-dropping-particle" : "", "parse-names" : false, "suffix" : "" }, { "dropping-particle" : "", "family" : "Cancela", "given" : "Jorge", "non-dropping-particle" : "", "parse-names" : false, "suffix" : "" }, { "dropping-particle" : "", "family" : "Pastorino", "given" : "Matteo", "non-dropping-particle" : "", "parse-names" : false, "suffix" : "" }, { "dropping-particle" : "", "family" : "Waldmeyer", "given" : "Mar\u00eda Teresa Arredondo", "non-dropping-particle" : "", "parse-names" : false, "suffix" : "" }, { "dropping-particle" : "", "family" : "others", "given" : "", "non-dropping-particle" : "", "parse-names" : false, "suffix" : "" } ], "container-title" : "Sensors", "id" : "ITEM-1", "issue" : "11", "issued" : { "date-parts" : [ [ "2014" ] ] }, "page" : "21329-21357", "publisher" : "Multidisciplinary Digital Publishing Institute", "title" : "PERFORM: A System for Monitoring, Assessment and Management of Patients with Parkinson\u2019s Disease", "type" : "article-journal", "volume" : "14" }, "uris" : [ "http://www.mendeley.com/documents/?uuid=f5fb877e-08d0-423a-b4d2-260b3cb069d1" ] } ], "mendeley" : { "formattedCitation" : "[19]", "plainTextFormattedCitation" : "[19]", "previouslyFormattedCitation" : "[19]" }, "properties" : { "noteIndex" : 0 }, "schema" : "https://github.com/citation-style-language/schema/raw/master/csl-citation.json" }</w:instrText>
            </w:r>
            <w:r>
              <w:rPr>
                <w:rFonts w:ascii="Calibri" w:hAnsi="Calibri"/>
                <w:color w:val="000000"/>
                <w:sz w:val="22"/>
                <w:szCs w:val="22"/>
                <w:lang w:val="en-US"/>
              </w:rPr>
              <w:fldChar w:fldCharType="separate"/>
            </w:r>
            <w:r w:rsidRPr="00196822">
              <w:rPr>
                <w:rFonts w:ascii="Calibri" w:hAnsi="Calibri"/>
                <w:noProof/>
                <w:color w:val="000000"/>
                <w:sz w:val="22"/>
                <w:szCs w:val="22"/>
                <w:lang w:val="en-US"/>
              </w:rPr>
              <w:t>[19]</w:t>
            </w:r>
            <w:r>
              <w:rPr>
                <w:rFonts w:ascii="Calibri" w:hAnsi="Calibri"/>
                <w:color w:val="000000"/>
                <w:sz w:val="22"/>
                <w:szCs w:val="22"/>
                <w:lang w:val="en-US"/>
              </w:rPr>
              <w:fldChar w:fldCharType="end"/>
            </w:r>
            <w:r>
              <w:rPr>
                <w:rFonts w:ascii="Calibri" w:hAnsi="Calibri"/>
                <w:color w:val="000000"/>
                <w:sz w:val="22"/>
                <w:szCs w:val="22"/>
                <w:lang w:val="en-US"/>
              </w:rPr>
              <w:t>. On the other hand, even if visits and stays may be reduced PERFORM will require a trained professional working on the tool continuously.</w:t>
            </w:r>
          </w:p>
        </w:tc>
      </w:tr>
      <w:tr w:rsidR="009D05F7" w:rsidTr="00070DFA">
        <w:tc>
          <w:tcPr>
            <w:tcW w:w="1705" w:type="dxa"/>
          </w:tcPr>
          <w:p w:rsidR="009D05F7" w:rsidRPr="00790D36" w:rsidRDefault="009D05F7" w:rsidP="00070DFA">
            <w:pPr>
              <w:spacing w:line="240" w:lineRule="auto"/>
              <w:jc w:val="both"/>
              <w:rPr>
                <w:rFonts w:ascii="Calibri" w:hAnsi="Calibri"/>
                <w:color w:val="000000"/>
                <w:sz w:val="22"/>
                <w:szCs w:val="22"/>
                <w:lang w:val="en-US"/>
              </w:rPr>
            </w:pPr>
            <w:r w:rsidRPr="009953EA">
              <w:rPr>
                <w:rFonts w:ascii="Calibri" w:hAnsi="Calibri"/>
                <w:sz w:val="22"/>
                <w:szCs w:val="22"/>
                <w:lang w:val="en-US"/>
              </w:rPr>
              <w:t>4.2</w:t>
            </w:r>
            <w:r>
              <w:rPr>
                <w:rFonts w:ascii="Calibri" w:hAnsi="Calibri"/>
                <w:sz w:val="22"/>
                <w:szCs w:val="22"/>
                <w:lang w:val="en-US"/>
              </w:rPr>
              <w:t xml:space="preserve">↑patient </w:t>
            </w:r>
            <w:r w:rsidRPr="009953EA">
              <w:rPr>
                <w:rFonts w:ascii="Calibri" w:hAnsi="Calibri"/>
                <w:sz w:val="22"/>
                <w:szCs w:val="22"/>
                <w:lang w:val="en-US"/>
              </w:rPr>
              <w:t>Quality of Life</w:t>
            </w:r>
          </w:p>
        </w:tc>
        <w:tc>
          <w:tcPr>
            <w:tcW w:w="842" w:type="dxa"/>
          </w:tcPr>
          <w:p w:rsidR="009D05F7" w:rsidRPr="00790D36"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rPr>
              <w:t>0.063</w:t>
            </w:r>
          </w:p>
        </w:tc>
        <w:tc>
          <w:tcPr>
            <w:tcW w:w="5749" w:type="dxa"/>
          </w:tcPr>
          <w:p w:rsidR="009D05F7" w:rsidRPr="00790D36"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lang w:val="en-US"/>
              </w:rPr>
              <w:t xml:space="preserve">The actually impact patient QoL it is needed to keep the patient on the On state during as much time as possible during the day. </w:t>
            </w:r>
            <w:r w:rsidRPr="00FC158E">
              <w:rPr>
                <w:rFonts w:ascii="Calibri" w:hAnsi="Calibri"/>
                <w:color w:val="000000"/>
                <w:sz w:val="22"/>
                <w:szCs w:val="22"/>
                <w:lang w:val="en-US"/>
              </w:rPr>
              <w:t>The automatic detection of motor symptoms and On-</w:t>
            </w:r>
            <w:r w:rsidRPr="00FC158E">
              <w:rPr>
                <w:rFonts w:ascii="Calibri" w:hAnsi="Calibri"/>
                <w:color w:val="000000"/>
                <w:sz w:val="22"/>
                <w:szCs w:val="22"/>
                <w:lang w:val="en-US"/>
              </w:rPr>
              <w:lastRenderedPageBreak/>
              <w:t xml:space="preserve">Off fluctuations </w:t>
            </w:r>
            <w:r>
              <w:rPr>
                <w:rFonts w:ascii="Calibri" w:hAnsi="Calibri"/>
                <w:color w:val="000000"/>
                <w:sz w:val="22"/>
                <w:szCs w:val="22"/>
                <w:lang w:val="en-US"/>
              </w:rPr>
              <w:t xml:space="preserve">allows the adjustment of the medication and the reduction of Off periods and consequently the increase of patient QoL. </w:t>
            </w:r>
          </w:p>
        </w:tc>
      </w:tr>
      <w:tr w:rsidR="009D05F7" w:rsidTr="00070DFA">
        <w:tc>
          <w:tcPr>
            <w:tcW w:w="1705" w:type="dxa"/>
          </w:tcPr>
          <w:p w:rsidR="009D05F7" w:rsidRPr="00790D36" w:rsidRDefault="009D05F7" w:rsidP="00070DFA">
            <w:pPr>
              <w:spacing w:line="240" w:lineRule="auto"/>
              <w:jc w:val="both"/>
              <w:rPr>
                <w:rFonts w:ascii="Calibri" w:hAnsi="Calibri"/>
                <w:color w:val="000000"/>
                <w:sz w:val="22"/>
                <w:szCs w:val="22"/>
                <w:lang w:val="en-US"/>
              </w:rPr>
            </w:pPr>
            <w:r w:rsidRPr="009953EA">
              <w:rPr>
                <w:rFonts w:ascii="Calibri" w:hAnsi="Calibri"/>
                <w:sz w:val="22"/>
                <w:szCs w:val="22"/>
                <w:lang w:val="en-US"/>
              </w:rPr>
              <w:lastRenderedPageBreak/>
              <w:t>4.3</w:t>
            </w:r>
            <w:r>
              <w:rPr>
                <w:rFonts w:ascii="Calibri" w:hAnsi="Calibri"/>
                <w:sz w:val="22"/>
                <w:szCs w:val="22"/>
                <w:lang w:val="en-US"/>
              </w:rPr>
              <w:t xml:space="preserve">Faster and more </w:t>
            </w:r>
            <w:r w:rsidRPr="009953EA">
              <w:rPr>
                <w:rFonts w:ascii="Calibri" w:hAnsi="Calibri"/>
                <w:sz w:val="22"/>
                <w:szCs w:val="22"/>
                <w:lang w:val="en-US"/>
              </w:rPr>
              <w:t>reliable diagnosis</w:t>
            </w:r>
          </w:p>
        </w:tc>
        <w:tc>
          <w:tcPr>
            <w:tcW w:w="842" w:type="dxa"/>
          </w:tcPr>
          <w:p w:rsidR="009D05F7" w:rsidRPr="00790D36"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rPr>
              <w:t>0.039</w:t>
            </w:r>
          </w:p>
        </w:tc>
        <w:tc>
          <w:tcPr>
            <w:tcW w:w="5749" w:type="dxa"/>
          </w:tcPr>
          <w:p w:rsidR="009D05F7" w:rsidRPr="00E94141"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lang w:val="en-US"/>
              </w:rPr>
              <w:t>As it was abovementioned PERFORM allow the continuous monitoring and assessment of the motor symptoms of PD patients. Therefore, it provides clinicians with an objective tool for the diagnosis of PD patients.</w:t>
            </w:r>
          </w:p>
        </w:tc>
      </w:tr>
      <w:tr w:rsidR="009D05F7" w:rsidTr="00070DFA">
        <w:tc>
          <w:tcPr>
            <w:tcW w:w="1705" w:type="dxa"/>
          </w:tcPr>
          <w:p w:rsidR="009D05F7" w:rsidRPr="00790D36" w:rsidRDefault="009D05F7" w:rsidP="00070DFA">
            <w:pPr>
              <w:spacing w:line="240" w:lineRule="auto"/>
              <w:jc w:val="both"/>
              <w:rPr>
                <w:rFonts w:ascii="Calibri" w:hAnsi="Calibri"/>
                <w:color w:val="000000"/>
                <w:sz w:val="22"/>
                <w:szCs w:val="22"/>
                <w:lang w:val="en-US"/>
              </w:rPr>
            </w:pPr>
            <w:r w:rsidRPr="0065463D">
              <w:rPr>
                <w:rFonts w:ascii="Calibri" w:hAnsi="Calibri"/>
                <w:color w:val="000000"/>
                <w:sz w:val="22"/>
                <w:szCs w:val="22"/>
                <w:lang w:val="en-US"/>
              </w:rPr>
              <w:t>5</w:t>
            </w:r>
            <w:r>
              <w:rPr>
                <w:rFonts w:ascii="Calibri" w:hAnsi="Calibri"/>
                <w:color w:val="000000"/>
                <w:sz w:val="22"/>
                <w:szCs w:val="22"/>
                <w:lang w:val="en-US"/>
              </w:rPr>
              <w:t xml:space="preserve"> </w:t>
            </w:r>
            <w:r w:rsidRPr="0065463D">
              <w:rPr>
                <w:rFonts w:ascii="Calibri" w:hAnsi="Calibri"/>
                <w:color w:val="000000"/>
                <w:sz w:val="22"/>
                <w:szCs w:val="22"/>
                <w:lang w:val="en-US"/>
              </w:rPr>
              <w:t>Technical issues</w:t>
            </w:r>
          </w:p>
        </w:tc>
        <w:tc>
          <w:tcPr>
            <w:tcW w:w="842" w:type="dxa"/>
          </w:tcPr>
          <w:p w:rsidR="009D05F7" w:rsidRPr="00E94141" w:rsidRDefault="009D05F7" w:rsidP="00070DFA">
            <w:pPr>
              <w:spacing w:line="240" w:lineRule="auto"/>
              <w:jc w:val="both"/>
              <w:rPr>
                <w:rFonts w:ascii="Calibri" w:hAnsi="Calibri"/>
                <w:color w:val="000000"/>
                <w:sz w:val="22"/>
                <w:szCs w:val="22"/>
                <w:lang w:val="en-US"/>
              </w:rPr>
            </w:pPr>
          </w:p>
        </w:tc>
        <w:tc>
          <w:tcPr>
            <w:tcW w:w="5749" w:type="dxa"/>
          </w:tcPr>
          <w:p w:rsidR="009D05F7" w:rsidRPr="00C51382" w:rsidRDefault="009D05F7" w:rsidP="00070DFA">
            <w:pPr>
              <w:spacing w:line="240" w:lineRule="auto"/>
              <w:jc w:val="both"/>
              <w:rPr>
                <w:rFonts w:ascii="Calibri" w:hAnsi="Calibri"/>
                <w:color w:val="000000"/>
                <w:sz w:val="22"/>
                <w:szCs w:val="22"/>
                <w:lang w:val="en-US"/>
              </w:rPr>
            </w:pPr>
          </w:p>
        </w:tc>
      </w:tr>
      <w:tr w:rsidR="009D05F7" w:rsidTr="00070DFA">
        <w:tc>
          <w:tcPr>
            <w:tcW w:w="1705" w:type="dxa"/>
          </w:tcPr>
          <w:p w:rsidR="009D05F7" w:rsidRPr="00264903" w:rsidRDefault="009D05F7" w:rsidP="00070DFA">
            <w:pPr>
              <w:spacing w:line="240" w:lineRule="auto"/>
              <w:jc w:val="both"/>
              <w:rPr>
                <w:rFonts w:ascii="Calibri" w:hAnsi="Calibri"/>
                <w:color w:val="000000"/>
                <w:sz w:val="22"/>
                <w:szCs w:val="22"/>
                <w:lang w:val="en-US"/>
              </w:rPr>
            </w:pPr>
            <w:r w:rsidRPr="00264903">
              <w:rPr>
                <w:rFonts w:ascii="Calibri" w:hAnsi="Calibri"/>
                <w:color w:val="000000"/>
                <w:sz w:val="22"/>
                <w:szCs w:val="22"/>
                <w:lang w:val="en-US"/>
              </w:rPr>
              <w:t xml:space="preserve">5.1 Scalability and </w:t>
            </w:r>
          </w:p>
          <w:p w:rsidR="009D05F7" w:rsidRPr="00790D36" w:rsidRDefault="009D05F7" w:rsidP="00070DFA">
            <w:pPr>
              <w:spacing w:line="240" w:lineRule="auto"/>
              <w:jc w:val="both"/>
              <w:rPr>
                <w:rFonts w:ascii="Calibri" w:hAnsi="Calibri"/>
                <w:color w:val="000000"/>
                <w:sz w:val="22"/>
                <w:szCs w:val="22"/>
                <w:lang w:val="en-US"/>
              </w:rPr>
            </w:pPr>
            <w:r w:rsidRPr="00264903">
              <w:rPr>
                <w:rFonts w:ascii="Calibri" w:hAnsi="Calibri"/>
                <w:color w:val="000000"/>
                <w:sz w:val="22"/>
                <w:szCs w:val="22"/>
                <w:lang w:val="en-US"/>
              </w:rPr>
              <w:t>interoperability</w:t>
            </w:r>
          </w:p>
        </w:tc>
        <w:tc>
          <w:tcPr>
            <w:tcW w:w="842" w:type="dxa"/>
          </w:tcPr>
          <w:p w:rsidR="009D05F7" w:rsidRPr="00790D36" w:rsidRDefault="009D05F7" w:rsidP="00070DFA">
            <w:pPr>
              <w:spacing w:line="240" w:lineRule="auto"/>
              <w:jc w:val="both"/>
              <w:rPr>
                <w:rFonts w:ascii="Calibri" w:hAnsi="Calibri"/>
                <w:color w:val="000000"/>
                <w:sz w:val="22"/>
                <w:szCs w:val="22"/>
                <w:lang w:val="en-US"/>
              </w:rPr>
            </w:pPr>
            <w:r w:rsidRPr="00264903">
              <w:rPr>
                <w:rFonts w:ascii="Calibri" w:hAnsi="Calibri"/>
                <w:color w:val="000000"/>
                <w:sz w:val="22"/>
                <w:szCs w:val="22"/>
                <w:lang w:val="en-US"/>
              </w:rPr>
              <w:t>0.040</w:t>
            </w:r>
          </w:p>
        </w:tc>
        <w:tc>
          <w:tcPr>
            <w:tcW w:w="5749" w:type="dxa"/>
          </w:tcPr>
          <w:p w:rsidR="009D05F7" w:rsidRPr="00790D36"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lang w:val="en-US"/>
              </w:rPr>
              <w:t>The last prototype of PERFORM was developed based on market standards. The patient application was developed on .NET, the sensors download information to the LBU application through a USB and the clinicians’ application is on the cloud working as a web application from any browser. This need can be improved by the adoption of healthcare standards (e.g. HL7).</w:t>
            </w:r>
          </w:p>
        </w:tc>
      </w:tr>
      <w:tr w:rsidR="009D05F7" w:rsidTr="00070DFA">
        <w:tc>
          <w:tcPr>
            <w:tcW w:w="1705" w:type="dxa"/>
          </w:tcPr>
          <w:p w:rsidR="009D05F7" w:rsidRPr="00790D36" w:rsidRDefault="009D05F7" w:rsidP="00070DFA">
            <w:pPr>
              <w:spacing w:line="240" w:lineRule="auto"/>
              <w:jc w:val="both"/>
              <w:rPr>
                <w:rFonts w:ascii="Calibri" w:hAnsi="Calibri"/>
                <w:color w:val="000000"/>
                <w:sz w:val="22"/>
                <w:szCs w:val="22"/>
                <w:lang w:val="en-US"/>
              </w:rPr>
            </w:pPr>
            <w:r w:rsidRPr="00264903">
              <w:rPr>
                <w:rFonts w:ascii="Calibri" w:hAnsi="Calibri"/>
                <w:color w:val="000000"/>
                <w:sz w:val="22"/>
                <w:szCs w:val="22"/>
                <w:lang w:val="en-US"/>
              </w:rPr>
              <w:t>5.2 Security and privacy</w:t>
            </w:r>
          </w:p>
        </w:tc>
        <w:tc>
          <w:tcPr>
            <w:tcW w:w="842" w:type="dxa"/>
          </w:tcPr>
          <w:p w:rsidR="009D05F7" w:rsidRPr="00790D36" w:rsidRDefault="009D05F7" w:rsidP="00070DFA">
            <w:pPr>
              <w:spacing w:line="240" w:lineRule="auto"/>
              <w:jc w:val="both"/>
              <w:rPr>
                <w:rFonts w:ascii="Calibri" w:hAnsi="Calibri"/>
                <w:color w:val="000000"/>
                <w:sz w:val="22"/>
                <w:szCs w:val="22"/>
                <w:lang w:val="en-US"/>
              </w:rPr>
            </w:pPr>
            <w:r w:rsidRPr="00264903">
              <w:rPr>
                <w:rFonts w:ascii="Calibri" w:hAnsi="Calibri"/>
                <w:color w:val="000000"/>
                <w:sz w:val="22"/>
                <w:szCs w:val="22"/>
                <w:lang w:val="en-US"/>
              </w:rPr>
              <w:t>0.059</w:t>
            </w:r>
          </w:p>
        </w:tc>
        <w:tc>
          <w:tcPr>
            <w:tcW w:w="5749" w:type="dxa"/>
          </w:tcPr>
          <w:p w:rsidR="009D05F7"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lang w:val="en-US"/>
              </w:rPr>
              <w:t>PERFORM was designed following security and privacy guidelines for healthcare applications. SSL was used for the transmission of data between the patients’ home and the hospital solutions.</w:t>
            </w:r>
          </w:p>
        </w:tc>
      </w:tr>
      <w:tr w:rsidR="009D05F7" w:rsidTr="00070DFA">
        <w:tc>
          <w:tcPr>
            <w:tcW w:w="1705" w:type="dxa"/>
          </w:tcPr>
          <w:p w:rsidR="009D05F7" w:rsidRPr="00790D36" w:rsidRDefault="009D05F7" w:rsidP="00070DFA">
            <w:pPr>
              <w:spacing w:line="240" w:lineRule="auto"/>
              <w:jc w:val="both"/>
              <w:rPr>
                <w:rFonts w:ascii="Calibri" w:hAnsi="Calibri"/>
                <w:color w:val="000000"/>
                <w:sz w:val="22"/>
                <w:szCs w:val="22"/>
                <w:lang w:val="en-US"/>
              </w:rPr>
            </w:pPr>
            <w:r w:rsidRPr="009953EA">
              <w:rPr>
                <w:rFonts w:ascii="Calibri" w:hAnsi="Calibri"/>
                <w:sz w:val="22"/>
                <w:szCs w:val="22"/>
                <w:lang w:val="en-US"/>
              </w:rPr>
              <w:t>5.3</w:t>
            </w:r>
            <w:r>
              <w:rPr>
                <w:rFonts w:ascii="Calibri" w:hAnsi="Calibri"/>
                <w:sz w:val="22"/>
                <w:szCs w:val="22"/>
                <w:lang w:val="en-US"/>
              </w:rPr>
              <w:t>↓maintenance</w:t>
            </w:r>
            <w:r w:rsidRPr="009953EA">
              <w:rPr>
                <w:rFonts w:ascii="Calibri" w:hAnsi="Calibri"/>
                <w:sz w:val="22"/>
                <w:szCs w:val="22"/>
                <w:lang w:val="en-US"/>
              </w:rPr>
              <w:t xml:space="preserve"> and support cost</w:t>
            </w:r>
          </w:p>
        </w:tc>
        <w:tc>
          <w:tcPr>
            <w:tcW w:w="842" w:type="dxa"/>
          </w:tcPr>
          <w:p w:rsidR="009D05F7" w:rsidRPr="00790D36" w:rsidRDefault="009D05F7" w:rsidP="00070DFA">
            <w:pPr>
              <w:spacing w:line="240" w:lineRule="auto"/>
              <w:jc w:val="both"/>
              <w:rPr>
                <w:rFonts w:ascii="Calibri" w:hAnsi="Calibri"/>
                <w:color w:val="000000"/>
                <w:sz w:val="22"/>
                <w:szCs w:val="22"/>
                <w:lang w:val="en-US"/>
              </w:rPr>
            </w:pPr>
            <w:r>
              <w:rPr>
                <w:rFonts w:ascii="Calibri" w:hAnsi="Calibri"/>
                <w:color w:val="000000"/>
                <w:sz w:val="22"/>
                <w:szCs w:val="22"/>
              </w:rPr>
              <w:t>0.038</w:t>
            </w:r>
          </w:p>
        </w:tc>
        <w:tc>
          <w:tcPr>
            <w:tcW w:w="5749" w:type="dxa"/>
          </w:tcPr>
          <w:p w:rsidR="009D05F7" w:rsidRDefault="009D05F7" w:rsidP="00070DFA">
            <w:pPr>
              <w:spacing w:line="240" w:lineRule="auto"/>
              <w:jc w:val="both"/>
              <w:rPr>
                <w:rFonts w:ascii="Calibri" w:hAnsi="Calibri"/>
                <w:color w:val="000000"/>
                <w:sz w:val="22"/>
                <w:szCs w:val="22"/>
                <w:lang w:val="en-US"/>
              </w:rPr>
            </w:pPr>
            <w:r w:rsidRPr="00264903">
              <w:rPr>
                <w:rFonts w:ascii="Calibri" w:hAnsi="Calibri"/>
                <w:color w:val="000000"/>
                <w:sz w:val="22"/>
                <w:szCs w:val="22"/>
                <w:lang w:val="en-US"/>
              </w:rPr>
              <w:t>No specific actions were taking on this regards. A large</w:t>
            </w:r>
            <w:r>
              <w:rPr>
                <w:rFonts w:ascii="Calibri" w:hAnsi="Calibri"/>
                <w:color w:val="000000"/>
                <w:sz w:val="22"/>
                <w:szCs w:val="22"/>
                <w:lang w:val="en-US"/>
              </w:rPr>
              <w:t xml:space="preserve"> pilot is required to accurately measure the technical maintenance and the support cost of the PERFORM system and to compare it with the current clinical practice.</w:t>
            </w:r>
          </w:p>
        </w:tc>
      </w:tr>
    </w:tbl>
    <w:p w:rsidR="009D05F7" w:rsidRDefault="009D05F7" w:rsidP="009D05F7">
      <w:pPr>
        <w:jc w:val="both"/>
      </w:pPr>
    </w:p>
    <w:p w:rsidR="004A309D" w:rsidRDefault="004A309D"/>
    <w:sectPr w:rsidR="004A309D" w:rsidSect="00EB2542">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09D" w:rsidRDefault="004A309D" w:rsidP="004A309D">
      <w:pPr>
        <w:spacing w:line="240" w:lineRule="auto"/>
      </w:pPr>
      <w:r>
        <w:separator/>
      </w:r>
    </w:p>
  </w:endnote>
  <w:endnote w:type="continuationSeparator" w:id="0">
    <w:p w:rsidR="004A309D" w:rsidRDefault="004A309D" w:rsidP="004A30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AB9" w:rsidRDefault="00992F06">
    <w:pPr>
      <w:pStyle w:val="Piedepgina"/>
    </w:pPr>
    <w:r>
      <w:rPr>
        <w:lang w:val="en-US"/>
      </w:rPr>
      <w:tab/>
      <w:t xml:space="preserve">- </w:t>
    </w:r>
    <w:r>
      <w:rPr>
        <w:lang w:val="en-US"/>
      </w:rPr>
      <w:fldChar w:fldCharType="begin"/>
    </w:r>
    <w:r>
      <w:rPr>
        <w:lang w:val="en-US"/>
      </w:rPr>
      <w:instrText xml:space="preserve"> PAGE </w:instrText>
    </w:r>
    <w:r>
      <w:rPr>
        <w:lang w:val="en-US"/>
      </w:rPr>
      <w:fldChar w:fldCharType="separate"/>
    </w:r>
    <w:r w:rsidR="00596A02">
      <w:rPr>
        <w:noProof/>
        <w:lang w:val="en-US"/>
      </w:rPr>
      <w:t>3</w:t>
    </w:r>
    <w:r>
      <w:rPr>
        <w:lang w:val="en-US"/>
      </w:rPr>
      <w:fldChar w:fldCharType="end"/>
    </w: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09D" w:rsidRDefault="004A309D" w:rsidP="004A309D">
      <w:pPr>
        <w:spacing w:line="240" w:lineRule="auto"/>
      </w:pPr>
      <w:r>
        <w:separator/>
      </w:r>
    </w:p>
  </w:footnote>
  <w:footnote w:type="continuationSeparator" w:id="0">
    <w:p w:rsidR="004A309D" w:rsidRDefault="004A309D" w:rsidP="004A309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8A3432"/>
    <w:multiLevelType w:val="multilevel"/>
    <w:tmpl w:val="F52426AC"/>
    <w:lvl w:ilvl="0">
      <w:start w:val="1"/>
      <w:numFmt w:val="decimal"/>
      <w:lvlText w:val="Chapter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822" w:hanging="576"/>
      </w:p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09D"/>
    <w:rsid w:val="000811D3"/>
    <w:rsid w:val="00091956"/>
    <w:rsid w:val="000C41F8"/>
    <w:rsid w:val="00162A26"/>
    <w:rsid w:val="002F49F3"/>
    <w:rsid w:val="004A309D"/>
    <w:rsid w:val="00596A02"/>
    <w:rsid w:val="00992F06"/>
    <w:rsid w:val="009C416F"/>
    <w:rsid w:val="009D05F7"/>
    <w:rsid w:val="009F4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C22E8-E041-4AFC-8AD3-3E6E26FF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09D"/>
    <w:pPr>
      <w:spacing w:after="0" w:line="480" w:lineRule="auto"/>
    </w:pPr>
    <w:rPr>
      <w:rFonts w:ascii="Times New Roman" w:eastAsia="Times New Roman" w:hAnsi="Times New Roman" w:cs="Times New Roman"/>
      <w:sz w:val="24"/>
      <w:szCs w:val="24"/>
      <w:lang w:val="en-GB"/>
    </w:rPr>
  </w:style>
  <w:style w:type="paragraph" w:styleId="Ttulo2">
    <w:name w:val="heading 2"/>
    <w:basedOn w:val="Normal"/>
    <w:next w:val="Normal"/>
    <w:link w:val="Ttulo2Car"/>
    <w:qFormat/>
    <w:rsid w:val="004A309D"/>
    <w:pPr>
      <w:keepNext/>
      <w:spacing w:before="240" w:after="60" w:line="240" w:lineRule="auto"/>
      <w:outlineLvl w:val="1"/>
    </w:pPr>
    <w:rPr>
      <w:rFonts w:ascii="Arial" w:hAnsi="Arial" w:cs="Arial"/>
      <w:b/>
      <w:bCs/>
      <w:sz w:val="22"/>
      <w:szCs w:val="28"/>
    </w:rPr>
  </w:style>
  <w:style w:type="paragraph" w:styleId="Ttulo4">
    <w:name w:val="heading 4"/>
    <w:basedOn w:val="Normal"/>
    <w:next w:val="Normal"/>
    <w:link w:val="Ttulo4Car"/>
    <w:uiPriority w:val="9"/>
    <w:semiHidden/>
    <w:unhideWhenUsed/>
    <w:qFormat/>
    <w:rsid w:val="009F4A55"/>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Ttulo4"/>
    <w:next w:val="Ttulo4"/>
    <w:link w:val="Ttulo5Car"/>
    <w:autoRedefine/>
    <w:unhideWhenUsed/>
    <w:qFormat/>
    <w:rsid w:val="009F4A55"/>
    <w:pPr>
      <w:numPr>
        <w:ilvl w:val="4"/>
        <w:numId w:val="1"/>
      </w:numPr>
      <w:spacing w:before="200" w:after="120" w:line="276" w:lineRule="auto"/>
      <w:jc w:val="both"/>
      <w:outlineLvl w:val="4"/>
    </w:pPr>
    <w:rPr>
      <w:bCs/>
      <w:i w:val="0"/>
      <w:color w:val="auto"/>
      <w:sz w:val="2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9F4A55"/>
    <w:rPr>
      <w:rFonts w:asciiTheme="majorHAnsi" w:eastAsiaTheme="majorEastAsia" w:hAnsiTheme="majorHAnsi" w:cstheme="majorBidi"/>
      <w:bCs/>
      <w:iCs/>
      <w:sz w:val="28"/>
      <w:szCs w:val="18"/>
      <w:lang w:val="en-GB"/>
    </w:rPr>
  </w:style>
  <w:style w:type="character" w:customStyle="1" w:styleId="Ttulo4Car">
    <w:name w:val="Título 4 Car"/>
    <w:basedOn w:val="Fuentedeprrafopredeter"/>
    <w:link w:val="Ttulo4"/>
    <w:uiPriority w:val="9"/>
    <w:semiHidden/>
    <w:rsid w:val="009F4A55"/>
    <w:rPr>
      <w:rFonts w:asciiTheme="majorHAnsi" w:eastAsiaTheme="majorEastAsia" w:hAnsiTheme="majorHAnsi" w:cstheme="majorBidi"/>
      <w:i/>
      <w:iCs/>
      <w:color w:val="2E74B5" w:themeColor="accent1" w:themeShade="BF"/>
    </w:rPr>
  </w:style>
  <w:style w:type="paragraph" w:styleId="TDC1">
    <w:name w:val="toc 1"/>
    <w:basedOn w:val="Normal"/>
    <w:next w:val="Normal"/>
    <w:autoRedefine/>
    <w:uiPriority w:val="39"/>
    <w:unhideWhenUsed/>
    <w:rsid w:val="009F4A55"/>
    <w:pPr>
      <w:tabs>
        <w:tab w:val="left" w:pos="1440"/>
      </w:tabs>
      <w:spacing w:before="120" w:after="120" w:line="276" w:lineRule="auto"/>
    </w:pPr>
    <w:rPr>
      <w:rFonts w:asciiTheme="majorHAnsi" w:hAnsiTheme="majorHAnsi"/>
      <w:b/>
      <w:bCs/>
      <w:szCs w:val="20"/>
    </w:rPr>
  </w:style>
  <w:style w:type="paragraph" w:styleId="TDC2">
    <w:name w:val="toc 2"/>
    <w:basedOn w:val="Normal"/>
    <w:next w:val="Normal"/>
    <w:autoRedefine/>
    <w:uiPriority w:val="39"/>
    <w:unhideWhenUsed/>
    <w:rsid w:val="009F4A55"/>
    <w:pPr>
      <w:spacing w:before="60" w:line="276" w:lineRule="auto"/>
      <w:ind w:left="792"/>
    </w:pPr>
    <w:rPr>
      <w:rFonts w:asciiTheme="majorHAnsi" w:hAnsiTheme="majorHAnsi"/>
      <w:szCs w:val="20"/>
    </w:rPr>
  </w:style>
  <w:style w:type="paragraph" w:styleId="TDC3">
    <w:name w:val="toc 3"/>
    <w:basedOn w:val="Normal"/>
    <w:next w:val="Normal"/>
    <w:autoRedefine/>
    <w:uiPriority w:val="39"/>
    <w:unhideWhenUsed/>
    <w:rsid w:val="009F4A55"/>
    <w:pPr>
      <w:spacing w:before="40" w:line="276" w:lineRule="auto"/>
      <w:ind w:left="1440"/>
    </w:pPr>
    <w:rPr>
      <w:rFonts w:asciiTheme="majorHAnsi" w:hAnsiTheme="majorHAnsi"/>
      <w:iCs/>
      <w:szCs w:val="20"/>
    </w:rPr>
  </w:style>
  <w:style w:type="paragraph" w:styleId="TDC4">
    <w:name w:val="toc 4"/>
    <w:basedOn w:val="Normal"/>
    <w:next w:val="Normal"/>
    <w:autoRedefine/>
    <w:uiPriority w:val="39"/>
    <w:unhideWhenUsed/>
    <w:rsid w:val="009F4A55"/>
    <w:pPr>
      <w:spacing w:before="40" w:line="276" w:lineRule="auto"/>
      <w:ind w:left="1584"/>
    </w:pPr>
    <w:rPr>
      <w:rFonts w:asciiTheme="majorHAnsi" w:hAnsiTheme="majorHAnsi"/>
      <w:szCs w:val="18"/>
    </w:rPr>
  </w:style>
  <w:style w:type="paragraph" w:styleId="TDC5">
    <w:name w:val="toc 5"/>
    <w:basedOn w:val="Normal"/>
    <w:next w:val="Normal"/>
    <w:autoRedefine/>
    <w:uiPriority w:val="39"/>
    <w:unhideWhenUsed/>
    <w:rsid w:val="009F4A55"/>
    <w:pPr>
      <w:spacing w:line="276" w:lineRule="auto"/>
      <w:ind w:left="1728"/>
    </w:pPr>
    <w:rPr>
      <w:rFonts w:asciiTheme="majorHAnsi" w:hAnsiTheme="majorHAnsi"/>
      <w:szCs w:val="18"/>
    </w:rPr>
  </w:style>
  <w:style w:type="paragraph" w:styleId="TDC6">
    <w:name w:val="toc 6"/>
    <w:basedOn w:val="Normal"/>
    <w:next w:val="Normal"/>
    <w:autoRedefine/>
    <w:uiPriority w:val="39"/>
    <w:unhideWhenUsed/>
    <w:rsid w:val="009F4A55"/>
    <w:pPr>
      <w:spacing w:line="276" w:lineRule="auto"/>
      <w:ind w:left="1000"/>
    </w:pPr>
    <w:rPr>
      <w:rFonts w:asciiTheme="majorHAnsi" w:hAnsiTheme="majorHAnsi"/>
      <w:szCs w:val="18"/>
    </w:rPr>
  </w:style>
  <w:style w:type="paragraph" w:styleId="TDC7">
    <w:name w:val="toc 7"/>
    <w:basedOn w:val="Normal"/>
    <w:next w:val="Normal"/>
    <w:autoRedefine/>
    <w:uiPriority w:val="39"/>
    <w:unhideWhenUsed/>
    <w:rsid w:val="009F4A55"/>
    <w:pPr>
      <w:spacing w:after="100" w:line="276" w:lineRule="auto"/>
      <w:ind w:left="1325"/>
    </w:pPr>
    <w:rPr>
      <w:rFonts w:asciiTheme="majorHAnsi" w:eastAsiaTheme="minorEastAsia" w:hAnsiTheme="majorHAnsi"/>
    </w:rPr>
  </w:style>
  <w:style w:type="paragraph" w:styleId="TDC8">
    <w:name w:val="toc 8"/>
    <w:basedOn w:val="Normal"/>
    <w:next w:val="Normal"/>
    <w:autoRedefine/>
    <w:uiPriority w:val="39"/>
    <w:unhideWhenUsed/>
    <w:rsid w:val="009F4A55"/>
    <w:pPr>
      <w:spacing w:after="100" w:line="276" w:lineRule="auto"/>
      <w:ind w:left="1540"/>
    </w:pPr>
    <w:rPr>
      <w:rFonts w:asciiTheme="majorHAnsi" w:eastAsiaTheme="minorEastAsia" w:hAnsiTheme="majorHAnsi"/>
    </w:rPr>
  </w:style>
  <w:style w:type="paragraph" w:styleId="TDC9">
    <w:name w:val="toc 9"/>
    <w:basedOn w:val="Normal"/>
    <w:next w:val="Normal"/>
    <w:autoRedefine/>
    <w:uiPriority w:val="39"/>
    <w:unhideWhenUsed/>
    <w:rsid w:val="009F4A55"/>
    <w:pPr>
      <w:spacing w:after="100" w:line="276" w:lineRule="auto"/>
      <w:ind w:left="1760"/>
    </w:pPr>
    <w:rPr>
      <w:rFonts w:asciiTheme="majorHAnsi" w:eastAsiaTheme="minorEastAsia" w:hAnsiTheme="majorHAnsi"/>
    </w:rPr>
  </w:style>
  <w:style w:type="character" w:customStyle="1" w:styleId="Ttulo2Car">
    <w:name w:val="Título 2 Car"/>
    <w:basedOn w:val="Fuentedeprrafopredeter"/>
    <w:link w:val="Ttulo2"/>
    <w:rsid w:val="004A309D"/>
    <w:rPr>
      <w:rFonts w:ascii="Arial" w:eastAsia="Times New Roman" w:hAnsi="Arial" w:cs="Arial"/>
      <w:b/>
      <w:bCs/>
      <w:szCs w:val="28"/>
      <w:lang w:val="en-GB"/>
    </w:rPr>
  </w:style>
  <w:style w:type="paragraph" w:styleId="Piedepgina">
    <w:name w:val="footer"/>
    <w:basedOn w:val="Normal"/>
    <w:link w:val="PiedepginaCar"/>
    <w:rsid w:val="004A309D"/>
    <w:pPr>
      <w:tabs>
        <w:tab w:val="center" w:pos="4153"/>
        <w:tab w:val="right" w:pos="8306"/>
      </w:tabs>
    </w:pPr>
  </w:style>
  <w:style w:type="character" w:customStyle="1" w:styleId="PiedepginaCar">
    <w:name w:val="Pie de página Car"/>
    <w:basedOn w:val="Fuentedeprrafopredeter"/>
    <w:link w:val="Piedepgina"/>
    <w:rsid w:val="004A309D"/>
    <w:rPr>
      <w:rFonts w:ascii="Times New Roman" w:eastAsia="Times New Roman" w:hAnsi="Times New Roman" w:cs="Times New Roman"/>
      <w:sz w:val="24"/>
      <w:szCs w:val="24"/>
      <w:lang w:val="en-GB"/>
    </w:rPr>
  </w:style>
  <w:style w:type="table" w:styleId="Tablaconcuadrcula">
    <w:name w:val="Table Grid"/>
    <w:basedOn w:val="Tablanormal"/>
    <w:uiPriority w:val="39"/>
    <w:rsid w:val="004A30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A309D"/>
    <w:pPr>
      <w:spacing w:before="100" w:beforeAutospacing="1" w:after="100" w:afterAutospacing="1" w:line="240" w:lineRule="auto"/>
    </w:pPr>
    <w:rPr>
      <w:rFonts w:eastAsiaTheme="minorEastAsia"/>
      <w:lang w:val="en-US"/>
    </w:rPr>
  </w:style>
  <w:style w:type="paragraph" w:styleId="Textonotapie">
    <w:name w:val="footnote text"/>
    <w:basedOn w:val="Normal"/>
    <w:link w:val="TextonotapieCar"/>
    <w:uiPriority w:val="99"/>
    <w:semiHidden/>
    <w:unhideWhenUsed/>
    <w:rsid w:val="004A309D"/>
    <w:pPr>
      <w:spacing w:line="240" w:lineRule="auto"/>
    </w:pPr>
    <w:rPr>
      <w:sz w:val="20"/>
      <w:szCs w:val="20"/>
    </w:rPr>
  </w:style>
  <w:style w:type="character" w:customStyle="1" w:styleId="TextonotapieCar">
    <w:name w:val="Texto nota pie Car"/>
    <w:basedOn w:val="Fuentedeprrafopredeter"/>
    <w:link w:val="Textonotapie"/>
    <w:uiPriority w:val="99"/>
    <w:semiHidden/>
    <w:rsid w:val="004A309D"/>
    <w:rPr>
      <w:rFonts w:ascii="Times New Roman" w:eastAsia="Times New Roman" w:hAnsi="Times New Roman" w:cs="Times New Roman"/>
      <w:sz w:val="20"/>
      <w:szCs w:val="20"/>
      <w:lang w:val="en-GB"/>
    </w:rPr>
  </w:style>
  <w:style w:type="character" w:styleId="Refdenotaalpie">
    <w:name w:val="footnote reference"/>
    <w:basedOn w:val="Fuentedeprrafopredeter"/>
    <w:uiPriority w:val="99"/>
    <w:semiHidden/>
    <w:unhideWhenUsed/>
    <w:rsid w:val="004A30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695425">
      <w:bodyDiv w:val="1"/>
      <w:marLeft w:val="0"/>
      <w:marRight w:val="0"/>
      <w:marTop w:val="0"/>
      <w:marBottom w:val="0"/>
      <w:divBdr>
        <w:top w:val="none" w:sz="0" w:space="0" w:color="auto"/>
        <w:left w:val="none" w:sz="0" w:space="0" w:color="auto"/>
        <w:bottom w:val="none" w:sz="0" w:space="0" w:color="auto"/>
        <w:right w:val="none" w:sz="0" w:space="0" w:color="auto"/>
      </w:divBdr>
      <w:divsChild>
        <w:div w:id="1536312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73212-D11B-4585-9597-BEDAD10F8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6009</Words>
  <Characters>34253</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dc:creator>
  <cp:keywords/>
  <dc:description/>
  <cp:lastModifiedBy>Jorge</cp:lastModifiedBy>
  <cp:revision>4</cp:revision>
  <dcterms:created xsi:type="dcterms:W3CDTF">2015-05-29T16:52:00Z</dcterms:created>
  <dcterms:modified xsi:type="dcterms:W3CDTF">2015-05-30T11:23:00Z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jcancelaglez@gmail.com@www.mendeley.com</vt:lpwstr>
  </property>
  <property fmtid="{D5CDD505-2E9C-101B-9397-08002B2CF9AE}" pid="4" name="Mendeley Citation Style_1">
    <vt:lpwstr>http://www.zotero.org/styles/bmc-medical-informatics-and-decision-making</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http://www.zotero.org/styles/bmc-medical-informatics-and-decision-making</vt:lpwstr>
  </property>
  <property fmtid="{D5CDD505-2E9C-101B-9397-08002B2CF9AE}" pid="14" name="Mendeley Recent Style Name 4_1">
    <vt:lpwstr>BMC Medical Informatics and Decision Making</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