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2DEA" w:rsidRPr="006D73D6" w:rsidRDefault="00402DEA" w:rsidP="00165561">
      <w:pPr>
        <w:spacing w:line="480" w:lineRule="auto"/>
        <w:jc w:val="both"/>
        <w:rPr>
          <w:rFonts w:cs="Calibri"/>
          <w:b/>
          <w:bCs/>
          <w:color w:val="000000"/>
          <w:sz w:val="24"/>
          <w:szCs w:val="24"/>
        </w:rPr>
      </w:pPr>
      <w:r w:rsidRPr="006D73D6">
        <w:rPr>
          <w:rFonts w:cs="Calibri"/>
          <w:b/>
          <w:bCs/>
          <w:color w:val="000000"/>
          <w:sz w:val="24"/>
          <w:szCs w:val="24"/>
        </w:rPr>
        <w:t xml:space="preserve">Table </w:t>
      </w:r>
      <w:r>
        <w:rPr>
          <w:rFonts w:cs="Calibri"/>
          <w:b/>
          <w:bCs/>
          <w:color w:val="000000"/>
          <w:sz w:val="24"/>
          <w:szCs w:val="24"/>
        </w:rPr>
        <w:t>4</w:t>
      </w:r>
      <w:r w:rsidRPr="006D73D6">
        <w:rPr>
          <w:rFonts w:cs="Calibri"/>
          <w:b/>
          <w:bCs/>
          <w:color w:val="000000"/>
          <w:sz w:val="24"/>
          <w:szCs w:val="24"/>
        </w:rPr>
        <w:t>.  Barriers to carrying out PU</w:t>
      </w:r>
      <w:r w:rsidR="00165561">
        <w:rPr>
          <w:rFonts w:cs="Calibri"/>
          <w:b/>
          <w:bCs/>
          <w:color w:val="000000"/>
          <w:sz w:val="24"/>
          <w:szCs w:val="24"/>
        </w:rPr>
        <w:t>*</w:t>
      </w:r>
      <w:r>
        <w:rPr>
          <w:rFonts w:cs="Calibri"/>
          <w:b/>
          <w:bCs/>
          <w:color w:val="000000"/>
          <w:sz w:val="24"/>
          <w:szCs w:val="24"/>
        </w:rPr>
        <w:t xml:space="preserve"> risk assessment, PU documentation, and</w:t>
      </w:r>
      <w:r w:rsidRPr="006D73D6">
        <w:rPr>
          <w:rFonts w:cs="Calibri"/>
          <w:b/>
          <w:bCs/>
          <w:color w:val="000000"/>
          <w:sz w:val="24"/>
          <w:szCs w:val="24"/>
        </w:rPr>
        <w:t xml:space="preserve"> </w:t>
      </w:r>
      <w:r>
        <w:rPr>
          <w:rFonts w:cs="Calibri"/>
          <w:b/>
          <w:bCs/>
          <w:color w:val="000000"/>
          <w:sz w:val="24"/>
          <w:szCs w:val="24"/>
        </w:rPr>
        <w:t xml:space="preserve">PU </w:t>
      </w:r>
      <w:r w:rsidRPr="006D73D6">
        <w:rPr>
          <w:rFonts w:cs="Calibri"/>
          <w:b/>
          <w:bCs/>
          <w:color w:val="000000"/>
          <w:sz w:val="24"/>
          <w:szCs w:val="24"/>
        </w:rPr>
        <w:t>prevention (N=194)</w:t>
      </w:r>
    </w:p>
    <w:tbl>
      <w:tblPr>
        <w:bidiVisual/>
        <w:tblW w:w="10980" w:type="dxa"/>
        <w:tblInd w:w="-803" w:type="dxa"/>
        <w:tblBorders>
          <w:top w:val="single" w:sz="12" w:space="0" w:color="008000"/>
          <w:bottom w:val="single" w:sz="12" w:space="0" w:color="008000"/>
        </w:tblBorders>
        <w:tblLook w:val="01E0"/>
      </w:tblPr>
      <w:tblGrid>
        <w:gridCol w:w="1800"/>
        <w:gridCol w:w="2070"/>
        <w:gridCol w:w="1890"/>
        <w:gridCol w:w="5220"/>
      </w:tblGrid>
      <w:tr w:rsidR="00402DEA" w:rsidRPr="00776691" w:rsidTr="00684A44">
        <w:tc>
          <w:tcPr>
            <w:tcW w:w="1800" w:type="dxa"/>
            <w:tcBorders>
              <w:top w:val="single" w:sz="12" w:space="0" w:color="008000"/>
              <w:bottom w:val="single" w:sz="6" w:space="0" w:color="008000"/>
            </w:tcBorders>
          </w:tcPr>
          <w:p w:rsidR="00402DEA" w:rsidRDefault="00402DEA" w:rsidP="00684A44">
            <w:pPr>
              <w:jc w:val="both"/>
              <w:rPr>
                <w:rFonts w:cs="Calibri"/>
                <w:color w:val="000000"/>
                <w:sz w:val="24"/>
                <w:szCs w:val="24"/>
              </w:rPr>
            </w:pPr>
            <w:r w:rsidRPr="006D73D6">
              <w:rPr>
                <w:rFonts w:cs="Calibri"/>
                <w:b/>
                <w:bCs/>
                <w:color w:val="000000"/>
                <w:sz w:val="24"/>
                <w:szCs w:val="24"/>
              </w:rPr>
              <w:t>Prevention</w:t>
            </w:r>
          </w:p>
          <w:p w:rsidR="00402DEA" w:rsidRPr="006D73D6" w:rsidRDefault="00402DEA" w:rsidP="00684A44">
            <w:pPr>
              <w:jc w:val="both"/>
              <w:rPr>
                <w:rFonts w:cs="Calibri"/>
                <w:b/>
                <w:bCs/>
                <w:color w:val="000000"/>
                <w:sz w:val="24"/>
                <w:szCs w:val="24"/>
              </w:rPr>
            </w:pPr>
            <w:r w:rsidRPr="00776691">
              <w:rPr>
                <w:rFonts w:cs="Calibri"/>
                <w:color w:val="000000"/>
                <w:sz w:val="24"/>
                <w:szCs w:val="24"/>
              </w:rPr>
              <w:t>Number (%)</w:t>
            </w:r>
          </w:p>
        </w:tc>
        <w:tc>
          <w:tcPr>
            <w:tcW w:w="2070" w:type="dxa"/>
            <w:tcBorders>
              <w:top w:val="single" w:sz="12" w:space="0" w:color="008000"/>
              <w:bottom w:val="single" w:sz="6" w:space="0" w:color="008000"/>
            </w:tcBorders>
          </w:tcPr>
          <w:p w:rsidR="00402DEA" w:rsidRDefault="00402DEA" w:rsidP="00684A44">
            <w:pPr>
              <w:jc w:val="both"/>
              <w:rPr>
                <w:rFonts w:cs="Calibri"/>
                <w:b/>
                <w:bCs/>
                <w:color w:val="000000"/>
                <w:sz w:val="24"/>
                <w:szCs w:val="24"/>
              </w:rPr>
            </w:pPr>
            <w:r w:rsidRPr="00B3174A">
              <w:rPr>
                <w:rFonts w:cs="Calibri"/>
                <w:b/>
                <w:bCs/>
                <w:color w:val="000000"/>
                <w:sz w:val="24"/>
                <w:szCs w:val="24"/>
              </w:rPr>
              <w:t>Documentation</w:t>
            </w:r>
          </w:p>
          <w:p w:rsidR="00402DEA" w:rsidRPr="00B3174A" w:rsidRDefault="00402DEA" w:rsidP="00684A44">
            <w:pPr>
              <w:jc w:val="both"/>
              <w:rPr>
                <w:rFonts w:cs="Calibri"/>
                <w:b/>
                <w:bCs/>
                <w:color w:val="000000"/>
                <w:sz w:val="24"/>
                <w:szCs w:val="24"/>
              </w:rPr>
            </w:pPr>
            <w:r w:rsidRPr="00B3174A">
              <w:rPr>
                <w:rFonts w:cs="Calibri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776691">
              <w:rPr>
                <w:rFonts w:cs="Calibri"/>
                <w:color w:val="000000"/>
                <w:sz w:val="24"/>
                <w:szCs w:val="24"/>
              </w:rPr>
              <w:t>Number (%)</w:t>
            </w:r>
          </w:p>
        </w:tc>
        <w:tc>
          <w:tcPr>
            <w:tcW w:w="1890" w:type="dxa"/>
            <w:tcBorders>
              <w:top w:val="single" w:sz="12" w:space="0" w:color="008000"/>
              <w:bottom w:val="single" w:sz="6" w:space="0" w:color="008000"/>
            </w:tcBorders>
          </w:tcPr>
          <w:p w:rsidR="00402DEA" w:rsidRDefault="00402DEA" w:rsidP="00684A44">
            <w:pPr>
              <w:jc w:val="both"/>
              <w:rPr>
                <w:rFonts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cs="Calibri"/>
                <w:b/>
                <w:bCs/>
                <w:color w:val="000000"/>
                <w:sz w:val="24"/>
                <w:szCs w:val="24"/>
              </w:rPr>
              <w:t>Risk Assessment</w:t>
            </w:r>
          </w:p>
          <w:p w:rsidR="00402DEA" w:rsidRPr="006D73D6" w:rsidRDefault="00402DEA" w:rsidP="00684A44">
            <w:pPr>
              <w:jc w:val="both"/>
              <w:rPr>
                <w:rFonts w:cs="Calibri"/>
                <w:b/>
                <w:bCs/>
                <w:color w:val="000000"/>
                <w:sz w:val="24"/>
                <w:szCs w:val="24"/>
              </w:rPr>
            </w:pPr>
            <w:r w:rsidRPr="00776691">
              <w:rPr>
                <w:rFonts w:cs="Calibri"/>
                <w:color w:val="000000"/>
                <w:sz w:val="24"/>
                <w:szCs w:val="24"/>
              </w:rPr>
              <w:t>Number (%)</w:t>
            </w:r>
          </w:p>
        </w:tc>
        <w:tc>
          <w:tcPr>
            <w:tcW w:w="5220" w:type="dxa"/>
            <w:tcBorders>
              <w:top w:val="single" w:sz="12" w:space="0" w:color="008000"/>
              <w:bottom w:val="single" w:sz="6" w:space="0" w:color="008000"/>
            </w:tcBorders>
          </w:tcPr>
          <w:p w:rsidR="00402DEA" w:rsidRPr="00776691" w:rsidRDefault="00402DEA" w:rsidP="00684A44">
            <w:pPr>
              <w:rPr>
                <w:rFonts w:cs="Calibri"/>
                <w:color w:val="000000"/>
                <w:sz w:val="24"/>
                <w:szCs w:val="24"/>
              </w:rPr>
            </w:pPr>
            <w:r w:rsidRPr="00776691">
              <w:rPr>
                <w:rFonts w:cs="Calibri"/>
                <w:color w:val="000000"/>
                <w:sz w:val="24"/>
                <w:szCs w:val="24"/>
              </w:rPr>
              <w:t xml:space="preserve">Barriers to carrying </w:t>
            </w:r>
            <w:r>
              <w:rPr>
                <w:rFonts w:cs="Calibri"/>
                <w:color w:val="000000"/>
                <w:sz w:val="24"/>
                <w:szCs w:val="24"/>
              </w:rPr>
              <w:t>out PU</w:t>
            </w:r>
          </w:p>
        </w:tc>
      </w:tr>
      <w:tr w:rsidR="00402DEA" w:rsidRPr="00776691" w:rsidTr="00684A44">
        <w:tc>
          <w:tcPr>
            <w:tcW w:w="1800" w:type="dxa"/>
          </w:tcPr>
          <w:p w:rsidR="00402DEA" w:rsidRPr="00776691" w:rsidRDefault="00402DEA" w:rsidP="00684A44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Calibri"/>
                <w:color w:val="000000"/>
                <w:sz w:val="24"/>
                <w:szCs w:val="24"/>
              </w:rPr>
            </w:pPr>
            <w:r w:rsidRPr="00776691">
              <w:rPr>
                <w:rFonts w:cs="Calibri"/>
                <w:color w:val="000000"/>
                <w:sz w:val="24"/>
                <w:szCs w:val="24"/>
              </w:rPr>
              <w:t>194  (100)</w:t>
            </w:r>
          </w:p>
        </w:tc>
        <w:tc>
          <w:tcPr>
            <w:tcW w:w="2070" w:type="dxa"/>
          </w:tcPr>
          <w:p w:rsidR="00402DEA" w:rsidRPr="00776691" w:rsidRDefault="00402DEA" w:rsidP="00684A44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Calibri"/>
                <w:color w:val="000000"/>
                <w:sz w:val="24"/>
                <w:szCs w:val="24"/>
              </w:rPr>
            </w:pPr>
            <w:r w:rsidRPr="00776691">
              <w:rPr>
                <w:rFonts w:cs="Calibri"/>
                <w:color w:val="000000"/>
                <w:sz w:val="24"/>
                <w:szCs w:val="24"/>
              </w:rPr>
              <w:t>194  (100)</w:t>
            </w:r>
          </w:p>
        </w:tc>
        <w:tc>
          <w:tcPr>
            <w:tcW w:w="1890" w:type="dxa"/>
          </w:tcPr>
          <w:p w:rsidR="00402DEA" w:rsidRPr="00776691" w:rsidRDefault="00402DEA" w:rsidP="00684A44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Calibri"/>
                <w:color w:val="000000"/>
                <w:sz w:val="24"/>
                <w:szCs w:val="24"/>
              </w:rPr>
            </w:pPr>
            <w:r w:rsidRPr="00776691">
              <w:rPr>
                <w:rFonts w:cs="Calibri"/>
                <w:color w:val="000000"/>
                <w:sz w:val="24"/>
                <w:szCs w:val="24"/>
              </w:rPr>
              <w:t>194  (100)</w:t>
            </w:r>
          </w:p>
        </w:tc>
        <w:tc>
          <w:tcPr>
            <w:tcW w:w="5220" w:type="dxa"/>
          </w:tcPr>
          <w:p w:rsidR="00402DEA" w:rsidRPr="00776691" w:rsidRDefault="00402DEA" w:rsidP="00684A44">
            <w:pPr>
              <w:autoSpaceDE w:val="0"/>
              <w:autoSpaceDN w:val="0"/>
              <w:adjustRightInd w:val="0"/>
              <w:spacing w:line="240" w:lineRule="auto"/>
              <w:rPr>
                <w:rFonts w:cs="Calibri"/>
                <w:color w:val="000000"/>
                <w:sz w:val="24"/>
                <w:szCs w:val="24"/>
              </w:rPr>
            </w:pPr>
            <w:r w:rsidRPr="00776691">
              <w:rPr>
                <w:rFonts w:cs="Calibri"/>
                <w:color w:val="000000"/>
                <w:sz w:val="24"/>
                <w:szCs w:val="24"/>
              </w:rPr>
              <w:t>Total number of respondents</w:t>
            </w:r>
          </w:p>
        </w:tc>
      </w:tr>
      <w:tr w:rsidR="00402DEA" w:rsidRPr="00776691" w:rsidTr="00684A44">
        <w:trPr>
          <w:trHeight w:val="282"/>
        </w:trPr>
        <w:tc>
          <w:tcPr>
            <w:tcW w:w="1800" w:type="dxa"/>
          </w:tcPr>
          <w:p w:rsidR="00402DEA" w:rsidRPr="00776691" w:rsidRDefault="00402DEA" w:rsidP="00684A44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Calibri"/>
                <w:color w:val="000000"/>
                <w:sz w:val="24"/>
                <w:szCs w:val="24"/>
              </w:rPr>
            </w:pPr>
            <w:r w:rsidRPr="00776691">
              <w:rPr>
                <w:rFonts w:cs="Calibri"/>
                <w:color w:val="000000"/>
                <w:sz w:val="24"/>
                <w:szCs w:val="24"/>
              </w:rPr>
              <w:t xml:space="preserve">  33  (24.4)</w:t>
            </w:r>
          </w:p>
        </w:tc>
        <w:tc>
          <w:tcPr>
            <w:tcW w:w="2070" w:type="dxa"/>
          </w:tcPr>
          <w:p w:rsidR="00402DEA" w:rsidRPr="00776691" w:rsidRDefault="00402DEA" w:rsidP="00684A44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Calibri"/>
                <w:color w:val="000000"/>
                <w:sz w:val="24"/>
                <w:szCs w:val="24"/>
              </w:rPr>
            </w:pPr>
            <w:r w:rsidRPr="00776691">
              <w:rPr>
                <w:rFonts w:cs="Calibri"/>
                <w:color w:val="000000"/>
                <w:sz w:val="24"/>
                <w:szCs w:val="24"/>
              </w:rPr>
              <w:t>46  (34.1)</w:t>
            </w:r>
          </w:p>
        </w:tc>
        <w:tc>
          <w:tcPr>
            <w:tcW w:w="1890" w:type="dxa"/>
          </w:tcPr>
          <w:p w:rsidR="00402DEA" w:rsidRPr="00776691" w:rsidRDefault="00402DEA" w:rsidP="00684A44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Calibri"/>
                <w:color w:val="000000"/>
                <w:sz w:val="24"/>
                <w:szCs w:val="24"/>
              </w:rPr>
            </w:pPr>
            <w:r w:rsidRPr="00776691">
              <w:rPr>
                <w:rFonts w:cs="Calibri"/>
                <w:color w:val="000000"/>
                <w:sz w:val="24"/>
                <w:szCs w:val="24"/>
              </w:rPr>
              <w:t>32  (23.7)</w:t>
            </w:r>
          </w:p>
        </w:tc>
        <w:tc>
          <w:tcPr>
            <w:tcW w:w="5220" w:type="dxa"/>
          </w:tcPr>
          <w:p w:rsidR="00402DEA" w:rsidRPr="00776691" w:rsidRDefault="00402DEA" w:rsidP="00684A44">
            <w:pPr>
              <w:autoSpaceDE w:val="0"/>
              <w:autoSpaceDN w:val="0"/>
              <w:adjustRightInd w:val="0"/>
              <w:spacing w:line="240" w:lineRule="auto"/>
              <w:rPr>
                <w:rFonts w:cs="Calibri"/>
                <w:color w:val="000000"/>
                <w:sz w:val="24"/>
                <w:szCs w:val="24"/>
              </w:rPr>
            </w:pPr>
            <w:r w:rsidRPr="00776691">
              <w:rPr>
                <w:rFonts w:cs="Calibri"/>
                <w:color w:val="000000"/>
                <w:sz w:val="24"/>
                <w:szCs w:val="24"/>
              </w:rPr>
              <w:t>Lack of time</w:t>
            </w:r>
          </w:p>
        </w:tc>
      </w:tr>
      <w:tr w:rsidR="00402DEA" w:rsidRPr="00776691" w:rsidTr="00684A44">
        <w:tc>
          <w:tcPr>
            <w:tcW w:w="1800" w:type="dxa"/>
          </w:tcPr>
          <w:p w:rsidR="00402DEA" w:rsidRPr="00776691" w:rsidRDefault="00402DEA" w:rsidP="00684A44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Calibri"/>
                <w:color w:val="000000"/>
                <w:sz w:val="24"/>
                <w:szCs w:val="24"/>
              </w:rPr>
            </w:pPr>
            <w:r w:rsidRPr="00776691">
              <w:rPr>
                <w:rFonts w:cs="Calibri"/>
                <w:color w:val="000000"/>
                <w:sz w:val="24"/>
                <w:szCs w:val="24"/>
              </w:rPr>
              <w:t xml:space="preserve">  24  (17.8)</w:t>
            </w:r>
          </w:p>
        </w:tc>
        <w:tc>
          <w:tcPr>
            <w:tcW w:w="2070" w:type="dxa"/>
          </w:tcPr>
          <w:p w:rsidR="00402DEA" w:rsidRPr="00776691" w:rsidRDefault="00402DEA" w:rsidP="00684A44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Calibri"/>
                <w:color w:val="000000"/>
                <w:sz w:val="24"/>
                <w:szCs w:val="24"/>
              </w:rPr>
            </w:pPr>
            <w:r w:rsidRPr="00776691">
              <w:rPr>
                <w:rFonts w:cs="Calibri"/>
                <w:color w:val="000000"/>
                <w:sz w:val="24"/>
                <w:szCs w:val="24"/>
              </w:rPr>
              <w:t>16  (11.9)</w:t>
            </w:r>
          </w:p>
        </w:tc>
        <w:tc>
          <w:tcPr>
            <w:tcW w:w="1890" w:type="dxa"/>
          </w:tcPr>
          <w:p w:rsidR="00402DEA" w:rsidRPr="00776691" w:rsidRDefault="00402DEA" w:rsidP="00684A44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Calibri"/>
                <w:color w:val="000000"/>
                <w:sz w:val="24"/>
                <w:szCs w:val="24"/>
              </w:rPr>
            </w:pPr>
            <w:r w:rsidRPr="00776691">
              <w:rPr>
                <w:rFonts w:cs="Calibri"/>
                <w:color w:val="000000"/>
                <w:sz w:val="24"/>
                <w:szCs w:val="24"/>
              </w:rPr>
              <w:t>17  (12.6)</w:t>
            </w:r>
          </w:p>
        </w:tc>
        <w:tc>
          <w:tcPr>
            <w:tcW w:w="5220" w:type="dxa"/>
          </w:tcPr>
          <w:p w:rsidR="00402DEA" w:rsidRPr="00776691" w:rsidRDefault="00402DEA" w:rsidP="00684A44">
            <w:pPr>
              <w:autoSpaceDE w:val="0"/>
              <w:autoSpaceDN w:val="0"/>
              <w:adjustRightInd w:val="0"/>
              <w:spacing w:line="240" w:lineRule="auto"/>
              <w:rPr>
                <w:rFonts w:cs="Calibri"/>
                <w:color w:val="000000"/>
                <w:sz w:val="24"/>
                <w:szCs w:val="24"/>
              </w:rPr>
            </w:pPr>
            <w:r w:rsidRPr="00776691">
              <w:rPr>
                <w:rFonts w:cs="Calibri"/>
                <w:color w:val="000000"/>
                <w:sz w:val="24"/>
                <w:szCs w:val="24"/>
              </w:rPr>
              <w:t>Unstable patient</w:t>
            </w:r>
          </w:p>
        </w:tc>
      </w:tr>
      <w:tr w:rsidR="00402DEA" w:rsidRPr="00776691" w:rsidTr="00684A44">
        <w:tc>
          <w:tcPr>
            <w:tcW w:w="1800" w:type="dxa"/>
          </w:tcPr>
          <w:p w:rsidR="00402DEA" w:rsidRPr="00776691" w:rsidRDefault="00402DEA" w:rsidP="00684A44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Calibri"/>
                <w:color w:val="000000"/>
                <w:sz w:val="24"/>
                <w:szCs w:val="24"/>
              </w:rPr>
            </w:pPr>
            <w:r w:rsidRPr="00776691">
              <w:rPr>
                <w:rFonts w:cs="Calibri"/>
                <w:color w:val="000000"/>
                <w:sz w:val="24"/>
                <w:szCs w:val="24"/>
              </w:rPr>
              <w:t xml:space="preserve">  22  (16.3)</w:t>
            </w:r>
          </w:p>
        </w:tc>
        <w:tc>
          <w:tcPr>
            <w:tcW w:w="2070" w:type="dxa"/>
          </w:tcPr>
          <w:p w:rsidR="00402DEA" w:rsidRPr="00776691" w:rsidRDefault="00402DEA" w:rsidP="00684A44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Calibri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4"/>
                <w:szCs w:val="24"/>
              </w:rPr>
              <w:t>0 (0)</w:t>
            </w:r>
          </w:p>
        </w:tc>
        <w:tc>
          <w:tcPr>
            <w:tcW w:w="1890" w:type="dxa"/>
          </w:tcPr>
          <w:p w:rsidR="00402DEA" w:rsidRPr="00776691" w:rsidRDefault="00402DEA" w:rsidP="00684A44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Calibri"/>
                <w:color w:val="000000"/>
                <w:sz w:val="24"/>
                <w:szCs w:val="24"/>
              </w:rPr>
            </w:pPr>
            <w:r w:rsidRPr="00776691">
              <w:rPr>
                <w:rFonts w:cs="Calibri"/>
                <w:color w:val="000000"/>
                <w:sz w:val="24"/>
                <w:szCs w:val="24"/>
              </w:rPr>
              <w:t>26  (19.3)</w:t>
            </w:r>
          </w:p>
        </w:tc>
        <w:tc>
          <w:tcPr>
            <w:tcW w:w="5220" w:type="dxa"/>
          </w:tcPr>
          <w:p w:rsidR="00402DEA" w:rsidRPr="00776691" w:rsidRDefault="00402DEA" w:rsidP="00684A44">
            <w:pPr>
              <w:autoSpaceDE w:val="0"/>
              <w:autoSpaceDN w:val="0"/>
              <w:adjustRightInd w:val="0"/>
              <w:spacing w:line="240" w:lineRule="auto"/>
              <w:rPr>
                <w:rFonts w:cs="Calibri"/>
                <w:color w:val="000000"/>
                <w:sz w:val="24"/>
                <w:szCs w:val="24"/>
              </w:rPr>
            </w:pPr>
            <w:r w:rsidRPr="00776691">
              <w:rPr>
                <w:rFonts w:cs="Calibri"/>
                <w:color w:val="000000"/>
                <w:sz w:val="24"/>
                <w:szCs w:val="24"/>
              </w:rPr>
              <w:t>Lack of training, resources, equipment, guidelines</w:t>
            </w:r>
          </w:p>
        </w:tc>
      </w:tr>
      <w:tr w:rsidR="00402DEA" w:rsidRPr="00776691" w:rsidTr="00684A44">
        <w:tc>
          <w:tcPr>
            <w:tcW w:w="1800" w:type="dxa"/>
          </w:tcPr>
          <w:p w:rsidR="00402DEA" w:rsidRPr="00776691" w:rsidRDefault="00402DEA" w:rsidP="00684A44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Calibri"/>
                <w:color w:val="000000"/>
                <w:sz w:val="24"/>
                <w:szCs w:val="24"/>
              </w:rPr>
            </w:pPr>
            <w:r w:rsidRPr="00776691">
              <w:rPr>
                <w:rFonts w:cs="Calibri"/>
                <w:color w:val="000000"/>
                <w:sz w:val="24"/>
                <w:szCs w:val="24"/>
              </w:rPr>
              <w:t xml:space="preserve">  20  (14.8)</w:t>
            </w:r>
          </w:p>
        </w:tc>
        <w:tc>
          <w:tcPr>
            <w:tcW w:w="2070" w:type="dxa"/>
          </w:tcPr>
          <w:p w:rsidR="00402DEA" w:rsidRPr="00776691" w:rsidRDefault="00402DEA" w:rsidP="00684A44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Calibri"/>
                <w:color w:val="000000"/>
                <w:sz w:val="24"/>
                <w:szCs w:val="24"/>
              </w:rPr>
            </w:pPr>
            <w:r w:rsidRPr="00776691">
              <w:rPr>
                <w:rFonts w:cs="Calibri"/>
                <w:color w:val="000000"/>
                <w:sz w:val="24"/>
                <w:szCs w:val="24"/>
              </w:rPr>
              <w:t>30  (22.2)</w:t>
            </w:r>
          </w:p>
        </w:tc>
        <w:tc>
          <w:tcPr>
            <w:tcW w:w="1890" w:type="dxa"/>
          </w:tcPr>
          <w:p w:rsidR="00402DEA" w:rsidRPr="00776691" w:rsidRDefault="00402DEA" w:rsidP="00684A44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Calibri"/>
                <w:color w:val="000000"/>
                <w:sz w:val="24"/>
                <w:szCs w:val="24"/>
              </w:rPr>
            </w:pPr>
            <w:r w:rsidRPr="00776691">
              <w:rPr>
                <w:rFonts w:cs="Calibri"/>
                <w:color w:val="000000"/>
                <w:sz w:val="24"/>
                <w:szCs w:val="24"/>
              </w:rPr>
              <w:t>33  (24.4)</w:t>
            </w:r>
          </w:p>
        </w:tc>
        <w:tc>
          <w:tcPr>
            <w:tcW w:w="5220" w:type="dxa"/>
          </w:tcPr>
          <w:p w:rsidR="00402DEA" w:rsidRPr="00776691" w:rsidRDefault="00402DEA" w:rsidP="00684A44">
            <w:pPr>
              <w:autoSpaceDE w:val="0"/>
              <w:autoSpaceDN w:val="0"/>
              <w:adjustRightInd w:val="0"/>
              <w:spacing w:line="240" w:lineRule="auto"/>
              <w:rPr>
                <w:rFonts w:cs="Calibri"/>
                <w:color w:val="000000"/>
                <w:sz w:val="24"/>
                <w:szCs w:val="24"/>
              </w:rPr>
            </w:pPr>
            <w:r w:rsidRPr="00776691">
              <w:rPr>
                <w:rFonts w:cs="Calibri"/>
                <w:color w:val="000000"/>
                <w:sz w:val="24"/>
                <w:szCs w:val="24"/>
              </w:rPr>
              <w:t>Short staffed</w:t>
            </w:r>
          </w:p>
        </w:tc>
      </w:tr>
      <w:tr w:rsidR="00402DEA" w:rsidRPr="00776691" w:rsidTr="00684A44">
        <w:tc>
          <w:tcPr>
            <w:tcW w:w="1800" w:type="dxa"/>
          </w:tcPr>
          <w:p w:rsidR="00402DEA" w:rsidRPr="00776691" w:rsidRDefault="00402DEA" w:rsidP="00684A44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Calibri"/>
                <w:color w:val="000000"/>
                <w:sz w:val="24"/>
                <w:szCs w:val="24"/>
              </w:rPr>
            </w:pPr>
            <w:r w:rsidRPr="00776691">
              <w:rPr>
                <w:rFonts w:cs="Calibri"/>
                <w:color w:val="000000"/>
                <w:sz w:val="24"/>
                <w:szCs w:val="24"/>
              </w:rPr>
              <w:t xml:space="preserve">  19  (14.1)</w:t>
            </w:r>
          </w:p>
        </w:tc>
        <w:tc>
          <w:tcPr>
            <w:tcW w:w="2070" w:type="dxa"/>
          </w:tcPr>
          <w:p w:rsidR="00402DEA" w:rsidRPr="00776691" w:rsidRDefault="00402DEA" w:rsidP="00684A44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Calibri"/>
                <w:color w:val="000000"/>
                <w:sz w:val="24"/>
                <w:szCs w:val="24"/>
              </w:rPr>
            </w:pPr>
            <w:r w:rsidRPr="00776691">
              <w:rPr>
                <w:rFonts w:cs="Calibri"/>
                <w:color w:val="000000"/>
                <w:sz w:val="24"/>
                <w:szCs w:val="24"/>
              </w:rPr>
              <w:t>14  (10.4)</w:t>
            </w:r>
          </w:p>
        </w:tc>
        <w:tc>
          <w:tcPr>
            <w:tcW w:w="1890" w:type="dxa"/>
          </w:tcPr>
          <w:p w:rsidR="00402DEA" w:rsidRPr="00776691" w:rsidRDefault="00402DEA" w:rsidP="00684A44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Calibri"/>
                <w:color w:val="000000"/>
                <w:sz w:val="24"/>
                <w:szCs w:val="24"/>
              </w:rPr>
            </w:pPr>
            <w:r w:rsidRPr="00776691">
              <w:rPr>
                <w:rFonts w:cs="Calibri"/>
                <w:color w:val="000000"/>
                <w:sz w:val="24"/>
                <w:szCs w:val="24"/>
              </w:rPr>
              <w:t>13  (9.6)</w:t>
            </w:r>
          </w:p>
        </w:tc>
        <w:tc>
          <w:tcPr>
            <w:tcW w:w="5220" w:type="dxa"/>
          </w:tcPr>
          <w:p w:rsidR="00402DEA" w:rsidRPr="00776691" w:rsidRDefault="00402DEA" w:rsidP="00684A44">
            <w:pPr>
              <w:autoSpaceDE w:val="0"/>
              <w:autoSpaceDN w:val="0"/>
              <w:adjustRightInd w:val="0"/>
              <w:spacing w:line="240" w:lineRule="auto"/>
              <w:rPr>
                <w:rFonts w:cs="Calibri"/>
                <w:color w:val="000000"/>
                <w:sz w:val="24"/>
                <w:szCs w:val="24"/>
              </w:rPr>
            </w:pPr>
            <w:r w:rsidRPr="00776691">
              <w:rPr>
                <w:rFonts w:cs="Calibri"/>
                <w:color w:val="000000"/>
                <w:sz w:val="24"/>
                <w:szCs w:val="24"/>
              </w:rPr>
              <w:t>Lack of knowledge</w:t>
            </w:r>
          </w:p>
        </w:tc>
      </w:tr>
      <w:tr w:rsidR="00402DEA" w:rsidRPr="00776691" w:rsidTr="00684A44">
        <w:trPr>
          <w:trHeight w:val="495"/>
        </w:trPr>
        <w:tc>
          <w:tcPr>
            <w:tcW w:w="1800" w:type="dxa"/>
          </w:tcPr>
          <w:p w:rsidR="00402DEA" w:rsidRPr="00776691" w:rsidRDefault="00402DEA" w:rsidP="00684A44">
            <w:pPr>
              <w:autoSpaceDE w:val="0"/>
              <w:autoSpaceDN w:val="0"/>
              <w:adjustRightInd w:val="0"/>
              <w:jc w:val="both"/>
              <w:rPr>
                <w:rFonts w:cs="Calibri"/>
                <w:color w:val="000000"/>
                <w:sz w:val="24"/>
                <w:szCs w:val="24"/>
              </w:rPr>
            </w:pPr>
            <w:r w:rsidRPr="00776691">
              <w:rPr>
                <w:rFonts w:cs="Calibri"/>
                <w:color w:val="000000"/>
                <w:sz w:val="24"/>
                <w:szCs w:val="24"/>
              </w:rPr>
              <w:t xml:space="preserve">  14  (10.4)</w:t>
            </w:r>
          </w:p>
        </w:tc>
        <w:tc>
          <w:tcPr>
            <w:tcW w:w="2070" w:type="dxa"/>
          </w:tcPr>
          <w:p w:rsidR="00402DEA" w:rsidRPr="00776691" w:rsidRDefault="00402DEA" w:rsidP="00684A44">
            <w:pPr>
              <w:autoSpaceDE w:val="0"/>
              <w:autoSpaceDN w:val="0"/>
              <w:adjustRightInd w:val="0"/>
              <w:jc w:val="both"/>
              <w:rPr>
                <w:rFonts w:cs="Calibri"/>
                <w:color w:val="000000"/>
                <w:sz w:val="24"/>
                <w:szCs w:val="24"/>
              </w:rPr>
            </w:pPr>
            <w:r w:rsidRPr="00776691">
              <w:rPr>
                <w:rFonts w:cs="Calibri"/>
                <w:color w:val="000000"/>
                <w:sz w:val="24"/>
                <w:szCs w:val="24"/>
              </w:rPr>
              <w:t>15  (11.1)</w:t>
            </w:r>
          </w:p>
        </w:tc>
        <w:tc>
          <w:tcPr>
            <w:tcW w:w="1890" w:type="dxa"/>
          </w:tcPr>
          <w:p w:rsidR="00402DEA" w:rsidRPr="00776691" w:rsidRDefault="00402DEA" w:rsidP="00684A44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Calibri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4"/>
                <w:szCs w:val="24"/>
              </w:rPr>
              <w:t>0 (0)</w:t>
            </w:r>
          </w:p>
        </w:tc>
        <w:tc>
          <w:tcPr>
            <w:tcW w:w="5220" w:type="dxa"/>
          </w:tcPr>
          <w:p w:rsidR="00402DEA" w:rsidRPr="00776691" w:rsidRDefault="00402DEA" w:rsidP="00684A44">
            <w:pPr>
              <w:autoSpaceDE w:val="0"/>
              <w:autoSpaceDN w:val="0"/>
              <w:adjustRightInd w:val="0"/>
              <w:rPr>
                <w:rFonts w:cs="Calibri"/>
                <w:color w:val="000000"/>
                <w:sz w:val="24"/>
                <w:szCs w:val="24"/>
              </w:rPr>
            </w:pPr>
            <w:r w:rsidRPr="00776691">
              <w:rPr>
                <w:rFonts w:cs="Calibri"/>
                <w:color w:val="000000"/>
                <w:sz w:val="24"/>
                <w:szCs w:val="24"/>
              </w:rPr>
              <w:t>Lack of aids</w:t>
            </w:r>
          </w:p>
        </w:tc>
      </w:tr>
      <w:tr w:rsidR="00402DEA" w:rsidRPr="00776691" w:rsidTr="00684A44">
        <w:trPr>
          <w:trHeight w:val="2385"/>
        </w:trPr>
        <w:tc>
          <w:tcPr>
            <w:tcW w:w="1800" w:type="dxa"/>
          </w:tcPr>
          <w:p w:rsidR="00402DEA" w:rsidRDefault="00402DEA" w:rsidP="00684A44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Calibri"/>
                <w:color w:val="000000"/>
                <w:sz w:val="24"/>
                <w:szCs w:val="24"/>
              </w:rPr>
            </w:pPr>
            <w:r w:rsidRPr="00776691">
              <w:rPr>
                <w:rFonts w:cs="Calibri"/>
                <w:color w:val="000000"/>
                <w:sz w:val="24"/>
                <w:szCs w:val="24"/>
              </w:rPr>
              <w:t xml:space="preserve">  13  (9.6)</w:t>
            </w:r>
          </w:p>
          <w:p w:rsidR="00402DEA" w:rsidRDefault="00402DEA" w:rsidP="00684A44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Calibri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4"/>
                <w:szCs w:val="24"/>
              </w:rPr>
              <w:t xml:space="preserve">  0 (0)</w:t>
            </w:r>
          </w:p>
          <w:p w:rsidR="00402DEA" w:rsidRDefault="00402DEA" w:rsidP="00684A44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Calibri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4"/>
                <w:szCs w:val="24"/>
              </w:rPr>
              <w:t xml:space="preserve">  0 (0)</w:t>
            </w:r>
          </w:p>
          <w:p w:rsidR="00402DEA" w:rsidRDefault="00402DEA" w:rsidP="00684A44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Calibri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4"/>
                <w:szCs w:val="24"/>
              </w:rPr>
              <w:t xml:space="preserve">  0 (0)</w:t>
            </w:r>
          </w:p>
          <w:p w:rsidR="00402DEA" w:rsidRPr="00776691" w:rsidRDefault="00402DEA" w:rsidP="00684A44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Calibri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4"/>
                <w:szCs w:val="24"/>
              </w:rPr>
              <w:t xml:space="preserve">  0 (0)</w:t>
            </w:r>
          </w:p>
        </w:tc>
        <w:tc>
          <w:tcPr>
            <w:tcW w:w="2070" w:type="dxa"/>
          </w:tcPr>
          <w:p w:rsidR="00402DEA" w:rsidRDefault="00402DEA" w:rsidP="00684A44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Calibri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4"/>
                <w:szCs w:val="24"/>
              </w:rPr>
              <w:t>0 (0)</w:t>
            </w:r>
          </w:p>
          <w:p w:rsidR="00402DEA" w:rsidRDefault="00402DEA" w:rsidP="00684A44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Calibri"/>
                <w:color w:val="000000"/>
                <w:sz w:val="24"/>
                <w:szCs w:val="24"/>
              </w:rPr>
            </w:pPr>
            <w:r w:rsidRPr="00776691">
              <w:rPr>
                <w:rFonts w:cs="Calibri"/>
                <w:color w:val="000000"/>
                <w:sz w:val="24"/>
                <w:szCs w:val="24"/>
              </w:rPr>
              <w:t>21  (15.6)</w:t>
            </w:r>
          </w:p>
          <w:p w:rsidR="00402DEA" w:rsidRDefault="00402DEA" w:rsidP="00684A44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Calibri"/>
                <w:color w:val="000000"/>
                <w:sz w:val="24"/>
                <w:szCs w:val="24"/>
              </w:rPr>
            </w:pPr>
            <w:r w:rsidRPr="00776691">
              <w:rPr>
                <w:rFonts w:cs="Calibri"/>
                <w:color w:val="000000"/>
                <w:sz w:val="24"/>
                <w:szCs w:val="24"/>
              </w:rPr>
              <w:t>13  (9.6)</w:t>
            </w:r>
          </w:p>
          <w:p w:rsidR="00402DEA" w:rsidRDefault="00402DEA" w:rsidP="00684A44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Calibri"/>
                <w:color w:val="000000"/>
                <w:sz w:val="24"/>
                <w:szCs w:val="24"/>
              </w:rPr>
            </w:pPr>
            <w:r w:rsidRPr="00776691">
              <w:rPr>
                <w:rFonts w:cs="Calibri"/>
                <w:color w:val="000000"/>
                <w:sz w:val="24"/>
                <w:szCs w:val="24"/>
              </w:rPr>
              <w:t>10  (7.4)</w:t>
            </w:r>
          </w:p>
          <w:p w:rsidR="00402DEA" w:rsidRPr="00776691" w:rsidRDefault="00402DEA" w:rsidP="00684A44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Calibri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4"/>
                <w:szCs w:val="24"/>
              </w:rPr>
              <w:t>0 (0)</w:t>
            </w:r>
          </w:p>
        </w:tc>
        <w:tc>
          <w:tcPr>
            <w:tcW w:w="1890" w:type="dxa"/>
          </w:tcPr>
          <w:p w:rsidR="00402DEA" w:rsidRDefault="00402DEA" w:rsidP="00684A44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Calibri"/>
                <w:color w:val="000000"/>
                <w:sz w:val="24"/>
                <w:szCs w:val="24"/>
              </w:rPr>
            </w:pPr>
            <w:r w:rsidRPr="00776691">
              <w:rPr>
                <w:rFonts w:cs="Calibri"/>
                <w:color w:val="000000"/>
                <w:sz w:val="24"/>
                <w:szCs w:val="24"/>
              </w:rPr>
              <w:t>9  (6.7)</w:t>
            </w:r>
          </w:p>
          <w:p w:rsidR="00402DEA" w:rsidRDefault="00402DEA" w:rsidP="00684A44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Calibri"/>
                <w:color w:val="000000"/>
                <w:sz w:val="24"/>
                <w:szCs w:val="24"/>
              </w:rPr>
            </w:pPr>
            <w:r w:rsidRPr="00776691">
              <w:rPr>
                <w:rFonts w:cs="Calibri"/>
                <w:color w:val="000000"/>
                <w:sz w:val="24"/>
                <w:szCs w:val="24"/>
              </w:rPr>
              <w:t>9  (6.7)</w:t>
            </w:r>
          </w:p>
          <w:p w:rsidR="00402DEA" w:rsidRDefault="00402DEA" w:rsidP="00684A44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Calibri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4"/>
                <w:szCs w:val="24"/>
              </w:rPr>
              <w:t>0 (0)</w:t>
            </w:r>
          </w:p>
          <w:p w:rsidR="00402DEA" w:rsidRDefault="00402DEA" w:rsidP="00684A44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Calibri"/>
                <w:color w:val="000000"/>
                <w:sz w:val="24"/>
                <w:szCs w:val="24"/>
              </w:rPr>
            </w:pPr>
            <w:r w:rsidRPr="00776691">
              <w:rPr>
                <w:rFonts w:cs="Calibri"/>
                <w:color w:val="000000"/>
                <w:sz w:val="24"/>
                <w:szCs w:val="24"/>
              </w:rPr>
              <w:t>18  (13.3)</w:t>
            </w:r>
          </w:p>
          <w:p w:rsidR="00402DEA" w:rsidRPr="00776691" w:rsidRDefault="00402DEA" w:rsidP="00684A44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Calibri"/>
                <w:color w:val="000000"/>
                <w:sz w:val="24"/>
                <w:szCs w:val="24"/>
              </w:rPr>
            </w:pPr>
            <w:r w:rsidRPr="00776691">
              <w:rPr>
                <w:rFonts w:cs="Calibri"/>
                <w:color w:val="000000"/>
                <w:sz w:val="24"/>
                <w:szCs w:val="24"/>
              </w:rPr>
              <w:t>20  (14.8)</w:t>
            </w:r>
          </w:p>
        </w:tc>
        <w:tc>
          <w:tcPr>
            <w:tcW w:w="5220" w:type="dxa"/>
          </w:tcPr>
          <w:p w:rsidR="00402DEA" w:rsidRDefault="00402DEA" w:rsidP="00684A44">
            <w:pPr>
              <w:autoSpaceDE w:val="0"/>
              <w:autoSpaceDN w:val="0"/>
              <w:adjustRightInd w:val="0"/>
              <w:spacing w:line="240" w:lineRule="auto"/>
              <w:rPr>
                <w:rFonts w:cs="Calibri"/>
                <w:color w:val="000000"/>
                <w:sz w:val="24"/>
                <w:szCs w:val="24"/>
              </w:rPr>
            </w:pPr>
            <w:r w:rsidRPr="00776691">
              <w:rPr>
                <w:rFonts w:cs="Calibri"/>
                <w:color w:val="000000"/>
                <w:sz w:val="24"/>
                <w:szCs w:val="24"/>
              </w:rPr>
              <w:t>Unable to assess</w:t>
            </w:r>
          </w:p>
          <w:p w:rsidR="00402DEA" w:rsidRDefault="00402DEA" w:rsidP="00684A44">
            <w:pPr>
              <w:autoSpaceDE w:val="0"/>
              <w:autoSpaceDN w:val="0"/>
              <w:adjustRightInd w:val="0"/>
              <w:spacing w:line="240" w:lineRule="auto"/>
              <w:rPr>
                <w:rFonts w:cs="Calibri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4"/>
                <w:szCs w:val="24"/>
              </w:rPr>
              <w:t>Problem with assessment tool</w:t>
            </w:r>
          </w:p>
          <w:p w:rsidR="00402DEA" w:rsidRDefault="00402DEA" w:rsidP="00684A44">
            <w:pPr>
              <w:autoSpaceDE w:val="0"/>
              <w:autoSpaceDN w:val="0"/>
              <w:adjustRightInd w:val="0"/>
              <w:spacing w:line="240" w:lineRule="auto"/>
              <w:rPr>
                <w:rFonts w:cs="Calibri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4"/>
                <w:szCs w:val="24"/>
              </w:rPr>
              <w:t xml:space="preserve">Forget </w:t>
            </w:r>
          </w:p>
          <w:p w:rsidR="00402DEA" w:rsidRDefault="00402DEA" w:rsidP="00684A44">
            <w:pPr>
              <w:autoSpaceDE w:val="0"/>
              <w:autoSpaceDN w:val="0"/>
              <w:adjustRightInd w:val="0"/>
              <w:spacing w:line="240" w:lineRule="auto"/>
              <w:rPr>
                <w:rFonts w:cs="Calibri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4"/>
                <w:szCs w:val="24"/>
              </w:rPr>
              <w:t>Lack of equipment</w:t>
            </w:r>
          </w:p>
          <w:p w:rsidR="00402DEA" w:rsidRPr="00776691" w:rsidRDefault="00402DEA" w:rsidP="00684A44">
            <w:pPr>
              <w:autoSpaceDE w:val="0"/>
              <w:autoSpaceDN w:val="0"/>
              <w:adjustRightInd w:val="0"/>
              <w:spacing w:line="240" w:lineRule="auto"/>
              <w:rPr>
                <w:rFonts w:cs="Calibri"/>
                <w:color w:val="000000"/>
                <w:sz w:val="24"/>
                <w:szCs w:val="24"/>
              </w:rPr>
            </w:pPr>
            <w:r w:rsidRPr="00776691">
              <w:rPr>
                <w:rFonts w:cs="Calibri"/>
                <w:color w:val="000000"/>
                <w:sz w:val="24"/>
                <w:szCs w:val="24"/>
              </w:rPr>
              <w:t>Patient un-cooperative/too ill</w:t>
            </w:r>
          </w:p>
        </w:tc>
      </w:tr>
    </w:tbl>
    <w:p w:rsidR="00402DEA" w:rsidRPr="00E86E8E" w:rsidRDefault="00165561" w:rsidP="00402DEA">
      <w:pPr>
        <w:tabs>
          <w:tab w:val="left" w:pos="2040"/>
        </w:tabs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* PU= Pressure Ulcer</w:t>
      </w:r>
    </w:p>
    <w:p w:rsidR="00402DEA" w:rsidRPr="00393862" w:rsidRDefault="00402DEA" w:rsidP="00402DEA">
      <w:pPr>
        <w:tabs>
          <w:tab w:val="left" w:pos="1515"/>
        </w:tabs>
        <w:rPr>
          <w:rFonts w:cs="Calibri"/>
          <w:sz w:val="24"/>
          <w:szCs w:val="24"/>
        </w:rPr>
      </w:pPr>
    </w:p>
    <w:p w:rsidR="002032A2" w:rsidRDefault="002032A2"/>
    <w:sectPr w:rsidR="002032A2" w:rsidSect="008469A4">
      <w:foot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F787E" w:rsidRDefault="00BF787E" w:rsidP="00F12AA4">
      <w:pPr>
        <w:spacing w:after="0" w:line="240" w:lineRule="auto"/>
      </w:pPr>
      <w:r>
        <w:separator/>
      </w:r>
    </w:p>
  </w:endnote>
  <w:endnote w:type="continuationSeparator" w:id="1">
    <w:p w:rsidR="00BF787E" w:rsidRDefault="00BF787E" w:rsidP="00F12A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292B" w:rsidRDefault="00F12AA4">
    <w:pPr>
      <w:pStyle w:val="Footer"/>
      <w:jc w:val="right"/>
    </w:pPr>
    <w:r>
      <w:fldChar w:fldCharType="begin"/>
    </w:r>
    <w:r w:rsidR="00402DEA">
      <w:instrText xml:space="preserve"> PAGE   \* MERGEFORMAT </w:instrText>
    </w:r>
    <w:r>
      <w:fldChar w:fldCharType="separate"/>
    </w:r>
    <w:r w:rsidR="00165561">
      <w:rPr>
        <w:noProof/>
      </w:rPr>
      <w:t>1</w:t>
    </w:r>
    <w:r>
      <w:fldChar w:fldCharType="end"/>
    </w:r>
  </w:p>
  <w:p w:rsidR="0036292B" w:rsidRDefault="00BF787E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F787E" w:rsidRDefault="00BF787E" w:rsidP="00F12AA4">
      <w:pPr>
        <w:spacing w:after="0" w:line="240" w:lineRule="auto"/>
      </w:pPr>
      <w:r>
        <w:separator/>
      </w:r>
    </w:p>
  </w:footnote>
  <w:footnote w:type="continuationSeparator" w:id="1">
    <w:p w:rsidR="00BF787E" w:rsidRDefault="00BF787E" w:rsidP="00F12AA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02DEA"/>
    <w:rsid w:val="00165561"/>
    <w:rsid w:val="002022A1"/>
    <w:rsid w:val="002032A2"/>
    <w:rsid w:val="00402DEA"/>
    <w:rsid w:val="0056500D"/>
    <w:rsid w:val="00BF787E"/>
    <w:rsid w:val="00F12A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2DEA"/>
    <w:rPr>
      <w:rFonts w:ascii="Calibri" w:eastAsia="Times New Roman" w:hAnsi="Calibri" w:cs="Arial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402D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402DEA"/>
    <w:rPr>
      <w:rFonts w:ascii="Calibri" w:eastAsia="Times New Roman" w:hAnsi="Calibri" w:cs="Arial"/>
      <w:lang w:val="en-US"/>
    </w:rPr>
  </w:style>
  <w:style w:type="paragraph" w:styleId="ListParagraph">
    <w:name w:val="List Paragraph"/>
    <w:basedOn w:val="Normal"/>
    <w:uiPriority w:val="34"/>
    <w:qFormat/>
    <w:rsid w:val="0016556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127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Najah University</Company>
  <LinksUpToDate>false</LinksUpToDate>
  <CharactersWithSpaces>856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owner</cp:lastModifiedBy>
  <cp:revision>2</cp:revision>
  <dcterms:created xsi:type="dcterms:W3CDTF">2013-09-28T19:59:00Z</dcterms:created>
  <dcterms:modified xsi:type="dcterms:W3CDTF">2013-09-28T19:59:00Z</dcterms:modified>
</cp:coreProperties>
</file>