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F39" w:rsidRDefault="00806F39" w:rsidP="00E62117">
      <w:pPr>
        <w:pStyle w:val="Heading2"/>
      </w:pPr>
      <w:r>
        <w:t>Operational and strategic aspects of ART programme management in three provinces</w:t>
      </w:r>
    </w:p>
    <w:tbl>
      <w:tblPr>
        <w:tblW w:w="964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/>
      </w:tblPr>
      <w:tblGrid>
        <w:gridCol w:w="1985"/>
        <w:gridCol w:w="1701"/>
        <w:gridCol w:w="1985"/>
        <w:gridCol w:w="1835"/>
        <w:gridCol w:w="2134"/>
      </w:tblGrid>
      <w:tr w:rsidR="00806F39" w:rsidRPr="0038453B" w:rsidTr="000F440E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06F39" w:rsidRPr="0038453B" w:rsidRDefault="00806F39" w:rsidP="00E62117">
            <w:pPr>
              <w:spacing w:before="2" w:after="2" w:line="240" w:lineRule="auto"/>
              <w:rPr>
                <w:rFonts w:ascii="Calibri" w:hAnsi="Calibri"/>
                <w:b/>
              </w:rPr>
            </w:pPr>
            <w:bookmarkStart w:id="0" w:name="OLE_LINK3"/>
            <w:r w:rsidRPr="0038453B">
              <w:rPr>
                <w:rFonts w:ascii="Calibri" w:hAnsi="Calibri"/>
                <w:b/>
              </w:rPr>
              <w:t>Implementation management tasks</w:t>
            </w:r>
          </w:p>
        </w:tc>
        <w:tc>
          <w:tcPr>
            <w:tcW w:w="1985" w:type="dxa"/>
          </w:tcPr>
          <w:p w:rsidR="00806F39" w:rsidRPr="0038453B" w:rsidRDefault="00806F39" w:rsidP="00E62117">
            <w:pPr>
              <w:spacing w:before="2" w:after="2" w:line="240" w:lineRule="auto"/>
              <w:rPr>
                <w:rFonts w:ascii="Calibri" w:hAnsi="Calibri"/>
                <w:b/>
              </w:rPr>
            </w:pPr>
            <w:smartTag w:uri="urn:schemas-microsoft-com:office:smarttags" w:element="place">
              <w:smartTag w:uri="urn:schemas-microsoft-com:office:smarttags" w:element="State">
                <w:r w:rsidRPr="0038453B">
                  <w:rPr>
                    <w:rFonts w:ascii="Calibri" w:hAnsi="Calibri"/>
                    <w:b/>
                  </w:rPr>
                  <w:t>Free State</w:t>
                </w:r>
              </w:smartTag>
            </w:smartTag>
          </w:p>
          <w:p w:rsidR="00806F39" w:rsidRPr="0038453B" w:rsidRDefault="00806F39" w:rsidP="00E62117">
            <w:pPr>
              <w:spacing w:before="2" w:after="2" w:line="240" w:lineRule="auto"/>
              <w:rPr>
                <w:rFonts w:ascii="Calibri" w:hAnsi="Calibri"/>
                <w:b/>
              </w:rPr>
            </w:pPr>
          </w:p>
        </w:tc>
        <w:tc>
          <w:tcPr>
            <w:tcW w:w="1835" w:type="dxa"/>
          </w:tcPr>
          <w:p w:rsidR="00806F39" w:rsidRPr="0038453B" w:rsidRDefault="00806F39" w:rsidP="00E62117">
            <w:pPr>
              <w:spacing w:before="2" w:after="2" w:line="240" w:lineRule="auto"/>
              <w:rPr>
                <w:rFonts w:ascii="Calibri" w:hAnsi="Calibri"/>
                <w:b/>
              </w:rPr>
            </w:pPr>
            <w:smartTag w:uri="urn:schemas-microsoft-com:office:smarttags" w:element="place">
              <w:smartTag w:uri="urn:schemas-microsoft-com:office:smarttags" w:element="State">
                <w:r w:rsidRPr="0038453B">
                  <w:rPr>
                    <w:rFonts w:ascii="Calibri" w:hAnsi="Calibri"/>
                    <w:b/>
                  </w:rPr>
                  <w:t>Gauteng</w:t>
                </w:r>
              </w:smartTag>
            </w:smartTag>
            <w:r w:rsidRPr="0038453B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2134" w:type="dxa"/>
          </w:tcPr>
          <w:p w:rsidR="00806F39" w:rsidRPr="0038453B" w:rsidRDefault="00806F39" w:rsidP="00E62117">
            <w:pPr>
              <w:spacing w:before="2" w:after="2" w:line="240" w:lineRule="auto"/>
              <w:rPr>
                <w:rFonts w:ascii="Calibri" w:hAnsi="Calibri"/>
                <w:b/>
              </w:rPr>
            </w:pPr>
            <w:smartTag w:uri="urn:schemas-microsoft-com:office:smarttags" w:element="place">
              <w:smartTag w:uri="urn:schemas-microsoft-com:office:smarttags" w:element="State">
                <w:r w:rsidRPr="0038453B">
                  <w:rPr>
                    <w:rFonts w:ascii="Calibri" w:hAnsi="Calibri"/>
                    <w:b/>
                  </w:rPr>
                  <w:t>Western Cape</w:t>
                </w:r>
              </w:smartTag>
            </w:smartTag>
          </w:p>
        </w:tc>
      </w:tr>
      <w:tr w:rsidR="00806F39" w:rsidRPr="00607752" w:rsidTr="000F440E">
        <w:tc>
          <w:tcPr>
            <w:tcW w:w="9640" w:type="dxa"/>
            <w:gridSpan w:val="5"/>
            <w:tcBorders>
              <w:top w:val="nil"/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i/>
              </w:rPr>
            </w:pPr>
            <w:r w:rsidRPr="00607752">
              <w:rPr>
                <w:i/>
              </w:rPr>
              <w:t>Operational management tasks</w:t>
            </w:r>
          </w:p>
        </w:tc>
      </w:tr>
      <w:tr w:rsidR="00806F39" w:rsidRPr="00607752" w:rsidTr="00E62117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 xml:space="preserve">Access </w:t>
            </w: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Treatment sites per million PSDP* in 2006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6.4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5.7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10</w:t>
            </w:r>
          </w:p>
        </w:tc>
      </w:tr>
      <w:tr w:rsidR="00806F39" w:rsidRPr="00607752" w:rsidTr="00E62117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Staffing of ART sites (see Figure 2)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High nurse/low doctor : patient ratios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 xml:space="preserve">Moderate nurse/moderate doctor : patient ratios 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Moderate nurse/high doctor: patient ratios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Training</w:t>
            </w:r>
          </w:p>
        </w:tc>
        <w:tc>
          <w:tcPr>
            <w:tcW w:w="5954" w:type="dxa"/>
            <w:gridSpan w:val="3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Extensive and well organised</w:t>
            </w:r>
          </w:p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</w:tr>
      <w:tr w:rsidR="00806F39" w:rsidRPr="00607752" w:rsidTr="000F440E">
        <w:tc>
          <w:tcPr>
            <w:tcW w:w="1985" w:type="dxa"/>
            <w:tcBorders>
              <w:top w:val="nil"/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Supply chain management</w:t>
            </w: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Drug supplies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Early delays while national tender finalised, availability good subsequently (until 2008/9)</w:t>
            </w:r>
          </w:p>
        </w:tc>
        <w:tc>
          <w:tcPr>
            <w:tcW w:w="3969" w:type="dxa"/>
            <w:gridSpan w:val="2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Initiated own procurement while waiting for national tender, availability good</w:t>
            </w:r>
          </w:p>
        </w:tc>
      </w:tr>
      <w:tr w:rsidR="00806F39" w:rsidRPr="00607752" w:rsidTr="000F440E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Chronic care systems</w:t>
            </w: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Adherence management</w:t>
            </w:r>
          </w:p>
        </w:tc>
        <w:tc>
          <w:tcPr>
            <w:tcW w:w="5954" w:type="dxa"/>
            <w:gridSpan w:val="3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Comprehensive approach to treatment preparation and support across ART programme sites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Team work</w:t>
            </w:r>
          </w:p>
        </w:tc>
        <w:tc>
          <w:tcPr>
            <w:tcW w:w="5954" w:type="dxa"/>
            <w:gridSpan w:val="3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Multi-disciplinary involvement in treatment preparation and initiation across all sites</w:t>
            </w:r>
          </w:p>
        </w:tc>
      </w:tr>
      <w:tr w:rsidR="00806F39" w:rsidRPr="00607752" w:rsidTr="000F440E">
        <w:tc>
          <w:tcPr>
            <w:tcW w:w="1985" w:type="dxa"/>
            <w:tcBorders>
              <w:top w:val="nil"/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Monitoring and evaluation</w:t>
            </w: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Information system</w:t>
            </w:r>
          </w:p>
        </w:tc>
        <w:tc>
          <w:tcPr>
            <w:tcW w:w="1985" w:type="dxa"/>
            <w:vAlign w:val="center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Standardised but complex and poor turnaround times</w:t>
            </w:r>
          </w:p>
        </w:tc>
        <w:tc>
          <w:tcPr>
            <w:tcW w:w="1835" w:type="dxa"/>
            <w:vAlign w:val="center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Weak, non standardised</w:t>
            </w:r>
          </w:p>
        </w:tc>
        <w:tc>
          <w:tcPr>
            <w:tcW w:w="2134" w:type="dxa"/>
            <w:vAlign w:val="center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Standardised, simple and timely production of information</w:t>
            </w:r>
          </w:p>
        </w:tc>
      </w:tr>
      <w:tr w:rsidR="00806F39" w:rsidRPr="00607752" w:rsidTr="000F440E">
        <w:tc>
          <w:tcPr>
            <w:tcW w:w="9640" w:type="dxa"/>
            <w:gridSpan w:val="5"/>
            <w:tcBorders>
              <w:top w:val="nil"/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i/>
              </w:rPr>
            </w:pPr>
            <w:r w:rsidRPr="00607752">
              <w:rPr>
                <w:i/>
              </w:rPr>
              <w:t>Strategic management tasks</w:t>
            </w:r>
          </w:p>
        </w:tc>
      </w:tr>
      <w:tr w:rsidR="00806F39" w:rsidRPr="00607752" w:rsidTr="000F440E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Provincial Leadership</w:t>
            </w: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Political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Not a key feature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HIV Programme driven personally by provincial Premier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 xml:space="preserve">ART programme backed by non-ANC party in power 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Managerial/</w:t>
            </w:r>
          </w:p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Administrative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Senior management support but not sustained; Weak/ high turnover of middle management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Middle management structures in districts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 xml:space="preserve">Strong leadership from senior management </w:t>
            </w:r>
          </w:p>
        </w:tc>
      </w:tr>
      <w:tr w:rsidR="00806F39" w:rsidRPr="00607752" w:rsidTr="000F440E">
        <w:tc>
          <w:tcPr>
            <w:tcW w:w="1985" w:type="dxa"/>
            <w:tcBorders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Resource mobilisation</w:t>
            </w: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 xml:space="preserve">Additional funding (apart from national conditional grant) 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 xml:space="preserve">None 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Provincial allocation from equitable share **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Successful Global Fund application in 2004 + provincial allocation from equitable share**</w:t>
            </w:r>
          </w:p>
        </w:tc>
      </w:tr>
      <w:tr w:rsidR="00806F39" w:rsidRPr="00607752" w:rsidTr="000F440E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Programme design</w:t>
            </w: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Involvement of clinicians/front-line providers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Formal, but limited to academic hospital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Informal, but extensive through mainly PEPFAR partners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Formal, through a number of academic/NGO partnerships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Presence of sites prior to 2004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None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In academic centres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In both academic centres and PHC settings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Flexibility and adaptation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Standardised provincial model, little flexibility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Some flexibility within national templates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Flexible with standardised provincial information system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Vertical vs horizontal implementation</w:t>
            </w:r>
          </w:p>
        </w:tc>
        <w:tc>
          <w:tcPr>
            <w:tcW w:w="5954" w:type="dxa"/>
            <w:gridSpan w:val="3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Programme based in both primary health care and hospital facilities, but with ring-fenced resources and staffing and limited integration with other services across all sites</w:t>
            </w:r>
          </w:p>
        </w:tc>
      </w:tr>
      <w:tr w:rsidR="00806F39" w:rsidRPr="00607752" w:rsidTr="000F440E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Programme implementation</w:t>
            </w: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Coordination within DOH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ART programme became fairly isolated with time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ART programme able to leverage cooperation from other departmental divisions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Senior manager-clinician-</w:t>
            </w:r>
            <w:r w:rsidRPr="00607752">
              <w:rPr>
                <w:sz w:val="20"/>
                <w:szCs w:val="20"/>
              </w:rPr>
              <w:t>NGO partner networks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 xml:space="preserve">Early involvement of district managers 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No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Yes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No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Programme partnerships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 xml:space="preserve">Focused on operational research and training. Absence of clinical/service delivery partnerships 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Clinical, training and service delivery partnerships, mainly through PEPFAR partners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Clinical, training and service delivery partnerships through a range of partners</w:t>
            </w:r>
          </w:p>
        </w:tc>
      </w:tr>
      <w:tr w:rsidR="00806F39" w:rsidRPr="00607752" w:rsidTr="000F440E">
        <w:tc>
          <w:tcPr>
            <w:tcW w:w="1985" w:type="dxa"/>
            <w:vMerge/>
            <w:tcBorders>
              <w:left w:val="single" w:sz="4" w:space="0" w:color="auto"/>
            </w:tcBorders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Mechanisms of joint government-civil society governance</w:t>
            </w:r>
          </w:p>
        </w:tc>
        <w:tc>
          <w:tcPr>
            <w:tcW w:w="198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Absent to weak</w:t>
            </w:r>
          </w:p>
        </w:tc>
        <w:tc>
          <w:tcPr>
            <w:tcW w:w="1835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Ad hoc</w:t>
            </w:r>
          </w:p>
        </w:tc>
        <w:tc>
          <w:tcPr>
            <w:tcW w:w="2134" w:type="dxa"/>
          </w:tcPr>
          <w:p w:rsidR="00806F39" w:rsidRPr="00607752" w:rsidRDefault="00806F39" w:rsidP="00E62117">
            <w:pPr>
              <w:spacing w:before="2" w:after="2" w:line="240" w:lineRule="auto"/>
              <w:rPr>
                <w:sz w:val="20"/>
                <w:szCs w:val="20"/>
              </w:rPr>
            </w:pPr>
            <w:r w:rsidRPr="00607752">
              <w:rPr>
                <w:sz w:val="20"/>
                <w:szCs w:val="20"/>
              </w:rPr>
              <w:t>Joint decision making processes with clinicians and NGO partners</w:t>
            </w:r>
          </w:p>
        </w:tc>
      </w:tr>
    </w:tbl>
    <w:bookmarkEnd w:id="0"/>
    <w:p w:rsidR="00806F39" w:rsidRPr="00C4064C" w:rsidRDefault="00806F39" w:rsidP="00E62117">
      <w:pPr>
        <w:keepLines/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sz w:val="20"/>
          <w:szCs w:val="20"/>
        </w:rPr>
      </w:pPr>
      <w:r w:rsidRPr="00C4064C">
        <w:rPr>
          <w:sz w:val="20"/>
          <w:szCs w:val="20"/>
        </w:rPr>
        <w:t xml:space="preserve">* PDSP: Public Sector Dependent Population. Source: National Department of Health. 2006. Database of ART facilities in </w:t>
      </w:r>
      <w:smartTag w:uri="urn:schemas-microsoft-com:office:smarttags" w:element="place">
        <w:smartTag w:uri="urn:schemas-microsoft-com:office:smarttags" w:element="country-region">
          <w:r w:rsidRPr="00C4064C">
            <w:rPr>
              <w:sz w:val="20"/>
              <w:szCs w:val="20"/>
            </w:rPr>
            <w:t>South Africa</w:t>
          </w:r>
        </w:smartTag>
      </w:smartTag>
      <w:r w:rsidRPr="00C4064C">
        <w:rPr>
          <w:sz w:val="20"/>
          <w:szCs w:val="20"/>
        </w:rPr>
        <w:t xml:space="preserve"> (dated 20/09/06)</w:t>
      </w:r>
    </w:p>
    <w:p w:rsidR="00806F39" w:rsidRPr="00C4064C" w:rsidRDefault="00806F39" w:rsidP="00E62117">
      <w:pPr>
        <w:keepLines/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cs="Arial"/>
          <w:sz w:val="20"/>
          <w:szCs w:val="20"/>
        </w:rPr>
      </w:pPr>
      <w:r w:rsidRPr="00C4064C">
        <w:rPr>
          <w:sz w:val="20"/>
          <w:szCs w:val="20"/>
        </w:rPr>
        <w:t>** Provincial equitable share = provincial budget</w:t>
      </w:r>
    </w:p>
    <w:p w:rsidR="00806F39" w:rsidRDefault="00806F39" w:rsidP="00E62117">
      <w:pPr>
        <w:spacing w:line="240" w:lineRule="auto"/>
      </w:pPr>
    </w:p>
    <w:sectPr w:rsidR="00806F39" w:rsidSect="005B1D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35D"/>
    <w:rsid w:val="000F440E"/>
    <w:rsid w:val="00194826"/>
    <w:rsid w:val="0038453B"/>
    <w:rsid w:val="005B1D8E"/>
    <w:rsid w:val="00607752"/>
    <w:rsid w:val="00707B3E"/>
    <w:rsid w:val="0077735D"/>
    <w:rsid w:val="00806F39"/>
    <w:rsid w:val="00921487"/>
    <w:rsid w:val="009D6017"/>
    <w:rsid w:val="00AF0C71"/>
    <w:rsid w:val="00C33FCA"/>
    <w:rsid w:val="00C4064C"/>
    <w:rsid w:val="00DC4DF1"/>
    <w:rsid w:val="00E04660"/>
    <w:rsid w:val="00E62117"/>
    <w:rsid w:val="00E77FDA"/>
    <w:rsid w:val="00F06AB7"/>
    <w:rsid w:val="00FF6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35D"/>
    <w:pPr>
      <w:spacing w:line="480" w:lineRule="auto"/>
    </w:pPr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7735D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77735D"/>
    <w:rPr>
      <w:rFonts w:ascii="Arial" w:hAnsi="Arial" w:cs="Arial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490</Words>
  <Characters>2798</Characters>
  <Application>Microsoft Office Outlook</Application>
  <DocSecurity>0</DocSecurity>
  <Lines>0</Lines>
  <Paragraphs>0</Paragraphs>
  <ScaleCrop>false</ScaleCrop>
  <Company>London School of Hygiene &amp; Tropical Medicine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and strategic aspects of ART programme management in three provinces</dc:title>
  <dc:subject/>
  <dc:creator>phpurwol</dc:creator>
  <cp:keywords/>
  <dc:description/>
  <cp:lastModifiedBy>New Win User</cp:lastModifiedBy>
  <cp:revision>4</cp:revision>
  <dcterms:created xsi:type="dcterms:W3CDTF">2010-06-07T09:15:00Z</dcterms:created>
  <dcterms:modified xsi:type="dcterms:W3CDTF">2010-06-07T09:17:00Z</dcterms:modified>
</cp:coreProperties>
</file>