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5B" w:rsidRPr="00E32F51" w:rsidRDefault="00727652" w:rsidP="008141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Supplemental Table 2: </w:t>
      </w:r>
      <w:r w:rsidRPr="00E32F51">
        <w:rPr>
          <w:rFonts w:ascii="Arial" w:hAnsi="Arial" w:cs="Arial"/>
          <w:sz w:val="24"/>
          <w:szCs w:val="24"/>
        </w:rPr>
        <w:t>Number of articles reported under each definition, broken up by the type of harm</w:t>
      </w:r>
      <w:r>
        <w:rPr>
          <w:rFonts w:ascii="Arial" w:hAnsi="Arial" w:cs="Arial"/>
          <w:sz w:val="24"/>
          <w:szCs w:val="24"/>
        </w:rPr>
        <w:t>.</w:t>
      </w:r>
    </w:p>
    <w:tbl>
      <w:tblPr>
        <w:tblW w:w="151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080"/>
        <w:gridCol w:w="1170"/>
        <w:gridCol w:w="990"/>
        <w:gridCol w:w="1170"/>
        <w:gridCol w:w="2430"/>
        <w:gridCol w:w="1620"/>
        <w:gridCol w:w="1440"/>
        <w:gridCol w:w="990"/>
        <w:gridCol w:w="1620"/>
        <w:gridCol w:w="900"/>
      </w:tblGrid>
      <w:tr w:rsidR="002C24DE" w:rsidRPr="00E32F51" w:rsidTr="002C24DE">
        <w:tc>
          <w:tcPr>
            <w:tcW w:w="171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Various</w:t>
            </w:r>
          </w:p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 xml:space="preserve">Adverse drug </w:t>
            </w:r>
            <w:r>
              <w:rPr>
                <w:rFonts w:ascii="Arial" w:hAnsi="Arial" w:cs="Arial"/>
                <w:sz w:val="24"/>
                <w:szCs w:val="24"/>
              </w:rPr>
              <w:t>events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Other</w:t>
            </w:r>
          </w:p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CLABSI</w:t>
            </w:r>
            <w:r w:rsidRPr="00E32F51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Hospital-stay related venous thromboembolism</w:t>
            </w:r>
          </w:p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Health care-associated infections</w:t>
            </w:r>
          </w:p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Wrong-site surgery</w:t>
            </w:r>
          </w:p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Death</w:t>
            </w:r>
          </w:p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Diagnostic error</w:t>
            </w:r>
          </w:p>
        </w:tc>
        <w:tc>
          <w:tcPr>
            <w:tcW w:w="90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2C24DE" w:rsidRPr="00E32F51" w:rsidTr="002C24DE">
        <w:tc>
          <w:tcPr>
            <w:tcW w:w="171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Historical comparison</w:t>
            </w:r>
          </w:p>
        </w:tc>
        <w:tc>
          <w:tcPr>
            <w:tcW w:w="108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43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44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0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C24DE" w:rsidRPr="00E32F51" w:rsidTr="002C24DE">
        <w:tc>
          <w:tcPr>
            <w:tcW w:w="171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Comparison with another cohort</w:t>
            </w:r>
          </w:p>
        </w:tc>
        <w:tc>
          <w:tcPr>
            <w:tcW w:w="108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44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0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C24DE" w:rsidRPr="00E32F51" w:rsidTr="002C24DE">
        <w:tc>
          <w:tcPr>
            <w:tcW w:w="171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Morbidity adjusted risk estimate</w:t>
            </w:r>
          </w:p>
        </w:tc>
        <w:tc>
          <w:tcPr>
            <w:tcW w:w="108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43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44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0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C24DE" w:rsidRPr="00E32F51" w:rsidTr="002C24DE">
        <w:tc>
          <w:tcPr>
            <w:tcW w:w="171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Adherence to guidelines</w:t>
            </w:r>
          </w:p>
        </w:tc>
        <w:tc>
          <w:tcPr>
            <w:tcW w:w="108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0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2C24DE" w:rsidRPr="00E32F51" w:rsidTr="002C24DE">
        <w:tc>
          <w:tcPr>
            <w:tcW w:w="171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Reasonable adaptation to a process will prevent future recurrence</w:t>
            </w:r>
          </w:p>
        </w:tc>
        <w:tc>
          <w:tcPr>
            <w:tcW w:w="108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C24DE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C24DE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2C24DE" w:rsidRPr="00E32F51" w:rsidTr="002C24DE">
        <w:tc>
          <w:tcPr>
            <w:tcW w:w="171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The Presence of an identifiable modifiable cause</w:t>
            </w:r>
          </w:p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44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</w:tr>
      <w:tr w:rsidR="002C24DE" w:rsidRPr="00E32F51" w:rsidTr="002C24DE">
        <w:tc>
          <w:tcPr>
            <w:tcW w:w="171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All harm is preventable</w:t>
            </w:r>
          </w:p>
        </w:tc>
        <w:tc>
          <w:tcPr>
            <w:tcW w:w="108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43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44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2F51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0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C24DE" w:rsidRPr="00E32F51" w:rsidTr="002C24DE">
        <w:trPr>
          <w:trHeight w:val="395"/>
        </w:trPr>
        <w:tc>
          <w:tcPr>
            <w:tcW w:w="171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08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2C24DE" w:rsidRPr="00E32F51" w:rsidRDefault="00CB5037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17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3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2C24DE" w:rsidRPr="00E32F51" w:rsidRDefault="002C24DE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2C24DE" w:rsidRPr="00E32F51" w:rsidRDefault="00CB5037" w:rsidP="002C2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</w:t>
            </w:r>
          </w:p>
        </w:tc>
      </w:tr>
    </w:tbl>
    <w:p w:rsidR="0081415B" w:rsidRPr="00E32F51" w:rsidRDefault="0081415B" w:rsidP="0081415B">
      <w:pPr>
        <w:ind w:left="-900"/>
        <w:rPr>
          <w:rFonts w:ascii="Arial" w:hAnsi="Arial" w:cs="Arial"/>
          <w:sz w:val="24"/>
          <w:szCs w:val="24"/>
        </w:rPr>
      </w:pPr>
      <w:r w:rsidRPr="00E32F51">
        <w:rPr>
          <w:rFonts w:ascii="Arial" w:hAnsi="Arial" w:cs="Arial"/>
          <w:sz w:val="24"/>
          <w:szCs w:val="24"/>
          <w:vertAlign w:val="superscript"/>
        </w:rPr>
        <w:t>*</w:t>
      </w:r>
      <w:r w:rsidRPr="00E32F51">
        <w:rPr>
          <w:rFonts w:ascii="Arial" w:hAnsi="Arial" w:cs="Arial"/>
          <w:sz w:val="24"/>
          <w:szCs w:val="24"/>
        </w:rPr>
        <w:t>CLABSI</w:t>
      </w:r>
      <w:bookmarkStart w:id="0" w:name="_GoBack"/>
      <w:bookmarkEnd w:id="0"/>
      <w:r w:rsidRPr="00E32F51">
        <w:rPr>
          <w:rFonts w:ascii="Arial" w:hAnsi="Arial" w:cs="Arial"/>
          <w:sz w:val="24"/>
          <w:szCs w:val="24"/>
        </w:rPr>
        <w:t xml:space="preserve">: central-line associated bloodstream </w:t>
      </w:r>
      <w:r w:rsidR="00727652">
        <w:rPr>
          <w:rFonts w:ascii="Arial" w:hAnsi="Arial" w:cs="Arial"/>
          <w:sz w:val="24"/>
          <w:szCs w:val="24"/>
        </w:rPr>
        <w:t>infections</w:t>
      </w:r>
    </w:p>
    <w:p w:rsidR="00EB4D83" w:rsidRDefault="00EB4D83"/>
    <w:sectPr w:rsidR="00EB4D83" w:rsidSect="002C24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037" w:rsidRDefault="00CB5037" w:rsidP="00CB5037">
      <w:pPr>
        <w:spacing w:after="0" w:line="240" w:lineRule="auto"/>
      </w:pPr>
      <w:r>
        <w:separator/>
      </w:r>
    </w:p>
  </w:endnote>
  <w:endnote w:type="continuationSeparator" w:id="0">
    <w:p w:rsidR="00CB5037" w:rsidRDefault="00CB5037" w:rsidP="00CB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037" w:rsidRDefault="00CB5037" w:rsidP="00CB5037">
      <w:pPr>
        <w:spacing w:after="0" w:line="240" w:lineRule="auto"/>
      </w:pPr>
      <w:r>
        <w:separator/>
      </w:r>
    </w:p>
  </w:footnote>
  <w:footnote w:type="continuationSeparator" w:id="0">
    <w:p w:rsidR="00CB5037" w:rsidRDefault="00CB5037" w:rsidP="00CB5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3F"/>
    <w:rsid w:val="002C24DE"/>
    <w:rsid w:val="00727652"/>
    <w:rsid w:val="0081415B"/>
    <w:rsid w:val="00CB5037"/>
    <w:rsid w:val="00EB4D83"/>
    <w:rsid w:val="00ED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15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4D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5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03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5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03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15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4D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5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03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5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0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 Nabhan</dc:creator>
  <cp:keywords/>
  <dc:description/>
  <cp:lastModifiedBy>Mohammed  Nabhan</cp:lastModifiedBy>
  <cp:revision>4</cp:revision>
  <dcterms:created xsi:type="dcterms:W3CDTF">2012-04-19T20:45:00Z</dcterms:created>
  <dcterms:modified xsi:type="dcterms:W3CDTF">2012-05-03T16:02:00Z</dcterms:modified>
</cp:coreProperties>
</file>