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F01" w:rsidRPr="00BD4F01" w:rsidRDefault="00BD4F01" w:rsidP="00BD4F01">
      <w:pPr>
        <w:autoSpaceDE w:val="0"/>
        <w:autoSpaceDN w:val="0"/>
        <w:adjustRightInd w:val="0"/>
        <w:spacing w:after="0" w:line="240" w:lineRule="auto"/>
        <w:rPr>
          <w:rFonts w:ascii="Arial" w:hAnsi="Arial" w:cs="Arial"/>
          <w:sz w:val="24"/>
          <w:szCs w:val="24"/>
        </w:rPr>
      </w:pPr>
      <w:r w:rsidRPr="00BD4F01">
        <w:rPr>
          <w:rFonts w:ascii="Arial" w:hAnsi="Arial" w:cs="Arial"/>
          <w:sz w:val="24"/>
          <w:szCs w:val="24"/>
        </w:rPr>
        <w:t>Supplementary table B</w:t>
      </w:r>
    </w:p>
    <w:tbl>
      <w:tblPr>
        <w:tblW w:w="0" w:type="auto"/>
        <w:tblCellSpacing w:w="0" w:type="dxa"/>
        <w:tblLayout w:type="fixed"/>
        <w:tblCellMar>
          <w:top w:w="15" w:type="dxa"/>
          <w:left w:w="15" w:type="dxa"/>
          <w:bottom w:w="15" w:type="dxa"/>
          <w:right w:w="15" w:type="dxa"/>
        </w:tblCellMar>
        <w:tblLook w:val="04A0"/>
      </w:tblPr>
      <w:tblGrid>
        <w:gridCol w:w="7670"/>
        <w:gridCol w:w="1386"/>
      </w:tblGrid>
      <w:tr w:rsidR="00BD4F01" w:rsidRPr="00BD4F01" w:rsidTr="00BB0F11">
        <w:trPr>
          <w:trHeight w:val="270"/>
          <w:tblCellSpacing w:w="0" w:type="dxa"/>
        </w:trPr>
        <w:tc>
          <w:tcPr>
            <w:tcW w:w="7670" w:type="dxa"/>
            <w:tcBorders>
              <w:top w:val="single" w:sz="4" w:space="0" w:color="auto"/>
              <w:bottom w:val="single" w:sz="4" w:space="0" w:color="auto"/>
            </w:tcBorders>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 xml:space="preserve">Category of supporting Read code </w:t>
            </w:r>
            <w:r>
              <w:rPr>
                <w:rFonts w:ascii="Arial" w:eastAsia="Times New Roman" w:hAnsi="Arial" w:cs="Arial"/>
                <w:sz w:val="20"/>
                <w:szCs w:val="20"/>
                <w:lang w:eastAsia="en-GB"/>
              </w:rPr>
              <w:t>in the General Practice Research Database for cases defined in Hospital Episodes Statistics</w:t>
            </w:r>
          </w:p>
        </w:tc>
        <w:tc>
          <w:tcPr>
            <w:tcW w:w="1386" w:type="dxa"/>
            <w:tcBorders>
              <w:top w:val="single" w:sz="4" w:space="0" w:color="auto"/>
              <w:left w:val="single" w:sz="4" w:space="0" w:color="auto"/>
              <w:bottom w:val="single" w:sz="4" w:space="0" w:color="auto"/>
            </w:tcBorders>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Frequency</w:t>
            </w:r>
          </w:p>
        </w:tc>
      </w:tr>
      <w:tr w:rsidR="00BD4F01" w:rsidRPr="00BD4F01" w:rsidTr="00BB0F11">
        <w:trPr>
          <w:trHeight w:val="270"/>
          <w:tblCellSpacing w:w="0" w:type="dxa"/>
        </w:trPr>
        <w:tc>
          <w:tcPr>
            <w:tcW w:w="7670" w:type="dxa"/>
            <w:vAlign w:val="center"/>
            <w:hideMark/>
          </w:tcPr>
          <w:p w:rsidR="00BD4F01" w:rsidRPr="00BD4F01" w:rsidRDefault="00BD4F01" w:rsidP="00BB0F11">
            <w:pPr>
              <w:spacing w:after="0" w:line="240" w:lineRule="auto"/>
            </w:pPr>
            <w:r w:rsidRPr="00BD4F01">
              <w:rPr>
                <w:rFonts w:ascii="Arial" w:eastAsia="Times New Roman" w:hAnsi="Arial" w:cs="Arial"/>
                <w:sz w:val="20"/>
                <w:szCs w:val="20"/>
                <w:lang w:eastAsia="en-GB"/>
              </w:rPr>
              <w:t>Upper GI bleed symptom</w:t>
            </w:r>
            <w:r w:rsidRPr="00BD4F01">
              <w:t xml:space="preserve"> </w:t>
            </w:r>
          </w:p>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14C8.00,  14C9.00,  14CD.00,  14CD.11,  1994 1994.11,  1995,  19E4.00,  19E4.11,  19E4.12,   4736  4737,  4737.11,  4A23.00,  4A23.11,  4A24.00 4A24.11,  J680.00,   J680.11,   J681.00,   J681.12 J681.13,   J68z000  J68z200</w:t>
            </w:r>
          </w:p>
          <w:p w:rsidR="00BD4F01" w:rsidRPr="00BD4F01" w:rsidRDefault="00BD4F01" w:rsidP="00BB0F11">
            <w:pPr>
              <w:spacing w:after="0" w:line="240" w:lineRule="auto"/>
              <w:rPr>
                <w:rFonts w:ascii="Arial" w:eastAsia="Times New Roman" w:hAnsi="Arial" w:cs="Arial"/>
                <w:sz w:val="20"/>
                <w:szCs w:val="20"/>
                <w:lang w:eastAsia="en-GB"/>
              </w:rPr>
            </w:pPr>
          </w:p>
        </w:tc>
        <w:tc>
          <w:tcPr>
            <w:tcW w:w="1386" w:type="dxa"/>
            <w:tcBorders>
              <w:left w:val="single" w:sz="4" w:space="0" w:color="auto"/>
            </w:tcBorders>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7527</w:t>
            </w:r>
          </w:p>
        </w:tc>
      </w:tr>
      <w:tr w:rsidR="00BD4F01" w:rsidRPr="00BD4F01" w:rsidTr="00BB0F11">
        <w:trPr>
          <w:trHeight w:val="270"/>
          <w:tblCellSpacing w:w="0" w:type="dxa"/>
        </w:trPr>
        <w:tc>
          <w:tcPr>
            <w:tcW w:w="7670" w:type="dxa"/>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Upper GI bleed cause</w:t>
            </w:r>
          </w:p>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14C1.00,  14C1.11,  14C1.12,  14C5.00,  14C6.00 14CB.00,  1675,  1675.11,  1675.12,  1956,  1J0D.00 2274,  2274.11,  67I8.00,   7609300        760C.00   760C000, 760C100,  760C300,  760C400,  760C500,  760C600, 760C700,  760Cy00,  760Cz00,  760F.00,  760F100 760F400,  760H000,  761D.00,  761D.11,  761D000 761D100,  761D200,  761D300,  761D400,  761D500 761D600,  761D700,  761D800,  761Dy00,  761Dz00 761J.00,  761J.11,  761J000,  761J100,  761J111,  761Jy00 761Jz00,  761K.00,  761K000,  761M.00,  761M000 7624000,  7624011,  7625000,  7627,  7627000   7627100,  7627200,  8Hn9.00,  A074313  B1...11,   B10..00,  B10z.00,  B10z.11,  B11..00,  B11..11,   B110.00,  B110000,  B110100,  B110111,  B110z00,  B111.00,  B111000,  B111100,  B111z00,  B112.00,  B113.00,  B114.00,  B115.00,  B116.00,  B117.00,  B118.00,  B119.00,  B11y.00,  B11y000,  B11y100,  B11yz00,  B11z.00,  B12..00,   B120.00,  B121.00,  B574.00,  B574000,  B574z00,  B70X.00,  B71..00,   B710.00,  B710.11,  B710100,  B710300,  B710z00,  B711.00,  B711.11,  B711000,  B711100,  B711200,  B711300,  B711400,  B711z00,  B712.00,  B712000,  B712011,  B712z00,  C310400,  G762000,  G81..00,   G85..11,   G85..12,   G850.00,  G851.00,  G852.00,  G852000,  G852100,  G852200,  G852300,  G852z00,  G857.00,  G858.00,  J101.00,   J101100,  J101112,  J101113,  J101114,  J101115,  J101200,  J101300,  J101400,  J101500,  J101600,  J101611,  J101y00,  J101z00,  J102.00,   J102000,  J102100,  J102200,  J102300,  J102400,  J102500,  J102z00,  J103.00,   J103.11,   J103.12,   J103400,  J103z00,  J104.00,   J107.00,   J108.00,   J10y000,  J10y300,  J10y400,  J10y411,  J10y412,  J11..00,   J11..11,   J11..12,   J110.00,   J110000,  J110100,  J110111,  J110200,  J110300,  J110y00,  J110z00,  J111.00,   J111000,  J111100,  J111111,  J111200,  J111211,  J111300,  J111400,  J111y00,  J111z00,  J112.00,   J112z00,  J113.00,   J113z00,  J11y.00,   J11y000,  J11y100,  J11y200,  J11y400,  J11yy00,  J11yz00,  J11z.00,   J11z.11,   J11z.12,   J12..00,   J120.00,   J120000,  J120100,  J120200,  J120300,  J120400,  J120y00,  J120z00,  J121.00,   J121000,  J121100,  J121111,  J121200,  J121211,  J121300,  J121400,  J121y00,  J121z00,  J122.00,   J123.00,   J124.00,   J125.00,   J126.00,   J12y.00,   J12y000,  J12y100,  J12y200,  J12y300,  J12y400,  J12yy00,  J12yz00,  J12z.00,   J13..00,   J13..11,   J130.00,   J130000,  J130100,  J130200,  J130300,  J130y00,  J130z00,  J131.00,   J131000,  J131100,  J131200,  J131400,  J131y00,  J131z00,  J13y.00,   J13y000,  J13y100,  J13y200,  J13y300,  J13y400,  J13yz00,  J13z.00,   J14..00,   J14..11,   J14..12,   J14..13,   J14..14,   J14..15,   J140.00,   J140100,  J140z00,  J141.00,   J14y.00,   J14y100,  J14y200,  J14yz00,  J14z.00,   J15..00,   J150.00,   J150000,  J151.00,   J151000,  J151100,  J151200,  J151z00,  J152.00,   J153.00,   J154.00,   J154000,  J154100,  J154200,  J154300,  J154400,  J154z00,  J155.00,   J156.00,   J157.00,   J15z.00,   J17y800,  J17y900,  J40..11,   J400000,  J431000,  J4z0.00,   J502000,  J612.00,   J612.11,   J612.12,   J612000,  J615.11,   J615100,  J615300,  J615400,  J615500,  J615600,  J615700,  J615800,  J615812,  J615C00,  J615D00,  J615H00,  J615y00,  J615z00,  J615z11,  J615z12,  J615z13,  J61y300,  J622.00,   J622.11,   J623.00,   J624.00,   Jyu1200,  Jyu1300,  Jyu4000,  R024.00,  R024111,  R095.00,  TJ53.00,  TJ53.11,  TJ56.11,  U605100,  U605111,  U605112,  U605200,  U605211,  U605212,  U605213,  U605214,  U605215,  U605216,  U605300,  U605311,  U605312,  U605313,  U605314,  U605315</w:t>
            </w:r>
          </w:p>
          <w:p w:rsidR="00BD4F01" w:rsidRPr="00BD4F01" w:rsidRDefault="00BD4F01" w:rsidP="00BB0F11">
            <w:pPr>
              <w:spacing w:after="0" w:line="240" w:lineRule="auto"/>
              <w:rPr>
                <w:rFonts w:ascii="Arial" w:eastAsia="Times New Roman" w:hAnsi="Arial" w:cs="Arial"/>
                <w:sz w:val="20"/>
                <w:szCs w:val="20"/>
                <w:lang w:eastAsia="en-GB"/>
              </w:rPr>
            </w:pPr>
          </w:p>
        </w:tc>
        <w:tc>
          <w:tcPr>
            <w:tcW w:w="1386" w:type="dxa"/>
            <w:tcBorders>
              <w:left w:val="single" w:sz="4" w:space="0" w:color="auto"/>
            </w:tcBorders>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3722</w:t>
            </w:r>
          </w:p>
        </w:tc>
      </w:tr>
      <w:tr w:rsidR="00BD4F01" w:rsidRPr="00BD4F01" w:rsidTr="00BB0F11">
        <w:trPr>
          <w:trHeight w:val="270"/>
          <w:tblCellSpacing w:w="0" w:type="dxa"/>
        </w:trPr>
        <w:tc>
          <w:tcPr>
            <w:tcW w:w="7670" w:type="dxa"/>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GI bleed symptom</w:t>
            </w:r>
          </w:p>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14CA.00,  14CA.11,  25T0.00,  J68..00,   J68z.00,  J68z.11,   J68z100,  J68zz00</w:t>
            </w:r>
          </w:p>
          <w:p w:rsidR="00BD4F01" w:rsidRPr="00BD4F01" w:rsidRDefault="00BD4F01" w:rsidP="00BB0F11">
            <w:pPr>
              <w:spacing w:after="0" w:line="240" w:lineRule="auto"/>
              <w:rPr>
                <w:rFonts w:ascii="Arial" w:eastAsia="Times New Roman" w:hAnsi="Arial" w:cs="Arial"/>
                <w:sz w:val="20"/>
                <w:szCs w:val="20"/>
                <w:lang w:eastAsia="en-GB"/>
              </w:rPr>
            </w:pPr>
          </w:p>
        </w:tc>
        <w:tc>
          <w:tcPr>
            <w:tcW w:w="1386" w:type="dxa"/>
            <w:tcBorders>
              <w:left w:val="single" w:sz="4" w:space="0" w:color="auto"/>
            </w:tcBorders>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2335</w:t>
            </w:r>
          </w:p>
        </w:tc>
      </w:tr>
      <w:tr w:rsidR="00BD4F01" w:rsidRPr="00BD4F01" w:rsidTr="00BB0F11">
        <w:trPr>
          <w:trHeight w:val="270"/>
          <w:tblCellSpacing w:w="0" w:type="dxa"/>
        </w:trPr>
        <w:tc>
          <w:tcPr>
            <w:tcW w:w="7670" w:type="dxa"/>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Upper GI endoscopy</w:t>
            </w:r>
          </w:p>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lastRenderedPageBreak/>
              <w:t>316C.00,  36...00,   361..00,   3611,  3612,  3613,  3614,  3614000,  3615,   3615000,  361Z.00,  36Z..00,  4,  JO..00,  4,  JO0.00,   760D.00,  760D000,  760D100,  760D200,  760D300,  760D311,  760D313,  760D400,  760D500,  760D600,  760D700,  760Dy00,  760Dz00,  760E.00,  760E.11,  760E000,  760E100,  760E200,  760E300,  760Ey00,  760Ez00,  760Ez11,  760F300,  760G.00,  760G.11,  760G000,  760G100,  760G200,  760G300,  760G311,  760G400,  760Gy00,  760H.00,  760H100,  760Hy00,  761E.00,  761E.11,  761E000,  761E100,  761E200,  761E211,  761E300,  761E500,  761E600,  761E700,  761E800,  761Ey00,  761Ez00,  761F.00,  761F.11,  761F000,  761F100,  761F200,  761F300,  761F400,  761F500,  761F700,  761Fy00,  761Fz00,  761Fz11,  761Fz12,  761G200,  761G211,  761G400,  761L.00,  761L000,  761Ly00,  761Lz00,  761y.00,   761z.00,   7624100,  7624200,  7624y00,  7624z00,  7625,  7625.11,  7625y00,  7625z00,  7625z11</w:t>
            </w:r>
          </w:p>
          <w:p w:rsidR="00BD4F01" w:rsidRPr="00BD4F01" w:rsidRDefault="00BD4F01" w:rsidP="00BB0F11">
            <w:pPr>
              <w:spacing w:after="0" w:line="240" w:lineRule="auto"/>
              <w:rPr>
                <w:rFonts w:ascii="Arial" w:eastAsia="Times New Roman" w:hAnsi="Arial" w:cs="Arial"/>
                <w:sz w:val="20"/>
                <w:szCs w:val="20"/>
                <w:lang w:eastAsia="en-GB"/>
              </w:rPr>
            </w:pPr>
          </w:p>
        </w:tc>
        <w:tc>
          <w:tcPr>
            <w:tcW w:w="1386" w:type="dxa"/>
            <w:tcBorders>
              <w:left w:val="single" w:sz="4" w:space="0" w:color="auto"/>
            </w:tcBorders>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lastRenderedPageBreak/>
              <w:t>2240</w:t>
            </w:r>
          </w:p>
        </w:tc>
      </w:tr>
      <w:tr w:rsidR="00BD4F01" w:rsidRPr="00BD4F01" w:rsidTr="00BB0F11">
        <w:trPr>
          <w:trHeight w:val="270"/>
          <w:tblCellSpacing w:w="0" w:type="dxa"/>
        </w:trPr>
        <w:tc>
          <w:tcPr>
            <w:tcW w:w="7670" w:type="dxa"/>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lastRenderedPageBreak/>
              <w:t>Death</w:t>
            </w:r>
          </w:p>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22J..00,   22J..11,   22J..12,   22J..13,   22J..14,  22J1.00,   22J2.00,   22J3.00,   22J4.00,   22J5.00,   22J6.00,   22J7.00,   22JZ.00,  4K9..00,   4K91.00,  4K92.00,  4K94.00,  4K95.00,  4K96.00,  4K9Z.00,  8HG..00,  8HG..11,  94...00,   94...11,  941..00,   9411,  9412,  9413,  9414,  941Z.00,  942..00,   943..00,   9431,  9432,  9433,  943Z.00,  944..00,   9441,  9442,  9443,  944Z.00,  945..00,   9451,  9452,  9453,  9454,  945Z.00,  946..00,   947..00,   947..11,   9471,  9472,  9473,  947Z.00,  948..00,   948..11,   9481,  9482,  9483,  9484,  948Z.00,  949..00,   949..11,   949..12,   949..13,   949..14,   9491,  9492,  9493,  9494,  9495,  9496,  9497,  9498,  9499,  949A.00,  949B.00,  949C.00,  949Z.00,  94A..00,   94A..11,   94B..00,   94B..11,   94C..00,    94C0.00,  94D..00,  94E..00,   94F..00,    94Z..00,   94Z0.00,  94Z1.00,  94Z2.00,  94Z3.00,  94Z4.00,  94Z5.00,  R2...12,   R21..00,   R210.00,  R210000,  R210100,  R210200,  R210z00,  R211.00,  R212.00,  R212000,  R212100,  R212z00,  R213.00,  R213000,  R213100,  R213z00,  R21z.00,  R2y..00,   R2yz.00,  R2z..00</w:t>
            </w:r>
          </w:p>
          <w:p w:rsidR="00BD4F01" w:rsidRPr="00BD4F01" w:rsidRDefault="00BD4F01" w:rsidP="00BB0F11">
            <w:pPr>
              <w:spacing w:after="0" w:line="240" w:lineRule="auto"/>
              <w:rPr>
                <w:rFonts w:ascii="Arial" w:eastAsia="Times New Roman" w:hAnsi="Arial" w:cs="Arial"/>
                <w:sz w:val="20"/>
                <w:szCs w:val="20"/>
                <w:lang w:eastAsia="en-GB"/>
              </w:rPr>
            </w:pPr>
          </w:p>
        </w:tc>
        <w:tc>
          <w:tcPr>
            <w:tcW w:w="1386" w:type="dxa"/>
            <w:tcBorders>
              <w:left w:val="single" w:sz="4" w:space="0" w:color="auto"/>
            </w:tcBorders>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1305</w:t>
            </w:r>
          </w:p>
        </w:tc>
      </w:tr>
      <w:tr w:rsidR="00BD4F01" w:rsidRPr="00BD4F01" w:rsidTr="00BB0F11">
        <w:trPr>
          <w:trHeight w:val="270"/>
          <w:tblCellSpacing w:w="0" w:type="dxa"/>
        </w:trPr>
        <w:tc>
          <w:tcPr>
            <w:tcW w:w="7670" w:type="dxa"/>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Upper GI symptom</w:t>
            </w:r>
          </w:p>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194..00,   194..11,   1942,  1943,  1944,  1944.11,  194Z.00,  1952,  1952.11,  1954,  1955,  1955.11,  1957,  1958,  1972,  198..00,   198..11,   198..12,  1982,  1983,  1984,  198Z.00,  199..00,   199..11,  199..12,   199..14,   1992,  1992.11,  1992.12,  1993,  1996,  1997,  1998,  199Z.00,  19FZ.11,  4A25.11,  4A26.11,  4A27.00,  4A2A.11,  4A2Z.00,  4A3..00,   4A4..00,  4,  A4..11,  4,  A42.00,  4,  A4Z.00,  4,  A5..00,  4,  A5..11,  4,  A51.00,  4,  A5Z.00,  4,  A6..00,  4,  AZ..00,  4,  JD7.00,   4JN1.00,  4JS4.00,  7N3..00,   7N30.00,  7N30000,  7N30100,  7N30200,  7N30300,  7N30700,  7N30z00,  7N35000,  J101111,  J10y500,  J10yz00,  J10z.00,   J162.00,   J162.11,   J162000,  J162100,  J162z00,  J16y.00,   J16y000,  J16y100,  J16y200,  J16y211,  J16y300,  J16y400,  J16y411,  J16y500,  J16y700,  J16y800,  J16y900,  J16yz00,  J16z.00,   J16z100,  J17..00,   R070.00,  R070000,  R070100,  R070200,  R070300,  R070400,  R070z00,  R070z11,  R070z12,  R071.00,  R071000,  R071z00,  R072.00,  R072000,  R072z00,  R07A.00</w:t>
            </w:r>
          </w:p>
          <w:p w:rsidR="00BD4F01" w:rsidRPr="00BD4F01" w:rsidRDefault="00BD4F01" w:rsidP="00BB0F11">
            <w:pPr>
              <w:spacing w:after="0" w:line="240" w:lineRule="auto"/>
              <w:rPr>
                <w:rFonts w:ascii="Arial" w:eastAsia="Times New Roman" w:hAnsi="Arial" w:cs="Arial"/>
                <w:sz w:val="20"/>
                <w:szCs w:val="20"/>
                <w:lang w:eastAsia="en-GB"/>
              </w:rPr>
            </w:pPr>
          </w:p>
        </w:tc>
        <w:tc>
          <w:tcPr>
            <w:tcW w:w="1386" w:type="dxa"/>
            <w:tcBorders>
              <w:left w:val="single" w:sz="4" w:space="0" w:color="auto"/>
            </w:tcBorders>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835</w:t>
            </w:r>
          </w:p>
        </w:tc>
      </w:tr>
      <w:tr w:rsidR="00BD4F01" w:rsidRPr="00BD4F01" w:rsidTr="00BB0F11">
        <w:trPr>
          <w:trHeight w:val="270"/>
          <w:tblCellSpacing w:w="0" w:type="dxa"/>
        </w:trPr>
        <w:tc>
          <w:tcPr>
            <w:tcW w:w="7670" w:type="dxa"/>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Anaemia</w:t>
            </w:r>
          </w:p>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145..11,   1674,  1674.11,  2272,  2272.11,  2272.12,  2C2..11,   421B.00,  4222,  423..00,   423..11,  4234,  4235,  4243,  4254,  4255,  4256,  426..00,   4262,  4263,  4266,  4267,  426Z.00,  42E8.00,  42R4200,  42X..00,   42X0.00,  42X2.00,  42bC.00,  D211.00,  D211.11,  D21y.00,  D21yy00,  D21yz00,  D21z.00,  D2y..00,   D2z..00,   R026000,  R026011</w:t>
            </w:r>
          </w:p>
          <w:p w:rsidR="00BD4F01" w:rsidRPr="00BD4F01" w:rsidRDefault="00BD4F01" w:rsidP="00BB0F11">
            <w:pPr>
              <w:spacing w:after="0" w:line="240" w:lineRule="auto"/>
              <w:rPr>
                <w:rFonts w:ascii="Arial" w:eastAsia="Times New Roman" w:hAnsi="Arial" w:cs="Arial"/>
                <w:sz w:val="20"/>
                <w:szCs w:val="20"/>
                <w:lang w:eastAsia="en-GB"/>
              </w:rPr>
            </w:pPr>
          </w:p>
        </w:tc>
        <w:tc>
          <w:tcPr>
            <w:tcW w:w="1386" w:type="dxa"/>
            <w:tcBorders>
              <w:left w:val="single" w:sz="4" w:space="0" w:color="auto"/>
            </w:tcBorders>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722</w:t>
            </w:r>
          </w:p>
        </w:tc>
      </w:tr>
      <w:tr w:rsidR="00BD4F01" w:rsidRPr="00BD4F01" w:rsidTr="00BB0F11">
        <w:trPr>
          <w:trHeight w:val="270"/>
          <w:tblCellSpacing w:w="0" w:type="dxa"/>
        </w:trPr>
        <w:tc>
          <w:tcPr>
            <w:tcW w:w="7670" w:type="dxa"/>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General symptom or diagnosis</w:t>
            </w:r>
          </w:p>
          <w:p w:rsidR="00BD4F01" w:rsidRPr="00BD4F01" w:rsidRDefault="00BD4F01" w:rsidP="00BB0F11">
            <w:pPr>
              <w:spacing w:after="0" w:line="240" w:lineRule="auto"/>
              <w:jc w:val="center"/>
              <w:rPr>
                <w:rFonts w:ascii="Arial" w:eastAsia="Times New Roman" w:hAnsi="Arial" w:cs="Arial"/>
                <w:sz w:val="20"/>
                <w:szCs w:val="20"/>
                <w:lang w:eastAsia="en-GB"/>
              </w:rPr>
            </w:pPr>
            <w:r w:rsidRPr="00BD4F01">
              <w:rPr>
                <w:rFonts w:ascii="Arial" w:eastAsia="Times New Roman" w:hAnsi="Arial" w:cs="Arial"/>
                <w:sz w:val="20"/>
                <w:szCs w:val="20"/>
                <w:lang w:eastAsia="en-GB"/>
              </w:rPr>
              <w:t xml:space="preserve">1....00,   13C6.00,  13C6.11,  13CA.00,  13CC.00,  142..12,   142..13,   14O..00,   14Z..00,   16...00,   16...11,   16...12,   16...13,   16E..00,   16E..11,   16E..12,   16E0.00,  16G..00,   16Z..00,   16Z3.00,  16Z7.00,  16Z8.00,  16Z9.00,  16ZZ.00,  1828,  1829,  182Z.00,  1D...00,  1,  D1..00,  1,  D13.00,   1D13.11,  1D13.12,  1D18.00,  1D1Z.00,  1J...00,   1M...00,   1O0..00,   1W...00,   1Y...00,   1Z...00,   1Z0..00,   1Z00.00,  1Z01.00,  2....00,   2....11,  2....12,   21...00,   211..00,   212..00,   2121,  2122,  2123,  2124,  2125,  2125.11,  2126,  2126.11,  2126.12,  2126.13,  2126.14,  2127,  2127.11,  2128,  2128.11,  2129,  212A.00,  212A.11,  212B.00,  212C.00,  212D.00,  212E.00,  212F.00,  212Z.00,  21Z..00,   22...00,   221..00,   </w:t>
            </w:r>
            <w:r w:rsidRPr="00BD4F01">
              <w:rPr>
                <w:rFonts w:ascii="Arial" w:eastAsia="Times New Roman" w:hAnsi="Arial" w:cs="Arial"/>
                <w:sz w:val="20"/>
                <w:szCs w:val="20"/>
                <w:lang w:eastAsia="en-GB"/>
              </w:rPr>
              <w:lastRenderedPageBreak/>
              <w:t>2211,  2212,  2213,  2214,  2215,  221Z.00,  222..00,  2221,  2222,  2224,  2229,  2229.11,  2229.12,  2229.13,  222F.00,  222G.00,  222M.00,  223..00,   2231,  2252,  2253,  2271,  66W..00,  7N22000,  87...00,   87...11,   871..00,   8711,  8712,  8713,  8713.11,  871Z.00,  872..00,   872..11,   872..12,   8721,  8722,  8723,  8724,  872Z.00,  873..00,   8731,  8732,  8733,  8733000,  8733100,  8734,  8735,  873Z.00,  C19..00,   G8y0.00,  R....00,  R....11,  R....12,  R0...00,   R00..00,   R00z200,  R00z211,  R00zB00,  R07..00,   R070111,  R073300,  R073400,  R2...00,   R2...11,   R2...13,   R2...14,   R200.00,  R200.11,  R201.00,  R2y4.00,  R2y4000,  R2y4z00,  R2yy.00,  ZQ1..00,  ZQ32.00</w:t>
            </w:r>
          </w:p>
          <w:p w:rsidR="00BD4F01" w:rsidRPr="00BD4F01" w:rsidRDefault="00BD4F01" w:rsidP="00BB0F11">
            <w:pPr>
              <w:spacing w:after="0" w:line="240" w:lineRule="auto"/>
              <w:jc w:val="center"/>
              <w:rPr>
                <w:rFonts w:ascii="Arial" w:eastAsia="Times New Roman" w:hAnsi="Arial" w:cs="Arial"/>
                <w:sz w:val="20"/>
                <w:szCs w:val="20"/>
                <w:lang w:eastAsia="en-GB"/>
              </w:rPr>
            </w:pPr>
          </w:p>
        </w:tc>
        <w:tc>
          <w:tcPr>
            <w:tcW w:w="1386" w:type="dxa"/>
            <w:tcBorders>
              <w:left w:val="single" w:sz="4" w:space="0" w:color="auto"/>
            </w:tcBorders>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lastRenderedPageBreak/>
              <w:t>494</w:t>
            </w:r>
          </w:p>
        </w:tc>
      </w:tr>
      <w:tr w:rsidR="00BD4F01" w:rsidRPr="00BD4F01" w:rsidTr="00BB0F11">
        <w:trPr>
          <w:trHeight w:val="270"/>
          <w:tblCellSpacing w:w="0" w:type="dxa"/>
        </w:trPr>
        <w:tc>
          <w:tcPr>
            <w:tcW w:w="7670" w:type="dxa"/>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lastRenderedPageBreak/>
              <w:t>Coagulation</w:t>
            </w:r>
          </w:p>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1455.11,  1456,  14P1.00,  16B..00,  16B2.00,  16B3.00,  1928,  4130,  4224,  42Q..12,   42Q..13,   42Q2.00,  42Q3.00,  42Q4.00,  42Q5.00,  42Q5000,  42Q6.00,  42Q7.00,  42Q8.00,  42Q8100,  42QE.00,  42QE100,  42QV.00,  42QW.00,  42QX.00,  42QZ.00,  42Qn.00,  42Qt.00,   42Qu.00,  42Qv.00,  42h0.00,  66Q..00,   66Q..11,   66Q1.00,  66Q2.00,  66Q3.00,  66Q4.00,  66Q5.00,  66Q6.00,  66Q7.00,  66Q8.00,  66Q9.00,  66QA.00,  66QB.00,  66QC.00,  66QD.00,  66QE.00,  66QF.00,  66QG.00,  88A5.00,  B937.14,  B937W00,  B937W11,  D1...00,  D10y.00,  D10z.00,  D11..00,  D110.00,  D110.11,  D110000,  D110100,  D110200,  D110400,  D110z00,  D111.00,  D111000,  D111100,  D111300,  D111400,  D111500,  D111y00,  D111z00,  D3...00,   D30..00,  D30..11,  D300.00,  D300.11,  D300.12,  D301.00,  D301.11,  D301.12,  D302.00,  D302.11,  D302.12,  D303.00,  D303000,  D303100,  D303111,  D303200,  D303300,  D303400,  D303500,  D303600,  D303611,  D303700,  D303800,  D303900,  D303y00,  D303z00,  D304.00,  D305.00,  D305000,  D305100,  D306.00,  D306.11,  D306.12,  D307.00,  D307000,  D307100,  D307200,  D307211,  D307y00,  D307z00,  D308.00,  D309.00,  D30A.00,  D30B.00,  D30z.00,  D31..00,  D310.00,  D310000,  D310011,  D310012,  D310100,  D310z00,  D311.00,  D311.11,  D311000,  D311011,  D311z00,  D312.00,  D312.11,  D312.12,  D312000,  D312100,  D312z00,  D313.00,  D313.11,  D313.12,  D313.13,  D313.14,  D313.15,  D313000,  D313011,  D313012,  D313100,  D313111,  D313200,  D313211,  D313300,  D313y00,  D313z00,  D313z11,  D314.00,  D314100,  D314y00,  D314z00,  D315.00,  D31X.00,  D31y.00,  D31y000,  D31y011,  D31yz00,  D31z.00,  D3y..00,   D3y0.00,  D3z..00,   R027.00,  R027.11,  R027000,  R027z00,  TJ42.00,  TJ42000,  TJ42100,  TJ42z00,  TJ43.00</w:t>
            </w:r>
          </w:p>
          <w:p w:rsidR="00BD4F01" w:rsidRPr="00BD4F01" w:rsidRDefault="00BD4F01" w:rsidP="00BB0F11">
            <w:pPr>
              <w:spacing w:after="0" w:line="240" w:lineRule="auto"/>
              <w:rPr>
                <w:rFonts w:ascii="Arial" w:eastAsia="Times New Roman" w:hAnsi="Arial" w:cs="Arial"/>
                <w:sz w:val="20"/>
                <w:szCs w:val="20"/>
                <w:lang w:eastAsia="en-GB"/>
              </w:rPr>
            </w:pPr>
          </w:p>
        </w:tc>
        <w:tc>
          <w:tcPr>
            <w:tcW w:w="1386" w:type="dxa"/>
            <w:tcBorders>
              <w:left w:val="single" w:sz="4" w:space="0" w:color="auto"/>
            </w:tcBorders>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329</w:t>
            </w:r>
          </w:p>
        </w:tc>
      </w:tr>
      <w:tr w:rsidR="00BD4F01" w:rsidRPr="00BD4F01" w:rsidTr="00BB0F11">
        <w:trPr>
          <w:trHeight w:val="270"/>
          <w:tblCellSpacing w:w="0" w:type="dxa"/>
        </w:trPr>
        <w:tc>
          <w:tcPr>
            <w:tcW w:w="7670" w:type="dxa"/>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GI symptom or diagnosis</w:t>
            </w:r>
          </w:p>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 xml:space="preserve">1612.12,  19...00,   19...11,  19...12,   195..00,   195Z.00,  196..00,   196..11,   196..12,   1962,  1963,  1964,  1965,  1965.11,  1968,  1969,  196Z.00,  197..00,   197..11,   197..12,   197..13,   197..14,   1971,  1973,  1974,  1975,  1976,  1977,  1978,  197A.00,  197A.11,  197B.00,  197C.00,  197D.00,  197Z.00,  19A..00,  19A1.00,  19A2.00,  19A3.00,  19A4.00,  19AZ.00,  19Z..00,   19ZZ.00,  25...00,   25...11,   25...12,   251..00,   2511,  2512,  2513,  2514,  2515,  2516,  2516.11,  251Z.00,  258..00,   258..11,   2581,  2582,  2583,  2584,  2584.11,  2585,  2586,  2587,  2587.11,  2587.12,  258Z.00,  259..00,   2591,  2592,  2593,  259Z.00,  25A..00,  25A1.00,  25A2.00,  25A3.00,  25AZ.00,  25B..00,   25B1.00,  25B2.00,  25B3.00,  25B4.00,  25C..00,   25C..11,   25C..12,   25C..14,   25C..15,   25C1.00,  25C2.00,  25C3.00,  25C4.00,  25C5.00,  25C6.00,  25C7.00,  25C8.00,  25C9.00,  25CA.00,  25CZ.00,  25D..00,   25D..11,   25D1.00,  25D2.00,  25D3.00,  25D4.00,  25D6.00,  25D8.00,  25D9.00,  25DA.00,  25DZ.00,  25E..00,   25E1.00,  25E2.00,  25E3.00,  25E5.00,  25E6.00,  25E8.00,  25EA.00,  25EZ.00,  25F..00,   25F1.00,  25F2.00,  25F2.11,  25FZ.00,  25G..00,   25G..11,   25G1.00,  25G2.00,  25G3.00,  25G4.00,  25GZ.00,  25H..00,   25H1.00,  25H2.00,  25H3.00,  25H9.00,  25HA.00,  25HZ.00,  25I..00,   25I1.00,   25I2.00,   25I3.00,   25I5.00,   25I6.00,   25J..00,   25J1.00,   25J2.00,   25J3.00,   25J4.00,   25J5.00,   25J6.00,   25J7.00,   25J8.00,   25J9.00,   25JA.00,  25JZ.00,  25K..00,   25K1.00,  25K2.00,  25K3.00,  25K4.00,  25KZ.00,  25L..00,   25L1.00,  25L2.00,  25LZ.00,  25M..00,  25M1.00,  25M2.00,  25MZ.00,  25N..00,   25N1.00,  25N2.00,  25NZ.00,  25O..00,   25O1.00,  25O2.00,  25O3.00,  25O4.00,  25OZ.00,  25P..00,   25P..11,   25P..12,   25P1.00,  25P2.00,  25P3.00,  25P4.00,  25P5.00,  25P6.00,  25PZ.00,  25Q..00,   25Q..11,   25Q1.00,  25Q5.00,  25Q6.00,  25QZ.00,  25R..00,   25R1.00,  25R2.00,  25R3.00,  25RZ.00,  25S..00,   </w:t>
            </w:r>
            <w:r w:rsidRPr="00BD4F01">
              <w:rPr>
                <w:rFonts w:ascii="Arial" w:eastAsia="Times New Roman" w:hAnsi="Arial" w:cs="Arial"/>
                <w:sz w:val="20"/>
                <w:szCs w:val="20"/>
                <w:lang w:eastAsia="en-GB"/>
              </w:rPr>
              <w:lastRenderedPageBreak/>
              <w:t>25S1.00,  25S2.00,  25S3.00,  25S3.11,  25S4.00,  25S5.00,  25SZ.00,  25V..00,   25V0.00,  25Z..00,   3167,  43W9.00,  43WA.00,  4A25.00,  4A26.00,  4JD6.00,  4JM..00,   4JM0.00,  4JM2.00,  4JM3.00,  4JN0.00,  4JO1.00,  68W3.00,  68W4.00,  761H300,  7N30400,  7N30500,  7N30600,  7N33.00,  7N33000,  7N33100,  7N33200,  7N33300,  7N33311,  7N33400,  7N33500,  7N33600,  7N33z00,  7N34.00,  7N34000,  7N34100,  7N34y00,  7N3z.00,  J....00,  J1...00,  J1...11,  J1...12,  J10y200,  J154111,  J16y412,  J16y600,  J344.00,   J502100,  J521.00,   J521.11,   J57z.00,   J6y..00,   J6z..00,   Jy...00,  R07z.00,  R07z.11,  R07zz00,  R09..00,   R090.00,  R090000,  R090100,  R090200,  R090300,  R090311,  R090312,  R090400,  R090500,  R090600,  R090700,  R090800,  R090900,  R090A00,  R090B00,  R090C00,  R090D00,  R090E00,  R090F00,  R090H00,  R090J00,  R090K00,  R090N00,  R090y00,  R090z00,  R091.00,  R091000,  R091z00,  R093.00,  R093000,  R093100,  R093111,  R093200,  R094.00,  R095000,  R095z00,  R096.00,  Ryu1.00,  Ryu1100,  Ryu1200,  Ryu1300</w:t>
            </w:r>
          </w:p>
          <w:p w:rsidR="00BD4F01" w:rsidRPr="00BD4F01" w:rsidRDefault="00BD4F01" w:rsidP="00BB0F11">
            <w:pPr>
              <w:spacing w:after="0" w:line="240" w:lineRule="auto"/>
              <w:rPr>
                <w:rFonts w:ascii="Arial" w:eastAsia="Times New Roman" w:hAnsi="Arial" w:cs="Arial"/>
                <w:sz w:val="20"/>
                <w:szCs w:val="20"/>
                <w:lang w:eastAsia="en-GB"/>
              </w:rPr>
            </w:pPr>
          </w:p>
        </w:tc>
        <w:tc>
          <w:tcPr>
            <w:tcW w:w="1386" w:type="dxa"/>
            <w:tcBorders>
              <w:left w:val="single" w:sz="4" w:space="0" w:color="auto"/>
            </w:tcBorders>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lastRenderedPageBreak/>
              <w:t>328</w:t>
            </w:r>
          </w:p>
        </w:tc>
      </w:tr>
      <w:tr w:rsidR="00BD4F01" w:rsidRPr="00BD4F01" w:rsidTr="00BB0F11">
        <w:trPr>
          <w:trHeight w:val="270"/>
          <w:tblCellSpacing w:w="0" w:type="dxa"/>
        </w:trPr>
        <w:tc>
          <w:tcPr>
            <w:tcW w:w="7670" w:type="dxa"/>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lastRenderedPageBreak/>
              <w:t>Hospital</w:t>
            </w:r>
          </w:p>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13F8.00,  13F8.11,  13F8100,  13F8200,  67IL.00,   67IM.00,  6A1..00,   6A1..11,   8B1..00,   8H...00,   8H1..00,   8H1..11,   8H11.00,  8H12.00,  8H13.00,  8H14.00,  8H2..00,   8H21.00,  8H22.00,  8H24.00,  8H2Z.00,  8H36.00,  8H37.00,  8H39.00,  8H3Z.00,  8H4..00,   8H4..11,   8H4..12,   8H41.00,  8H42.00,  8H47.00,  8H48.00,  8H4D.00,  8H4J.00,  8H4Z.00,  8H4b.00,  8H4l.00,   8H5..00,   8H5..11,   8H51.00,  8H5J.00,  8H5K.00,  8H5Z.00,  8H6..00,   8H61.00,  8H61.11,  8H63.00,  8H64.00,  8H65.00,  8H66.00,  8H68.00,  8H6D.00,  8H6Z.00,  8H7..00,   8H7a.00,  8H7h.00,  8H7o.00,  8HC1.00,  8HE..00,  8HE2.00,  8HEZ.00,  8HF..00,   8HF..11,   8HF..12,   8HM..00,  8HM1.00,  8HM8.00,  8HMG.00,  8HMS.00,  8HMZ.00,  8HN..00,  8HN0.00,  8HN1.00,  8HN2.00,  8HN3.00,  8HN4.00,  8HN5.00,  8HN6.00,  8HN7.00,  8HN8.00,  8HN9.00,  8HNA.00,  8HNB.00,  8HNC.00,  8HND.00,  8HNE.00,  8HNZ.00,  8HO..00,  8HO1.00,  8HO2.00,  8HOZ.00,  8HV0.00,  8HVF.00,  8HVG.00,  8HVM.00,  8HVN.00,  8HVY.00,  8HX..00,  8HX0.00,  8HX1.00,  8HX2.00,  8HY..00,  8HZ..00,   8HZ0.00,  8Ha..00,   8Hb..00,   8Hd..00,  8,  Hd0.00,   8Hg5.00,  8Hi..00,   8Hk5.00,  8Hl..00,   8Hl0.00,   8Hm..00,  8Hm1.00,  9N19.00,  9N19.11,  9N1B.00,  9N36.00,  9N36.11,  9N3L.00,  9NC..00,  9NC1.00,  9NC8.11,  9Y...00,   9Y0..00,   9Y1..00,   9Y2..00,   ZL16.00,  ZL16.11,  ZL16100,  ZL16111,  ZL16200,  ZL16211,  ZL17.00,  ZL18.00,  ZL18C00,  ZL18D00,  ZL18L00,  ZL18L11,  ZL18R00,  ZL18S00,  ZL19.00,  ZL19100,  ZL1A100,  ZL1G.00,  ZL1GD00,  ZL1GD11,  ZL1GE00,  ZL1GE11,  ZL1GF00,  ZL1GF11,  ZL1GH00,  ZL1GJ00,  ZL5..00,   ZL51.00,  ZL51.11,  ZL51.12,  ZL51.13,  ZL52.00,  ZL56.00,  ZL56.11,  ZL56100,  ZL56200,  ZL56211,  ZL57.00,  ZL57100,  ZL5A.00,  ZL5A200,  ZL5A211,  ZL5AD00,  ZL5AE00,  ZL5G500,  ZL5GA00,  ZL5GA11,  ZL5GB00,  ZL5GB11,  ZL5GC00,  ZL5GC11,  ZL5GE00,  ZL9..00,   ZL91.00,  ZL91.11,  ZL91.12,  ZL92.00,  ZL96.00,  ZL96.11,  ZL96100,  ZL96111,  ZL96200,  ZL96211,  ZL97.00,  ZL97100,  ZL9A.00,  ZL9AE00,  ZL9AF00,  ZL9AL00,  ZL9AL11,  ZL9AL12,  ZL9G.00,  ZL9GC00,  ZL9GC11,  ZL9GD00,  ZL9GD11,  ZL9GE00,  ZL9GE11,  ZL9GG00,  ZL9GM00,  ZL9GN00,  ZL9GP00,  ZLD2G00,  ZLD2G11,  ZLD2H00,  ZLD2H11,  ZLD2I00,  ZLD2I11,  ZLD2L00,  ZLD2R00,  ZLD3.00,  ZLD3E00,  ZLD3F00,  ZLD3L00,  ZLD3L11,  ZLD4.00,  ZLD4700,  ZLD4711,  ZLD4800,  ZLD4811,  ZLD4900,  ZLD4911,  ZLD4A00,  ZLD4B00,  ZLD4D00,  ZLEQ700,  ZLEQ711,  ZLEQ800,  ZLEQ811,  ZLEQ900,  ZLEQ911,  ZLF3.00,  ZLG..00,  ZLG1.00,  ZLG2.00,  ZLG3.00,  ZLG3100,  ZLG3200,  ZLG4.00,  ZLG4100,  ZLG5.00,  ZLG5100,  ZLG5200,  ZLG6.00,  ZLG6100,  ZLG6300,  ZLG6400,  ZLG6411,  ZLG6500,  ZLG6511,  ZLG8.00</w:t>
            </w:r>
          </w:p>
          <w:p w:rsidR="00BD4F01" w:rsidRPr="00BD4F01" w:rsidRDefault="00BD4F01" w:rsidP="00BB0F11">
            <w:pPr>
              <w:spacing w:after="0" w:line="240" w:lineRule="auto"/>
              <w:rPr>
                <w:rFonts w:ascii="Arial" w:eastAsia="Times New Roman" w:hAnsi="Arial" w:cs="Arial"/>
                <w:sz w:val="20"/>
                <w:szCs w:val="20"/>
                <w:lang w:eastAsia="en-GB"/>
              </w:rPr>
            </w:pPr>
          </w:p>
        </w:tc>
        <w:tc>
          <w:tcPr>
            <w:tcW w:w="1386" w:type="dxa"/>
            <w:tcBorders>
              <w:left w:val="single" w:sz="4" w:space="0" w:color="auto"/>
            </w:tcBorders>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294</w:t>
            </w:r>
          </w:p>
        </w:tc>
      </w:tr>
      <w:tr w:rsidR="00BD4F01" w:rsidRPr="00BD4F01" w:rsidTr="00BB0F11">
        <w:trPr>
          <w:trHeight w:val="270"/>
          <w:tblCellSpacing w:w="0" w:type="dxa"/>
        </w:trPr>
        <w:tc>
          <w:tcPr>
            <w:tcW w:w="7670" w:type="dxa"/>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Collapse</w:t>
            </w:r>
          </w:p>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 xml:space="preserve">1479,  147A.00,  147B.00,  147C.00,  147D.00,  16D..00,   16D1.00,  16D5.00,  1B6..00,   1B6..11,   1B6..12,   1B6..13,   1B62.00,  1B65.00,  1B65.11,  1B66.00,  1B66.11,  1B68.00,  2225,  2235,  2236,  2236.11,  2236.12,  2236.13,  2236.14,  2237,  2238,  2239,  223Z.00,  224..00,   2241,  2242,  2243,  2244,  224Z.00,  C365.00,  C365000,  C365100,  C365200,  C365z00,  G575.00,  G575.11,  G575.12,  G575000,  G575100,  G575200,  G575300,  G575z00,  G87..00,   G870.11,  R000.00,  R000.11,  R000.12,  R000000,  R000200,  R000300,  R000311,  R000400,  R000500,  R000z00,  R002.00,  R002.11,  R002000,  R002100,  R002200,  R002300,  R002400,  </w:t>
            </w:r>
            <w:r w:rsidRPr="00BD4F01">
              <w:rPr>
                <w:rFonts w:ascii="Arial" w:eastAsia="Times New Roman" w:hAnsi="Arial" w:cs="Arial"/>
                <w:sz w:val="20"/>
                <w:szCs w:val="20"/>
                <w:lang w:eastAsia="en-GB"/>
              </w:rPr>
              <w:lastRenderedPageBreak/>
              <w:t>R002500,  R002600,  R002700,  R002z00,  R003.00,  R003000,  R004000,  R004100,  R004200,  R055.00,  R055000,  R055011,  R055100,  R055111,  R200.12,  R2y0.00,  R2y0100,  R2y1.00,  R2y1000,  R2y1100,  R2y1z00,  SP20.11,  U10..00,   U100.00,  U100000,  U100200,  U100300,  U100400,  U100500,  U100z00,  U101.00,  U101000,  U101100,  U101200,  U101300,  U101400,  U101500,  U101600,  U101700,  U101y00,  U101z00,  U102.00,  U102000,  U102300,  U102400,  U102700,  U102y00,  U102z00,  U103.00,  U103000,  U103300,  U103y00,  U103z00,  U104.00,  U104000,  U104100,  U104600,  U105.00,  U105000,  U105100,  U105500,  U105700,  U106.00,  U106000,  U106100,  U106200,  U107.00,  U107000,  U107200,  U107600,  U107y00,  U107z00,  U108.00,  U108000,  U108100,  U108600,  U108z00,  U109.00,  U109000,  U109200,  U109z00,  U10A.00,  U10A000,  U10A100,  U10A400,  U10A500,  U10A511,  U10Ay00,  U10Az00,  U10B.00,  U10B000,  U10B600,  U10By00,  U10Bz00,  U10C.00,  U10C600,  U10Cz00,  U10D.00,  U10D000,  U10D100,  U10D300,  U10D600,  U10Dz00,  U10E.00,  U10E000,  U10Ez00,  U10F000,  U10F100,  U10F300,  U10G.00,  U10G300,  U10G600,  U10H.00,  U10H000,  U10H200,  U10H300,  U10H400,  U10H500,  U10H600,  U10Hy00,  U10Hz00,  U10J.00,  U10J000,  U10J100,  U10J200,  U10J300,  U10J400,  U10J600,  U10Jy00,  U10Jz00,  U10z.00,  U10z000,  U10z100,  U10z300,  U10z400,  U10z600,  U10zy00,  U10zz00</w:t>
            </w:r>
          </w:p>
          <w:p w:rsidR="00BD4F01" w:rsidRPr="00BD4F01" w:rsidRDefault="00BD4F01" w:rsidP="00BB0F11">
            <w:pPr>
              <w:spacing w:after="0" w:line="240" w:lineRule="auto"/>
              <w:rPr>
                <w:rFonts w:ascii="Arial" w:eastAsia="Times New Roman" w:hAnsi="Arial" w:cs="Arial"/>
                <w:sz w:val="20"/>
                <w:szCs w:val="20"/>
                <w:lang w:eastAsia="en-GB"/>
              </w:rPr>
            </w:pPr>
          </w:p>
        </w:tc>
        <w:tc>
          <w:tcPr>
            <w:tcW w:w="1386" w:type="dxa"/>
            <w:tcBorders>
              <w:left w:val="single" w:sz="4" w:space="0" w:color="auto"/>
            </w:tcBorders>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lastRenderedPageBreak/>
              <w:t>280</w:t>
            </w:r>
          </w:p>
        </w:tc>
      </w:tr>
      <w:tr w:rsidR="00BD4F01" w:rsidRPr="00BD4F01" w:rsidTr="00BB0F11">
        <w:trPr>
          <w:trHeight w:val="270"/>
          <w:tblCellSpacing w:w="0" w:type="dxa"/>
        </w:trPr>
        <w:tc>
          <w:tcPr>
            <w:tcW w:w="7670" w:type="dxa"/>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lastRenderedPageBreak/>
              <w:t>Alcohol</w:t>
            </w:r>
          </w:p>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136..00,   1361.11,  1363,  1364,  1365,  1366,   1368,  1369,  136C.00,  136D.00,  136E.00,  136F.00,  136G.00,  136H.00,  136I.00,   136J.00,   136K.00,  136L.00,  136O.00,  136P.00,  136Q.00,  136R.00,  136S.00,  136T.00,  136V.00,  136W.00,  136X.00,  136Z.00,  13Y8.00,  1462,  1B1c.00,  2577,  2577.11,  66e..00,   66e0.00,  6792,  67H0.00,  8H35.00,  8H7p.00,  8HkG.00,  E01..00,   E010.00,  E010.11,  E010.12,  E011.00,  E011000,  E011100,  E011200,  E011z00,  E012.00,  E012.11,  E012000,  E013.00,  E014.00,  E014.11,  E015.00,  E01y.00,  E01y000,  E01yz00,  E01z.00,  E23..00,   E23..11,   E23..12,   E230.00,  E230.11,  E230000,  E230100,  E230200,  E230300,  E230z00,  E231.00,  E231.11,  E231000,  E231100,  E231200,  E231300,  E231z00,  E23z.00,  E250.00,  E250.11,  E250.12,  E250.13,  E250.14,  E250000,  E250100,  E250200,  E250300,  E250z00,  Eu10.00,  Eu10000,  Eu10011,  Eu10100,  Eu10200,  Eu10211,  Eu10212,  Eu10213,  Eu10300,  Eu10400,  Eu10411,  Eu10500,  Eu10511,  Eu10512,  Eu10513,  Eu10514,  Eu10600,  Eu10611,  Eu10700,  Eu10711,  Eu10712,  Eu10800,  Eu10y00,  Eu10z00,  F375.00,  J610.00,   J611.00,   J613.00,   J613000,  J617.00,   J617000,  J671000,  R103.00,  U80..00,   U800.00,  U801.00,  U802.00,  U803.00,  U804.00,  U805.00,  U806.00,  U807.00,  U808.00,  U81..00,   U811.00,  U812.00,  U813.00,  U814.00</w:t>
            </w:r>
          </w:p>
          <w:p w:rsidR="00BD4F01" w:rsidRPr="00BD4F01" w:rsidRDefault="00BD4F01" w:rsidP="00BB0F11">
            <w:pPr>
              <w:spacing w:after="0" w:line="240" w:lineRule="auto"/>
              <w:rPr>
                <w:rFonts w:ascii="Arial" w:eastAsia="Times New Roman" w:hAnsi="Arial" w:cs="Arial"/>
                <w:sz w:val="20"/>
                <w:szCs w:val="20"/>
                <w:lang w:eastAsia="en-GB"/>
              </w:rPr>
            </w:pPr>
          </w:p>
        </w:tc>
        <w:tc>
          <w:tcPr>
            <w:tcW w:w="1386" w:type="dxa"/>
            <w:tcBorders>
              <w:left w:val="single" w:sz="4" w:space="0" w:color="auto"/>
            </w:tcBorders>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251</w:t>
            </w:r>
          </w:p>
        </w:tc>
      </w:tr>
      <w:tr w:rsidR="00BD4F01" w:rsidRPr="00BD4F01" w:rsidTr="00BB0F11">
        <w:trPr>
          <w:trHeight w:val="270"/>
          <w:tblCellSpacing w:w="0" w:type="dxa"/>
        </w:trPr>
        <w:tc>
          <w:tcPr>
            <w:tcW w:w="7670" w:type="dxa"/>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Upper GI diagnosis</w:t>
            </w:r>
          </w:p>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43k7.00,   4JM1.00,  4JN..00,   A074500,  AB20100,  AB20z00,  J10..00,   J100.00,   J100.11,   J100.12,   J100000,  J101000,  J103000,  J103100,  J103200,  J103211,  J103300,  J103311,  J105.00,   J105.11,   J105.13,   J105.14,   J105.15,   J105000,  J106.00,   J106000,  J106100,  J106200,  J106300,  J106400,  J106500,  J106z00,  J10y.00,   J10y100,  J10y413,  J160.00,   J161.00,   J170.00,   J170.11,   J170000,  J170100,  J170200,  J170z00,  J171.00,   J172.00,   J174000,  J175.00,   J176.00,   J17y.00,   J17y000,  J17y100,  J17y300,  J17y500,  J17y600,  J17yz00,  J17z.00,   J1y..00,   J1z..00,   J34..00,   J34..11,   J34..12,   J340.00,   J341.00,   J342.00,   J343.00,   J347.00,   J348.00,   J34y.00,   J34y.11,   J34z.00,   J34z000,  Jyu1000,  Jyu1400,  PA30.00,  PA31.00,  PA31.11,  PA32.00,  PA32000,  PA32100,  PA32111,  PA32z00,  PA33.00,  PA34.00,  PA35.00,  PA36.00,  PA37.00,  PA3y.00,  PA3z.00,  PA4..00,   PA40.00,  PA42.00,  PA43.00,  PA44.00,  PA45.00,  PA4z.00,  PA5..00,   PA50.00,  PA51.00,  PA51.11,  PA52.00,  PA52.11,  PA5y.00,  PA5z.00,  PA6..00,   PA7..00,   PA70.00,  PA70.11,  PA71.00,  PA73.00,  PA74.00,  PA75.00,  PA76.00,  PA77.00,  PA78.00,  PA7z.00,  PAy..00,   PAz..00,   PAz0.00,  PAz1.00,  PAz2.00,  PAzz.00,  PAzz.11,  PB13000</w:t>
            </w:r>
          </w:p>
          <w:p w:rsidR="00BD4F01" w:rsidRPr="00BD4F01" w:rsidRDefault="00BD4F01" w:rsidP="00BB0F11">
            <w:pPr>
              <w:spacing w:after="0" w:line="240" w:lineRule="auto"/>
              <w:rPr>
                <w:rFonts w:ascii="Arial" w:eastAsia="Times New Roman" w:hAnsi="Arial" w:cs="Arial"/>
                <w:sz w:val="20"/>
                <w:szCs w:val="20"/>
                <w:lang w:eastAsia="en-GB"/>
              </w:rPr>
            </w:pPr>
          </w:p>
        </w:tc>
        <w:tc>
          <w:tcPr>
            <w:tcW w:w="1386" w:type="dxa"/>
            <w:tcBorders>
              <w:left w:val="single" w:sz="4" w:space="0" w:color="auto"/>
            </w:tcBorders>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152</w:t>
            </w:r>
          </w:p>
        </w:tc>
      </w:tr>
      <w:tr w:rsidR="00BD4F01" w:rsidRPr="00BD4F01" w:rsidTr="00BB0F11">
        <w:trPr>
          <w:trHeight w:val="270"/>
          <w:tblCellSpacing w:w="0" w:type="dxa"/>
        </w:trPr>
        <w:tc>
          <w:tcPr>
            <w:tcW w:w="7670" w:type="dxa"/>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Confusion</w:t>
            </w:r>
          </w:p>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 xml:space="preserve">1B67.00,  1B67.11,  1B69.00,  1B6A.00,  2232,  2232.11,  2233,  2234,  225..00,   225..11,   2251,  2841,  2841.11,  E030.00,  E030.11,  E030.12,  E030000,  E030100,  </w:t>
            </w:r>
            <w:r w:rsidRPr="00BD4F01">
              <w:rPr>
                <w:rFonts w:ascii="Arial" w:eastAsia="Times New Roman" w:hAnsi="Arial" w:cs="Arial"/>
                <w:sz w:val="20"/>
                <w:szCs w:val="20"/>
                <w:lang w:eastAsia="en-GB"/>
              </w:rPr>
              <w:lastRenderedPageBreak/>
              <w:t>E030200,  E030300,  E030400,  E030z00,  E031.00,  E031.11,  E031000,  E031z00,  Eu04.12,  R009.00,  R009.11,  R009000</w:t>
            </w:r>
          </w:p>
          <w:p w:rsidR="00BD4F01" w:rsidRPr="00BD4F01" w:rsidRDefault="00BD4F01" w:rsidP="00BB0F11">
            <w:pPr>
              <w:spacing w:after="0" w:line="240" w:lineRule="auto"/>
              <w:rPr>
                <w:rFonts w:ascii="Arial" w:eastAsia="Times New Roman" w:hAnsi="Arial" w:cs="Arial"/>
                <w:sz w:val="20"/>
                <w:szCs w:val="20"/>
                <w:lang w:eastAsia="en-GB"/>
              </w:rPr>
            </w:pPr>
          </w:p>
        </w:tc>
        <w:tc>
          <w:tcPr>
            <w:tcW w:w="1386" w:type="dxa"/>
            <w:tcBorders>
              <w:left w:val="single" w:sz="4" w:space="0" w:color="auto"/>
            </w:tcBorders>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lastRenderedPageBreak/>
              <w:t>92</w:t>
            </w:r>
          </w:p>
        </w:tc>
      </w:tr>
      <w:tr w:rsidR="00BD4F01" w:rsidRPr="00BD4F01" w:rsidTr="00BB0F11">
        <w:trPr>
          <w:trHeight w:val="270"/>
          <w:tblCellSpacing w:w="0" w:type="dxa"/>
        </w:trPr>
        <w:tc>
          <w:tcPr>
            <w:tcW w:w="7670" w:type="dxa"/>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lastRenderedPageBreak/>
              <w:t>Upper GI procedure</w:t>
            </w:r>
          </w:p>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7022000,  7022012,  7022100,  7022111,  7022112,  7022200,  7022300,  7022400,  7022y00,  7022z00,  7022z11,  76...00,  76...11,   760..00,   760..11,   7600,  7600.11,  7600000,  7600011,  7600012,  7600013,  7600100,  7600111,  7600300,  7600y00,  7600z00,  7601,  7601.11,  7601000,  7601111,  7601200,  7601213,  7601400,  7601y00,  7601z00,  7602,  7602.11,  7602000,  7602300,  7602y00,  7602z00,  7602z11,  7603,  7603000,  7603100,  7604,  7604000,  7604100,  7604300,  7604500,  7604z00,  7605,  7605000,  7605100,  7605200,  7605y00,  7606,  7606200,  7606300,  7606y00,  7606z00,  7607,  7607.11,  7607000,  7607200,  7607211,  7607300,  7607y00,  7607z00,  7607z11,  7608,  7608000,  7608011,  7608100,  7608200,  7608300,  7608311,  7608y00,  7608z00,  7609,  7609000,  7609100,  7609200,  7609400,  7609y11,  7609z00,  760A.00,  760A.11,  760A000,  760A011,  760A100,  760A200,  760B.00,  760B000,  760B100,  760By00,  760Bz00,  760Hz00,  760J.00,   760J300,  760J312,  760J500,  760Jy00,  760Jz00,  760K.00,  760y.00,   760z.00,   761..00,   761..11,   7610,  7610.11,  7610.12,  7610000,  7610100,  7610300,  7610400,  7610y00,  7610z00,  7611,  7611.11,  7611000,  7611011,  7611012,  7611100,  7611200,  7611211,  7611212,  7611213,  7611214,  7611215,  7611216,  7611300,  7611400,  7611500,  7611600,  7611700,  7611800,  7611900,  7611A00,  7611y00,  7611z00,  7612,  7612000,  7612100,  7612111,  7612200,  7612300,  7612400,  7612500,  7612y00,  7614,  7614000,  7614100,  7614111,  7614200,  7614y00,  7614z00,  7615,  7615.11,  7615000,  7615100,  7615200,  7615y00,  7615z00,  7616,  7616000,  7616011,  7616012,  7616013,  7616014,  7616015,  7616100,  7616200,  7616300,  7616600,  7616y00,  7616z00,  7617,  7617.11,  7617.12,  7617000,  7617111,  7617112,  7617200,  7617300,  7617500,  7617y00,  7617z00,  7618,  7618000,  7618100,  7618200,  7618y00,  7618z00,  7619,  7619.11,  7619000,  7619100,  7619y00,  7619z00,  761A.00,  761A000,  761A100,  761A200,  761A300,  761A400,  761Ay00,  761Az00,  761B.00,  761B.11,  761B000,  761B011,  761B100,  761B200,  761B211,  761B212,  761B213,  761B300,  761B500,  761B600,  761By00,  761Bz00,  761C.00,  761C000,  761C100,  761Cy00,  761Cz00,  761Gy00,  761Gz00,  761Hy00,  761Hz00,  762..00,   7620,  7620.11,  7620000,  7620100,  7620200,  7620y00,  7620z00,  7620z11,  7621000,  7621100,  7621z00,  7622,  7622100,  7622200,  7622y00,  7622z00,  7623,  7623000,  7623100,  7623200,  7623300,  7623400,  7623411,  7623500,  7623700,  7623y00,  7623z00,  7624,  7626,  7626100,  7626y00,  7626z00,  7627y00,  7627z00,  762y.00,   762z.00,   8HS..00,  8HS..11,  J522.00,   J522000,  J522100,  J522200,  J522211,  J522212,  J522z00,  J523.00,   J524100</w:t>
            </w:r>
          </w:p>
          <w:p w:rsidR="00BD4F01" w:rsidRPr="00BD4F01" w:rsidRDefault="00BD4F01" w:rsidP="00BB0F11">
            <w:pPr>
              <w:spacing w:after="0" w:line="240" w:lineRule="auto"/>
              <w:rPr>
                <w:rFonts w:ascii="Arial" w:eastAsia="Times New Roman" w:hAnsi="Arial" w:cs="Arial"/>
                <w:sz w:val="20"/>
                <w:szCs w:val="20"/>
                <w:lang w:eastAsia="en-GB"/>
              </w:rPr>
            </w:pPr>
          </w:p>
        </w:tc>
        <w:tc>
          <w:tcPr>
            <w:tcW w:w="1386" w:type="dxa"/>
            <w:tcBorders>
              <w:left w:val="single" w:sz="4" w:space="0" w:color="auto"/>
            </w:tcBorders>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39</w:t>
            </w:r>
          </w:p>
        </w:tc>
      </w:tr>
      <w:tr w:rsidR="00BD4F01" w:rsidRPr="00BD4F01" w:rsidTr="00BB0F11">
        <w:trPr>
          <w:trHeight w:val="270"/>
          <w:tblCellSpacing w:w="0" w:type="dxa"/>
        </w:trPr>
        <w:tc>
          <w:tcPr>
            <w:tcW w:w="7670" w:type="dxa"/>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Blood transfusion</w:t>
            </w:r>
          </w:p>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14S1.00,  4311,  434..00,   4341,  4342,  4343,  434Z.00,  435..00,   435..11,   7L13.00,  7L13000,  7L13100,  7L13200,  7L13300,  7L13500,  7L13y00,  7L13z00,  7L14.00,  7L14000,  7L14100,  7L14200,  7L14300,  7L14311,  7L14y00,  7L14z00,  7L15.00,  7L15000,  7L15100,  7L15200,  7L15300,  7L15400,  7L15800,  7L15y00,  7L15z00,  7L16.00,  88...11</w:t>
            </w:r>
          </w:p>
          <w:p w:rsidR="00BD4F01" w:rsidRPr="00BD4F01" w:rsidRDefault="00BD4F01" w:rsidP="00BB0F11">
            <w:pPr>
              <w:spacing w:after="0" w:line="240" w:lineRule="auto"/>
              <w:rPr>
                <w:rFonts w:ascii="Arial" w:eastAsia="Times New Roman" w:hAnsi="Arial" w:cs="Arial"/>
                <w:sz w:val="20"/>
                <w:szCs w:val="20"/>
                <w:lang w:eastAsia="en-GB"/>
              </w:rPr>
            </w:pPr>
          </w:p>
        </w:tc>
        <w:tc>
          <w:tcPr>
            <w:tcW w:w="1386" w:type="dxa"/>
            <w:tcBorders>
              <w:left w:val="single" w:sz="4" w:space="0" w:color="auto"/>
            </w:tcBorders>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36</w:t>
            </w:r>
          </w:p>
        </w:tc>
      </w:tr>
      <w:tr w:rsidR="00BD4F01" w:rsidRPr="00BD4F01" w:rsidTr="00BB0F11">
        <w:trPr>
          <w:trHeight w:val="270"/>
          <w:tblCellSpacing w:w="0" w:type="dxa"/>
        </w:trPr>
        <w:tc>
          <w:tcPr>
            <w:tcW w:w="7670" w:type="dxa"/>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GI procedure</w:t>
            </w:r>
          </w:p>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 xml:space="preserve">14U2.00,  14U5.00,  1984.11,  585F.00,  7603300,  7603311,  7606000,  7606011,  7606100,  760D312,  760J000,  760J100,  760J200,  760K.11,  760K.12,  760K000,  760K011,  760K012,  760K100,  760K200,  760K300,  760K400,  760K500,  760Ky00,  760Kz00,  760L.00,  760L.11,  760L000,  760L011,  760L012,  760L100,  760L111,  760L200,  760L211,  760L300,  760L311,  760L312,  760L500,  760L600,  760L611,  760L700,  760L800,  760Ly00,  760Lz00,  760M.00,  760M000,  760M200,  760Mz00,  7613,  7613000,  7613100,  7613111,  7613200,  7613300,  7613400,  7613500,  7613600,  7613y00,  7613z00,  7617100,  7617400,  7617600,  761A500,  761E400,  761E900,  761EA00,  761G000,  761G100,  761G212,  761G300,  761H.00,  761H000,  761H100,  761H200,  7623711,  7626000,  782B.00,  782B.11,  782B000,  782B011,  782B100,  782B111,  782By00,  782Bz00,  782C.00,  782C000,  782Cy00,  782Cz00,  782D.00,  782D000,  782D100,  782D200,  782D300,  782D400,  </w:t>
            </w:r>
            <w:r w:rsidRPr="00BD4F01">
              <w:rPr>
                <w:rFonts w:ascii="Arial" w:eastAsia="Times New Roman" w:hAnsi="Arial" w:cs="Arial"/>
                <w:sz w:val="20"/>
                <w:szCs w:val="20"/>
                <w:lang w:eastAsia="en-GB"/>
              </w:rPr>
              <w:lastRenderedPageBreak/>
              <w:t>782D500,  782D600,  782Dy00,  782Dz00,  782E.00,  782E000,  782E100,  782E200,  782Ey00,  782Ez00,  782F.00,  782F000,  782F100,  782F200,  782F300,  782F400,  782Fy00,  782Fz00,  782G.00,  782G000,  782G100,  782G200,  782Gy00,  782Gz00,  782Gz11,  782Gz12,  782H.00,  782H000,  782Hy00,  782Hz00,  782J.00,   782J000,  782J100,  782Jy00,  782Jz00,  782K.11,  782Kz00,  782L.00,  782L300,  782L400,  782Ly00,  782Lz00,  782M.12,  782M000,  782M100,  782M200,  782M400,  782M500,  782Mz00,  782N.00,  782N000,  782Nz00,  J16..00,   J173.00,   J173100,  J173200,  J173300,  J173z00,  J174.00,   J174100,  J174200,  J174300,  J174400,  J174z00,  J177.00,   J177.11,   J178.00,   J178.11,   J17y200,  J17y400,  J17y700,  J345.00,   J346.00,   J500000,  J500100</w:t>
            </w:r>
          </w:p>
          <w:p w:rsidR="00BD4F01" w:rsidRPr="00BD4F01" w:rsidRDefault="00BD4F01" w:rsidP="00BB0F11">
            <w:pPr>
              <w:spacing w:after="0" w:line="240" w:lineRule="auto"/>
              <w:rPr>
                <w:rFonts w:ascii="Arial" w:eastAsia="Times New Roman" w:hAnsi="Arial" w:cs="Arial"/>
                <w:sz w:val="20"/>
                <w:szCs w:val="20"/>
                <w:lang w:eastAsia="en-GB"/>
              </w:rPr>
            </w:pPr>
          </w:p>
        </w:tc>
        <w:tc>
          <w:tcPr>
            <w:tcW w:w="1386" w:type="dxa"/>
            <w:tcBorders>
              <w:left w:val="single" w:sz="4" w:space="0" w:color="auto"/>
            </w:tcBorders>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lastRenderedPageBreak/>
              <w:t>34</w:t>
            </w:r>
          </w:p>
        </w:tc>
      </w:tr>
      <w:tr w:rsidR="00BD4F01" w:rsidRPr="00BD4F01" w:rsidTr="00BB0F11">
        <w:trPr>
          <w:trHeight w:val="270"/>
          <w:tblCellSpacing w:w="0" w:type="dxa"/>
        </w:trPr>
        <w:tc>
          <w:tcPr>
            <w:tcW w:w="7670" w:type="dxa"/>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lastRenderedPageBreak/>
              <w:t>Nutrition</w:t>
            </w:r>
          </w:p>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161..00,   1612,  1612.11,  1623,  1625,  1625.11,  C2...00,   C20..00,   C201.00,  C20z.00,  C20zX00,  C21..00,   C22..00,   C23..00,   C230.00,  C231.00,  C232.00,  C233.00,  C234.00,  C23y.00,  C23z.00,  C23z.11,  C23z.12</w:t>
            </w:r>
          </w:p>
          <w:p w:rsidR="00BD4F01" w:rsidRPr="00BD4F01" w:rsidRDefault="00BD4F01" w:rsidP="00BB0F11">
            <w:pPr>
              <w:spacing w:after="0" w:line="240" w:lineRule="auto"/>
              <w:rPr>
                <w:rFonts w:ascii="Arial" w:eastAsia="Times New Roman" w:hAnsi="Arial" w:cs="Arial"/>
                <w:sz w:val="20"/>
                <w:szCs w:val="20"/>
                <w:lang w:eastAsia="en-GB"/>
              </w:rPr>
            </w:pPr>
          </w:p>
        </w:tc>
        <w:tc>
          <w:tcPr>
            <w:tcW w:w="1386" w:type="dxa"/>
            <w:tcBorders>
              <w:left w:val="single" w:sz="4" w:space="0" w:color="auto"/>
            </w:tcBorders>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25</w:t>
            </w:r>
          </w:p>
        </w:tc>
      </w:tr>
      <w:tr w:rsidR="00BD4F01" w:rsidRPr="00BD4F01" w:rsidTr="00BB0F11">
        <w:trPr>
          <w:trHeight w:val="270"/>
          <w:tblCellSpacing w:w="0" w:type="dxa"/>
        </w:trPr>
        <w:tc>
          <w:tcPr>
            <w:tcW w:w="7670" w:type="dxa"/>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General care</w:t>
            </w:r>
          </w:p>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1GZ..00,  1H...00,   1H0..00,   1H0..11,   1H1..00,  1H2..00,   1H3..00,   1I...00,  1J0..00,   1R...00,  1R0..00,   1R1..00,   431..00,   431..11,   4312,  4313,  4314,  4315,  431Z.00,  432..00,   4321,  4322,  4323,  4324,  4325,  432Z.00,  433..00,  4331,  4332,  4333,  4334,  4334000,  4335,  4336,  4337,  4338,  433Z.00,  4344,  436..00,   4361,  4362,  436Z.00,  437..00,   437..11,  4371,  4372,  4373,  4374,  4375,  4376,  437Z.00,  43S..00,   43S0.00,  43c0.00,   43x0.00,   43x1.00,   43x2.00,   43x3.00,   43x4.00,   43x5.00,   43x6.00,   62L..00,   62L2.00,  62LZ.00,  6A...00,   8CB..00,  8H3U.00,  ZLG6200</w:t>
            </w:r>
          </w:p>
          <w:p w:rsidR="00BD4F01" w:rsidRPr="00BD4F01" w:rsidRDefault="00BD4F01" w:rsidP="00BB0F11">
            <w:pPr>
              <w:spacing w:after="0" w:line="240" w:lineRule="auto"/>
              <w:rPr>
                <w:rFonts w:ascii="Arial" w:eastAsia="Times New Roman" w:hAnsi="Arial" w:cs="Arial"/>
                <w:sz w:val="20"/>
                <w:szCs w:val="20"/>
                <w:lang w:eastAsia="en-GB"/>
              </w:rPr>
            </w:pPr>
          </w:p>
        </w:tc>
        <w:tc>
          <w:tcPr>
            <w:tcW w:w="1386" w:type="dxa"/>
            <w:tcBorders>
              <w:left w:val="single" w:sz="4" w:space="0" w:color="auto"/>
            </w:tcBorders>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15</w:t>
            </w:r>
          </w:p>
        </w:tc>
      </w:tr>
      <w:tr w:rsidR="00BD4F01" w:rsidRPr="00BD4F01" w:rsidTr="00BB0F11">
        <w:trPr>
          <w:trHeight w:val="270"/>
          <w:tblCellSpacing w:w="0" w:type="dxa"/>
        </w:trPr>
        <w:tc>
          <w:tcPr>
            <w:tcW w:w="7670" w:type="dxa"/>
            <w:tcBorders>
              <w:bottom w:val="single" w:sz="4" w:space="0" w:color="auto"/>
            </w:tcBorders>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General procedure</w:t>
            </w:r>
          </w:p>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89...00,   89...11,   89...12,   89...13,   89...14,  891..00,   892..00,   8920,  8921,  8922,  8923,  893..00,   8934,  8935,  89Z..00,   8A...00,   8A1..00</w:t>
            </w:r>
          </w:p>
        </w:tc>
        <w:tc>
          <w:tcPr>
            <w:tcW w:w="1386" w:type="dxa"/>
            <w:tcBorders>
              <w:left w:val="single" w:sz="4" w:space="0" w:color="auto"/>
              <w:bottom w:val="single" w:sz="4" w:space="0" w:color="auto"/>
            </w:tcBorders>
            <w:vAlign w:val="center"/>
            <w:hideMark/>
          </w:tcPr>
          <w:p w:rsidR="00BD4F01" w:rsidRPr="00BD4F01" w:rsidRDefault="00BD4F01" w:rsidP="00BB0F11">
            <w:pPr>
              <w:spacing w:after="0" w:line="240" w:lineRule="auto"/>
              <w:rPr>
                <w:rFonts w:ascii="Arial" w:eastAsia="Times New Roman" w:hAnsi="Arial" w:cs="Arial"/>
                <w:sz w:val="20"/>
                <w:szCs w:val="20"/>
                <w:lang w:eastAsia="en-GB"/>
              </w:rPr>
            </w:pPr>
            <w:r w:rsidRPr="00BD4F01">
              <w:rPr>
                <w:rFonts w:ascii="Arial" w:eastAsia="Times New Roman" w:hAnsi="Arial" w:cs="Arial"/>
                <w:sz w:val="20"/>
                <w:szCs w:val="20"/>
                <w:lang w:eastAsia="en-GB"/>
              </w:rPr>
              <w:t>15</w:t>
            </w:r>
          </w:p>
        </w:tc>
      </w:tr>
    </w:tbl>
    <w:p w:rsidR="00BD4F01" w:rsidRPr="00BD4F01" w:rsidRDefault="00BD4F01" w:rsidP="00BD4F01">
      <w:pPr>
        <w:autoSpaceDE w:val="0"/>
        <w:autoSpaceDN w:val="0"/>
        <w:adjustRightInd w:val="0"/>
        <w:spacing w:after="0" w:line="240" w:lineRule="auto"/>
        <w:rPr>
          <w:rFonts w:ascii="Arial" w:hAnsi="Arial" w:cs="Arial"/>
          <w:sz w:val="24"/>
          <w:szCs w:val="24"/>
        </w:rPr>
      </w:pPr>
    </w:p>
    <w:p w:rsidR="00C85CE5" w:rsidRPr="00BD4F01" w:rsidRDefault="00C85CE5"/>
    <w:sectPr w:rsidR="00C85CE5" w:rsidRPr="00BD4F0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5"/>
  <w:defaultTabStop w:val="720"/>
  <w:characterSpacingControl w:val="doNotCompress"/>
  <w:compat/>
  <w:rsids>
    <w:rsidRoot w:val="00BD4F01"/>
    <w:rsid w:val="00BD4F01"/>
    <w:rsid w:val="00C560DB"/>
    <w:rsid w:val="00C85CE5"/>
    <w:rsid w:val="00CD1EC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F0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D4F01"/>
    <w:pPr>
      <w:spacing w:after="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4097</Words>
  <Characters>23359</Characters>
  <Application>Microsoft Office Word</Application>
  <DocSecurity>0</DocSecurity>
  <Lines>194</Lines>
  <Paragraphs>54</Paragraphs>
  <ScaleCrop>false</ScaleCrop>
  <Company>University of Nottingham</Company>
  <LinksUpToDate>false</LinksUpToDate>
  <CharactersWithSpaces>27402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 Crooks</dc:creator>
  <cp:lastModifiedBy>Colin Crooks</cp:lastModifiedBy>
  <cp:revision>1</cp:revision>
  <dcterms:created xsi:type="dcterms:W3CDTF">2012-09-10T10:50:00Z</dcterms:created>
  <dcterms:modified xsi:type="dcterms:W3CDTF">2012-09-10T10:51:00Z</dcterms:modified>
</cp:coreProperties>
</file>