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D4" w:rsidRPr="00DC142D" w:rsidRDefault="00001BD4" w:rsidP="00001BD4">
      <w:pPr>
        <w:spacing w:line="480" w:lineRule="auto"/>
        <w:rPr>
          <w:rFonts w:cs="Calibri"/>
          <w:szCs w:val="22"/>
          <w:lang w:val="en-GB" w:eastAsia="en-US"/>
        </w:rPr>
      </w:pPr>
      <w:r w:rsidRPr="00DC142D">
        <w:rPr>
          <w:rFonts w:cs="Calibri"/>
          <w:szCs w:val="22"/>
          <w:lang w:val="en-GB" w:eastAsia="en-US"/>
        </w:rPr>
        <w:t>Table 5. Crucial elements for phase transitions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144"/>
        <w:gridCol w:w="787"/>
        <w:gridCol w:w="787"/>
        <w:gridCol w:w="787"/>
      </w:tblGrid>
      <w:tr w:rsidR="00001BD4" w:rsidRPr="00180B6A" w:rsidTr="0070426B">
        <w:trPr>
          <w:trHeight w:val="255"/>
        </w:trPr>
        <w:tc>
          <w:tcPr>
            <w:tcW w:w="6144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F363FE" w:rsidRDefault="00001BD4" w:rsidP="0070426B">
            <w:pPr>
              <w:rPr>
                <w:b/>
                <w:lang w:val="en-US"/>
              </w:rPr>
            </w:pPr>
          </w:p>
          <w:p w:rsidR="00001BD4" w:rsidRPr="00180B6A" w:rsidRDefault="00001BD4" w:rsidP="0070426B">
            <w:pPr>
              <w:rPr>
                <w:b/>
              </w:rPr>
            </w:pPr>
            <w:r w:rsidRPr="00180B6A">
              <w:rPr>
                <w:b/>
              </w:rPr>
              <w:t>Element</w:t>
            </w:r>
          </w:p>
        </w:tc>
        <w:tc>
          <w:tcPr>
            <w:tcW w:w="78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180B6A" w:rsidRDefault="00001BD4" w:rsidP="0070426B">
            <w:pPr>
              <w:jc w:val="center"/>
              <w:rPr>
                <w:b/>
              </w:rPr>
            </w:pPr>
            <w:r w:rsidRPr="00180B6A">
              <w:rPr>
                <w:b/>
              </w:rPr>
              <w:t>N=30</w:t>
            </w:r>
          </w:p>
          <w:p w:rsidR="00001BD4" w:rsidRPr="00180B6A" w:rsidRDefault="00001BD4" w:rsidP="0070426B">
            <w:pPr>
              <w:jc w:val="center"/>
              <w:rPr>
                <w:b/>
              </w:rPr>
            </w:pPr>
            <w:r w:rsidRPr="00180B6A">
              <w:rPr>
                <w:b/>
              </w:rPr>
              <w:t>1-&gt; 2</w:t>
            </w:r>
          </w:p>
        </w:tc>
        <w:tc>
          <w:tcPr>
            <w:tcW w:w="78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180B6A" w:rsidRDefault="00001BD4" w:rsidP="0070426B">
            <w:pPr>
              <w:jc w:val="center"/>
              <w:rPr>
                <w:b/>
              </w:rPr>
            </w:pPr>
            <w:r w:rsidRPr="00180B6A">
              <w:rPr>
                <w:b/>
              </w:rPr>
              <w:t>N=30</w:t>
            </w:r>
          </w:p>
          <w:p w:rsidR="00001BD4" w:rsidRPr="00180B6A" w:rsidRDefault="00001BD4" w:rsidP="0070426B">
            <w:pPr>
              <w:jc w:val="center"/>
              <w:rPr>
                <w:b/>
              </w:rPr>
            </w:pPr>
            <w:r w:rsidRPr="00180B6A">
              <w:rPr>
                <w:b/>
              </w:rPr>
              <w:t>2-&gt; 3</w:t>
            </w:r>
          </w:p>
        </w:tc>
        <w:tc>
          <w:tcPr>
            <w:tcW w:w="78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180B6A" w:rsidRDefault="00001BD4" w:rsidP="0070426B">
            <w:pPr>
              <w:jc w:val="center"/>
              <w:rPr>
                <w:b/>
              </w:rPr>
            </w:pPr>
          </w:p>
          <w:p w:rsidR="00001BD4" w:rsidRPr="00180B6A" w:rsidRDefault="00001BD4" w:rsidP="0070426B">
            <w:pPr>
              <w:jc w:val="center"/>
              <w:rPr>
                <w:b/>
              </w:rPr>
            </w:pPr>
            <w:r w:rsidRPr="00180B6A">
              <w:rPr>
                <w:b/>
              </w:rPr>
              <w:t>N=8</w:t>
            </w:r>
          </w:p>
          <w:p w:rsidR="00001BD4" w:rsidRPr="00180B6A" w:rsidRDefault="00001BD4" w:rsidP="0070426B">
            <w:pPr>
              <w:jc w:val="center"/>
              <w:rPr>
                <w:b/>
              </w:rPr>
            </w:pPr>
            <w:r w:rsidRPr="00180B6A">
              <w:rPr>
                <w:b/>
              </w:rPr>
              <w:t>3 -&gt; 4</w:t>
            </w: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>Assuring the leadership commitment of the partners involved in the care chain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bCs/>
                <w:szCs w:val="22"/>
                <w:lang w:eastAsia="en-US"/>
              </w:rPr>
            </w:pPr>
            <w:r w:rsidRPr="00D93507">
              <w:rPr>
                <w:rFonts w:cs="Calibri"/>
                <w:bCs/>
                <w:szCs w:val="22"/>
                <w:lang w:eastAsia="en-US"/>
              </w:rPr>
              <w:t>++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bCs/>
                <w:szCs w:val="22"/>
                <w:lang w:eastAsia="en-US"/>
              </w:rPr>
            </w:pPr>
            <w:r w:rsidRPr="00D93507">
              <w:rPr>
                <w:rFonts w:cs="Calibri"/>
                <w:bCs/>
                <w:szCs w:val="22"/>
                <w:lang w:eastAsia="en-US"/>
              </w:rPr>
              <w:t>++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eastAsia="en-US"/>
              </w:rPr>
              <w:t>+</w:t>
            </w: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>Allocating Financial budgets for the implementation and maintenance of integrated care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bCs/>
                <w:szCs w:val="22"/>
                <w:lang w:eastAsia="en-US"/>
              </w:rPr>
            </w:pPr>
            <w:r w:rsidRPr="00D93507">
              <w:rPr>
                <w:rFonts w:cs="Calibri"/>
                <w:bCs/>
                <w:szCs w:val="22"/>
                <w:lang w:val="en-GB" w:eastAsia="en-US"/>
              </w:rPr>
              <w:t>++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bCs/>
                <w:szCs w:val="22"/>
                <w:lang w:eastAsia="en-US"/>
              </w:rPr>
            </w:pPr>
            <w:r w:rsidRPr="00D93507">
              <w:rPr>
                <w:rFonts w:cs="Calibri"/>
                <w:bCs/>
                <w:szCs w:val="22"/>
                <w:lang w:eastAsia="en-US"/>
              </w:rPr>
              <w:t>++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eastAsia="en-US"/>
              </w:rPr>
              <w:t>+</w:t>
            </w: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>Installing a coordinator working at chain-care level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val="en-GB" w:eastAsia="en-US"/>
              </w:rPr>
              <w:t>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bCs/>
                <w:szCs w:val="22"/>
                <w:lang w:eastAsia="en-US"/>
              </w:rPr>
            </w:pPr>
            <w:r w:rsidRPr="00D93507">
              <w:rPr>
                <w:rFonts w:cs="Calibri"/>
                <w:bCs/>
                <w:szCs w:val="22"/>
                <w:lang w:val="en-GB" w:eastAsia="en-US"/>
              </w:rPr>
              <w:t>++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 xml:space="preserve">Reaching agreements among care partners on tasks, responsibilities and </w:t>
            </w:r>
            <w:r>
              <w:rPr>
                <w:rFonts w:cs="Calibri"/>
                <w:szCs w:val="22"/>
                <w:lang w:val="en-US" w:eastAsia="en-US"/>
              </w:rPr>
              <w:t>authorizations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val="en-GB" w:eastAsia="en-US"/>
              </w:rPr>
              <w:t>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bCs/>
                <w:szCs w:val="22"/>
                <w:lang w:eastAsia="en-US"/>
              </w:rPr>
            </w:pPr>
            <w:r w:rsidRPr="00D93507">
              <w:rPr>
                <w:rFonts w:cs="Calibri"/>
                <w:bCs/>
                <w:szCs w:val="22"/>
                <w:lang w:eastAsia="en-US"/>
              </w:rPr>
              <w:t>++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>Developing a Multi-disciplinary care-pathway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val="en-GB" w:eastAsia="en-US"/>
              </w:rPr>
              <w:t>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val="en-GB" w:eastAsia="en-US"/>
              </w:rPr>
              <w:t>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>Offering case management for clients with complex needs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val="en-GB" w:eastAsia="en-US"/>
              </w:rPr>
              <w:t>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val="en-GB" w:eastAsia="en-US"/>
              </w:rPr>
              <w:t>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>Defining the ambitions and aims of the collaboration in the care chain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val="en-GB" w:eastAsia="en-US"/>
              </w:rPr>
              <w:t>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bCs/>
                <w:szCs w:val="22"/>
                <w:lang w:eastAsia="en-US"/>
              </w:rPr>
            </w:pPr>
            <w:r w:rsidRPr="00D93507">
              <w:rPr>
                <w:rFonts w:cs="Calibri"/>
                <w:bCs/>
                <w:szCs w:val="22"/>
                <w:lang w:val="en-GB" w:eastAsia="en-US"/>
              </w:rPr>
              <w:t>++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>Installing improvement teams at care chain level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val="en-GB" w:eastAsia="en-US"/>
              </w:rPr>
              <w:t>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bCs/>
                <w:szCs w:val="22"/>
                <w:lang w:eastAsia="en-US"/>
              </w:rPr>
            </w:pP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 xml:space="preserve">Guiding the care chain by </w:t>
            </w:r>
            <w:r w:rsidR="00F875F3" w:rsidRPr="00D93507">
              <w:rPr>
                <w:rFonts w:cs="Calibri"/>
                <w:szCs w:val="22"/>
                <w:lang w:val="en-US" w:eastAsia="en-US"/>
              </w:rPr>
              <w:t>emphasizing</w:t>
            </w:r>
            <w:r w:rsidRPr="00D93507">
              <w:rPr>
                <w:rFonts w:cs="Calibri"/>
                <w:szCs w:val="22"/>
                <w:lang w:val="en-US" w:eastAsia="en-US"/>
              </w:rPr>
              <w:t xml:space="preserve"> a collaborative commitment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val="en-GB" w:eastAsia="en-US"/>
              </w:rPr>
              <w:t>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bCs/>
                <w:szCs w:val="22"/>
                <w:lang w:eastAsia="en-US"/>
              </w:rPr>
            </w:pP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>Achieving adjustments among care partners by means of direct contact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val="en-US" w:eastAsia="en-US"/>
              </w:rPr>
            </w:pP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bCs/>
                <w:szCs w:val="22"/>
                <w:lang w:eastAsia="en-US"/>
              </w:rPr>
            </w:pPr>
            <w:r w:rsidRPr="00D93507">
              <w:rPr>
                <w:rFonts w:cs="Calibri"/>
                <w:bCs/>
                <w:szCs w:val="22"/>
                <w:lang w:val="en-GB" w:eastAsia="en-US"/>
              </w:rPr>
              <w:t>++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>Creating an open environment that encourages experiments and pilot projects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val="en-US" w:eastAsia="en-US"/>
              </w:rPr>
            </w:pP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bCs/>
                <w:szCs w:val="22"/>
                <w:lang w:eastAsia="en-US"/>
              </w:rPr>
            </w:pPr>
            <w:r w:rsidRPr="00D93507">
              <w:rPr>
                <w:rFonts w:cs="Calibri"/>
                <w:bCs/>
                <w:szCs w:val="22"/>
                <w:lang w:val="en-GB" w:eastAsia="en-US"/>
              </w:rPr>
              <w:t>++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>Using a systematic procedure for the evaluation of agreements, approaches and results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val="en-US" w:eastAsia="en-US"/>
              </w:rPr>
            </w:pP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  <w:r w:rsidRPr="00D93507">
              <w:rPr>
                <w:rFonts w:cs="Calibri"/>
                <w:szCs w:val="22"/>
                <w:lang w:val="en-GB" w:eastAsia="en-US"/>
              </w:rPr>
              <w:t>+</w:t>
            </w:r>
          </w:p>
        </w:tc>
        <w:tc>
          <w:tcPr>
            <w:tcW w:w="7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eastAsia="en-US"/>
              </w:rPr>
            </w:pPr>
          </w:p>
        </w:tc>
      </w:tr>
      <w:tr w:rsidR="00001BD4" w:rsidRPr="00D93507" w:rsidTr="0070426B">
        <w:trPr>
          <w:trHeight w:val="255"/>
        </w:trPr>
        <w:tc>
          <w:tcPr>
            <w:tcW w:w="6144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rPr>
                <w:rFonts w:cs="Calibri"/>
                <w:szCs w:val="22"/>
                <w:lang w:val="en-US" w:eastAsia="en-US"/>
              </w:rPr>
            </w:pPr>
            <w:r w:rsidRPr="00D93507">
              <w:rPr>
                <w:rFonts w:cs="Calibri"/>
                <w:szCs w:val="22"/>
                <w:lang w:val="en-US" w:eastAsia="en-US"/>
              </w:rPr>
              <w:t>Stimulating a learning culture and continuous improvement in the care chain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val="en-US" w:eastAsia="en-US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val="en-GB" w:eastAsia="en-US"/>
              </w:rPr>
            </w:pPr>
            <w:r w:rsidRPr="00D93507">
              <w:rPr>
                <w:rFonts w:cs="Calibri"/>
                <w:szCs w:val="22"/>
                <w:lang w:val="en-GB" w:eastAsia="en-US"/>
              </w:rPr>
              <w:t>+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BD4" w:rsidRPr="00D93507" w:rsidRDefault="00001BD4" w:rsidP="0070426B">
            <w:pPr>
              <w:spacing w:line="276" w:lineRule="auto"/>
              <w:jc w:val="center"/>
              <w:rPr>
                <w:rFonts w:cs="Calibri"/>
                <w:szCs w:val="22"/>
                <w:lang w:val="en-GB" w:eastAsia="en-US"/>
              </w:rPr>
            </w:pPr>
          </w:p>
        </w:tc>
      </w:tr>
    </w:tbl>
    <w:p w:rsidR="00001BD4" w:rsidRPr="00D93507" w:rsidRDefault="00001BD4" w:rsidP="00001BD4">
      <w:pPr>
        <w:rPr>
          <w:rFonts w:cs="Calibri"/>
          <w:szCs w:val="22"/>
          <w:lang w:val="en-GB" w:eastAsia="en-US"/>
        </w:rPr>
      </w:pPr>
    </w:p>
    <w:p w:rsidR="00001BD4" w:rsidRPr="00D93507" w:rsidRDefault="00001BD4" w:rsidP="00001BD4">
      <w:pPr>
        <w:rPr>
          <w:rFonts w:cs="Calibri"/>
          <w:szCs w:val="22"/>
          <w:lang w:val="en-US" w:eastAsia="en-US"/>
        </w:rPr>
      </w:pPr>
      <w:r w:rsidRPr="00D93507">
        <w:rPr>
          <w:rFonts w:cs="Calibri"/>
          <w:szCs w:val="22"/>
          <w:lang w:val="en-US" w:eastAsia="en-US"/>
        </w:rPr>
        <w:t>+:  Element is named ≥ 3 times</w:t>
      </w:r>
    </w:p>
    <w:p w:rsidR="00001BD4" w:rsidRPr="00D93507" w:rsidRDefault="00001BD4" w:rsidP="00001BD4">
      <w:pPr>
        <w:rPr>
          <w:rFonts w:cs="Calibri"/>
          <w:szCs w:val="22"/>
          <w:lang w:val="en-US" w:eastAsia="en-US"/>
        </w:rPr>
      </w:pPr>
      <w:r w:rsidRPr="00D93507">
        <w:rPr>
          <w:rFonts w:cs="Calibri"/>
          <w:szCs w:val="22"/>
          <w:lang w:val="en-US" w:eastAsia="en-US"/>
        </w:rPr>
        <w:t>++: Element is named ≥5 times</w:t>
      </w:r>
    </w:p>
    <w:p w:rsidR="00001BD4" w:rsidRDefault="00001BD4" w:rsidP="00001BD4"/>
    <w:p w:rsidR="00B730AB" w:rsidRDefault="00B730AB"/>
    <w:sectPr w:rsidR="00B730AB" w:rsidSect="00A87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1BD4"/>
    <w:rsid w:val="00001BD4"/>
    <w:rsid w:val="00147B6A"/>
    <w:rsid w:val="00B730AB"/>
    <w:rsid w:val="00F87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01BD4"/>
    <w:rPr>
      <w:rFonts w:ascii="Calibri" w:eastAsia="Times New Roman" w:hAnsi="Calibri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Remy en Mirella</dc:creator>
  <cp:lastModifiedBy>Remy en Mirella</cp:lastModifiedBy>
  <cp:revision>2</cp:revision>
  <dcterms:created xsi:type="dcterms:W3CDTF">2012-10-21T19:22:00Z</dcterms:created>
  <dcterms:modified xsi:type="dcterms:W3CDTF">2012-10-21T20:33:00Z</dcterms:modified>
</cp:coreProperties>
</file>