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6A3" w:rsidRPr="00D761C0" w:rsidRDefault="003076A3" w:rsidP="00470CA2">
      <w:pPr>
        <w:rPr>
          <w:rFonts w:ascii="Arial" w:hAnsi="Arial" w:cs="Arial"/>
          <w:lang w:val="en-GB"/>
        </w:rPr>
      </w:pPr>
      <w:r w:rsidRPr="00D761C0">
        <w:rPr>
          <w:rFonts w:ascii="Arial" w:hAnsi="Arial" w:cs="Arial"/>
          <w:b/>
          <w:lang w:val="en-GB"/>
        </w:rPr>
        <w:t xml:space="preserve">Table </w:t>
      </w:r>
      <w:r w:rsidR="0080557A" w:rsidRPr="00D761C0">
        <w:rPr>
          <w:rFonts w:ascii="Arial" w:hAnsi="Arial" w:cs="Arial"/>
          <w:b/>
          <w:lang w:val="en-GB"/>
        </w:rPr>
        <w:t>3</w:t>
      </w:r>
      <w:r w:rsidRPr="00D761C0">
        <w:rPr>
          <w:rFonts w:ascii="Arial" w:hAnsi="Arial" w:cs="Arial"/>
          <w:lang w:val="en-GB"/>
        </w:rPr>
        <w:t xml:space="preserve"> Methods and instruments </w:t>
      </w:r>
      <w:r w:rsidR="001E4509" w:rsidRPr="00D761C0">
        <w:rPr>
          <w:rFonts w:ascii="Arial" w:hAnsi="Arial" w:cs="Arial"/>
          <w:lang w:val="en-GB"/>
        </w:rPr>
        <w:t>for</w:t>
      </w:r>
      <w:r w:rsidRPr="00D761C0">
        <w:rPr>
          <w:rFonts w:ascii="Arial" w:hAnsi="Arial" w:cs="Arial"/>
          <w:lang w:val="en-GB"/>
        </w:rPr>
        <w:t xml:space="preserve"> measur</w:t>
      </w:r>
      <w:r w:rsidR="001E4509" w:rsidRPr="00D761C0">
        <w:rPr>
          <w:rFonts w:ascii="Arial" w:hAnsi="Arial" w:cs="Arial"/>
          <w:lang w:val="en-GB"/>
        </w:rPr>
        <w:t>ing</w:t>
      </w:r>
      <w:r w:rsidRPr="00D761C0">
        <w:rPr>
          <w:rFonts w:ascii="Arial" w:hAnsi="Arial" w:cs="Arial"/>
          <w:lang w:val="en-GB"/>
        </w:rPr>
        <w:t xml:space="preserve"> the effects of auditing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95"/>
        <w:gridCol w:w="1974"/>
        <w:gridCol w:w="1701"/>
        <w:gridCol w:w="1842"/>
        <w:gridCol w:w="1701"/>
      </w:tblGrid>
      <w:tr w:rsidR="003076A3" w:rsidRPr="00D761C0" w:rsidTr="00470CA2">
        <w:trPr>
          <w:tblHeader/>
        </w:trPr>
        <w:tc>
          <w:tcPr>
            <w:tcW w:w="1395" w:type="dxa"/>
            <w:shd w:val="clear" w:color="auto" w:fill="F2F2F2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Outcome variable</w:t>
            </w:r>
          </w:p>
        </w:tc>
        <w:tc>
          <w:tcPr>
            <w:tcW w:w="1974" w:type="dxa"/>
            <w:shd w:val="clear" w:color="auto" w:fill="F2F2F2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Data source</w:t>
            </w:r>
          </w:p>
        </w:tc>
        <w:tc>
          <w:tcPr>
            <w:tcW w:w="1701" w:type="dxa"/>
            <w:shd w:val="clear" w:color="auto" w:fill="F2F2F2"/>
          </w:tcPr>
          <w:p w:rsidR="003076A3" w:rsidRPr="00D761C0" w:rsidRDefault="003076A3" w:rsidP="00470CA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Frequency (type) of measurement and sample size per measurement</w:t>
            </w:r>
          </w:p>
          <w:p w:rsidR="003076A3" w:rsidRPr="00D761C0" w:rsidRDefault="003076A3" w:rsidP="00470CA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shd w:val="clear" w:color="auto" w:fill="F2F2F2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Moments of  measurement</w:t>
            </w:r>
          </w:p>
        </w:tc>
        <w:tc>
          <w:tcPr>
            <w:tcW w:w="1701" w:type="dxa"/>
            <w:shd w:val="clear" w:color="auto" w:fill="F2F2F2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Unit of analysis</w:t>
            </w:r>
          </w:p>
        </w:tc>
      </w:tr>
      <w:tr w:rsidR="003076A3" w:rsidRPr="00D761C0" w:rsidTr="00470CA2">
        <w:trPr>
          <w:trHeight w:val="174"/>
        </w:trPr>
        <w:tc>
          <w:tcPr>
            <w:tcW w:w="8613" w:type="dxa"/>
            <w:gridSpan w:val="5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Primary outcome</w:t>
            </w:r>
          </w:p>
        </w:tc>
      </w:tr>
      <w:tr w:rsidR="003076A3" w:rsidRPr="00D761C0" w:rsidTr="00470CA2">
        <w:trPr>
          <w:trHeight w:val="1206"/>
        </w:trPr>
        <w:tc>
          <w:tcPr>
            <w:tcW w:w="1395" w:type="dxa"/>
          </w:tcPr>
          <w:p w:rsidR="003076A3" w:rsidRPr="00D761C0" w:rsidRDefault="003076A3" w:rsidP="00470C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A</w:t>
            </w:r>
            <w:r w:rsidR="00D761C0" w:rsidRPr="00D761C0">
              <w:rPr>
                <w:rFonts w:ascii="Arial" w:hAnsi="Arial" w:cs="Arial"/>
                <w:sz w:val="16"/>
                <w:szCs w:val="16"/>
                <w:lang w:val="en-GB"/>
              </w:rPr>
              <w:t>d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verse events and complications</w:t>
            </w:r>
          </w:p>
        </w:tc>
        <w:tc>
          <w:tcPr>
            <w:tcW w:w="1974" w:type="dxa"/>
          </w:tcPr>
          <w:p w:rsidR="003076A3" w:rsidRPr="00D761C0" w:rsidRDefault="003076A3" w:rsidP="00470C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nl-NL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Retrospective patient record review</w:t>
            </w:r>
            <w:r w:rsidRPr="00D761C0">
              <w:rPr>
                <w:rFonts w:ascii="Giovanni-Book" w:hAnsi="Giovanni-Book" w:cs="Giovanni-Book"/>
                <w:sz w:val="16"/>
                <w:szCs w:val="16"/>
                <w:lang w:val="en-GB" w:eastAsia="nl-NL"/>
              </w:rPr>
              <w:t xml:space="preserve"> </w:t>
            </w:r>
            <w:r w:rsidRPr="00D761C0">
              <w:rPr>
                <w:rFonts w:ascii="Arial" w:hAnsi="Arial" w:cs="Arial"/>
                <w:sz w:val="16"/>
                <w:szCs w:val="16"/>
                <w:lang w:val="en-GB" w:eastAsia="nl-NL"/>
              </w:rPr>
              <w:t>based on a protocol</w:t>
            </w:r>
          </w:p>
          <w:p w:rsidR="003076A3" w:rsidRPr="00D761C0" w:rsidRDefault="003076A3" w:rsidP="00BA10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 w:eastAsia="nl-NL"/>
              </w:rPr>
              <w:t xml:space="preserve">originally developed by the </w:t>
            </w:r>
            <w:r w:rsidR="00952E2D">
              <w:rPr>
                <w:rFonts w:ascii="Arial" w:hAnsi="Arial" w:cs="Arial"/>
                <w:sz w:val="16"/>
                <w:szCs w:val="16"/>
                <w:lang w:val="en-GB" w:eastAsia="nl-NL"/>
              </w:rPr>
              <w:t xml:space="preserve">Harvard Medical Practice Study 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 w:eastAsia="nl-NL"/>
              </w:rPr>
              <w:t>[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 w:eastAsia="nl-NL"/>
              </w:rPr>
              <w:t>1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 w:eastAsia="nl-NL"/>
              </w:rPr>
              <w:t>8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 w:eastAsia="nl-NL"/>
              </w:rPr>
              <w:t>]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2 (before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–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and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after measurement)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400</w:t>
            </w:r>
          </w:p>
        </w:tc>
        <w:tc>
          <w:tcPr>
            <w:tcW w:w="1842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- 3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; + 15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Patient</w:t>
            </w:r>
          </w:p>
        </w:tc>
      </w:tr>
      <w:tr w:rsidR="003076A3" w:rsidRPr="00D761C0" w:rsidTr="00470CA2">
        <w:tc>
          <w:tcPr>
            <w:tcW w:w="8613" w:type="dxa"/>
            <w:gridSpan w:val="5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/>
                <w:sz w:val="16"/>
                <w:szCs w:val="16"/>
                <w:lang w:val="en-GB"/>
              </w:rPr>
              <w:t>Secondary outcomes</w:t>
            </w:r>
          </w:p>
        </w:tc>
      </w:tr>
      <w:tr w:rsidR="003076A3" w:rsidRPr="00D761C0" w:rsidTr="00470CA2">
        <w:tc>
          <w:tcPr>
            <w:tcW w:w="1395" w:type="dxa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 experiences </w:t>
            </w:r>
          </w:p>
        </w:tc>
        <w:tc>
          <w:tcPr>
            <w:tcW w:w="1974" w:type="dxa"/>
          </w:tcPr>
          <w:p w:rsidR="003076A3" w:rsidRPr="00D761C0" w:rsidRDefault="003076A3" w:rsidP="001A4E36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Consumer 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q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uality-index questionnaire 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[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2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9]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based on the </w:t>
            </w:r>
            <w:r w:rsidRPr="00D761C0">
              <w:rPr>
                <w:rStyle w:val="st1"/>
                <w:rFonts w:ascii="Arial" w:hAnsi="Arial" w:cs="Arial"/>
                <w:color w:val="000000"/>
                <w:sz w:val="16"/>
                <w:szCs w:val="16"/>
                <w:lang w:val="en-GB"/>
              </w:rPr>
              <w:t>Consumer Assessment of Healthcare Providers and</w:t>
            </w:r>
            <w:r w:rsidRPr="00D761C0">
              <w:rPr>
                <w:rStyle w:val="st1"/>
                <w:rFonts w:ascii="Arial" w:hAnsi="Arial" w:cs="Arial"/>
                <w:color w:val="000000"/>
                <w:lang w:val="en-GB"/>
              </w:rPr>
              <w:t xml:space="preserve"> </w:t>
            </w:r>
            <w:r w:rsidRPr="00D761C0">
              <w:rPr>
                <w:rStyle w:val="st1"/>
                <w:rFonts w:ascii="Arial" w:hAnsi="Arial" w:cs="Arial"/>
                <w:color w:val="000000"/>
                <w:sz w:val="16"/>
                <w:szCs w:val="16"/>
                <w:lang w:val="en-GB"/>
              </w:rPr>
              <w:t>System</w:t>
            </w:r>
            <w:r w:rsidR="00952E2D">
              <w:rPr>
                <w:rStyle w:val="st1"/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 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[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3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0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]</w:t>
            </w:r>
          </w:p>
        </w:tc>
        <w:tc>
          <w:tcPr>
            <w:tcW w:w="1701" w:type="dxa"/>
          </w:tcPr>
          <w:p w:rsidR="003076A3" w:rsidRPr="00D761C0" w:rsidRDefault="00A636D7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(before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>and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>after measurement)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800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- 3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; + 9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and 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15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Patient</w:t>
            </w:r>
          </w:p>
        </w:tc>
      </w:tr>
      <w:tr w:rsidR="003076A3" w:rsidRPr="00D761C0" w:rsidTr="00470CA2">
        <w:tc>
          <w:tcPr>
            <w:tcW w:w="1395" w:type="dxa"/>
          </w:tcPr>
          <w:p w:rsidR="003076A3" w:rsidRPr="00D761C0" w:rsidRDefault="003076A3" w:rsidP="001A4E36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Standardi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ed 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ortality 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>r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ate </w:t>
            </w:r>
          </w:p>
        </w:tc>
        <w:tc>
          <w:tcPr>
            <w:tcW w:w="1974" w:type="dxa"/>
          </w:tcPr>
          <w:p w:rsidR="003076A3" w:rsidRPr="00D761C0" w:rsidRDefault="003076A3" w:rsidP="00BA106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Routine </w:t>
            </w:r>
            <w:r w:rsidR="00BA106A">
              <w:rPr>
                <w:rFonts w:ascii="Arial" w:hAnsi="Arial" w:cs="Arial"/>
                <w:sz w:val="16"/>
                <w:szCs w:val="16"/>
                <w:lang w:val="en-GB"/>
              </w:rPr>
              <w:t xml:space="preserve">administrative 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data</w:t>
            </w:r>
            <w:r w:rsidR="00DC2D73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of the hospital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Continuously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(time series) 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233*</w:t>
            </w:r>
          </w:p>
        </w:tc>
        <w:tc>
          <w:tcPr>
            <w:tcW w:w="1842" w:type="dxa"/>
          </w:tcPr>
          <w:p w:rsidR="003076A3" w:rsidRPr="00D761C0" w:rsidRDefault="00065927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onthly 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Patient</w:t>
            </w:r>
          </w:p>
        </w:tc>
      </w:tr>
      <w:tr w:rsidR="003076A3" w:rsidRPr="00D761C0" w:rsidTr="00470CA2">
        <w:tc>
          <w:tcPr>
            <w:tcW w:w="1395" w:type="dxa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Prolonged hospital stay</w:t>
            </w:r>
          </w:p>
        </w:tc>
        <w:tc>
          <w:tcPr>
            <w:tcW w:w="1974" w:type="dxa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Routine hospital administration data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Continuously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(time series)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3268**</w:t>
            </w:r>
          </w:p>
        </w:tc>
        <w:tc>
          <w:tcPr>
            <w:tcW w:w="1842" w:type="dxa"/>
          </w:tcPr>
          <w:p w:rsidR="003076A3" w:rsidRPr="00D761C0" w:rsidRDefault="00065927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onthly 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Patient</w:t>
            </w:r>
          </w:p>
        </w:tc>
      </w:tr>
      <w:tr w:rsidR="003076A3" w:rsidRPr="00D761C0" w:rsidTr="00470CA2">
        <w:tc>
          <w:tcPr>
            <w:tcW w:w="1395" w:type="dxa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Team climate</w:t>
            </w:r>
          </w:p>
        </w:tc>
        <w:tc>
          <w:tcPr>
            <w:tcW w:w="1974" w:type="dxa"/>
          </w:tcPr>
          <w:p w:rsidR="003076A3" w:rsidRPr="00D761C0" w:rsidRDefault="003076A3" w:rsidP="00BA106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Team Climate Inventory  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[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1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7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]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2 (before and after measurement) 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132***</w:t>
            </w:r>
          </w:p>
        </w:tc>
        <w:tc>
          <w:tcPr>
            <w:tcW w:w="1842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- 3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; + 15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3076A3" w:rsidP="001A4E36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Professional</w:t>
            </w:r>
            <w:r w:rsidR="001A4E36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or t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eam</w:t>
            </w:r>
          </w:p>
        </w:tc>
      </w:tr>
      <w:tr w:rsidR="003076A3" w:rsidRPr="00D761C0" w:rsidTr="00470CA2">
        <w:tc>
          <w:tcPr>
            <w:tcW w:w="1395" w:type="dxa"/>
            <w:vMerge w:val="restart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Patient safety culture</w:t>
            </w:r>
          </w:p>
        </w:tc>
        <w:tc>
          <w:tcPr>
            <w:tcW w:w="1974" w:type="dxa"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Hospital Survey on Patient Safety Culture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 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[3</w:t>
            </w:r>
            <w:r w:rsidR="00F0159D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1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,</w:t>
            </w:r>
            <w:r w:rsidR="00F0159D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 xml:space="preserve"> 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32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]</w:t>
            </w:r>
          </w:p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065927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2 (before-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>and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="003076A3"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after measurement) 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132***</w:t>
            </w:r>
          </w:p>
        </w:tc>
        <w:tc>
          <w:tcPr>
            <w:tcW w:w="1842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- 3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; + 15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Professional</w:t>
            </w:r>
          </w:p>
        </w:tc>
      </w:tr>
      <w:tr w:rsidR="003076A3" w:rsidRPr="00D761C0" w:rsidTr="00470CA2">
        <w:tc>
          <w:tcPr>
            <w:tcW w:w="1395" w:type="dxa"/>
            <w:vMerge/>
          </w:tcPr>
          <w:p w:rsidR="003076A3" w:rsidRPr="00D761C0" w:rsidRDefault="003076A3" w:rsidP="00470CA2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974" w:type="dxa"/>
          </w:tcPr>
          <w:p w:rsidR="003076A3" w:rsidRPr="00D761C0" w:rsidRDefault="003076A3" w:rsidP="00BA106A">
            <w:pPr>
              <w:spacing w:after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Safety </w:t>
            </w:r>
            <w:r w:rsidR="00065927" w:rsidRPr="00D761C0">
              <w:rPr>
                <w:rFonts w:ascii="Arial" w:hAnsi="Arial" w:cs="Arial"/>
                <w:sz w:val="16"/>
                <w:szCs w:val="16"/>
                <w:lang w:val="en-GB"/>
              </w:rPr>
              <w:t>w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alk </w:t>
            </w:r>
            <w:r w:rsidR="00065927" w:rsidRPr="00D761C0">
              <w:rPr>
                <w:rFonts w:ascii="Arial" w:hAnsi="Arial" w:cs="Arial"/>
                <w:sz w:val="16"/>
                <w:szCs w:val="16"/>
                <w:lang w:val="en-GB"/>
              </w:rPr>
              <w:t>ar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ounds </w:t>
            </w:r>
            <w:r w:rsidR="00BA106A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[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3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3</w:t>
            </w:r>
            <w:r w:rsidR="004F2103"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, 3</w:t>
            </w:r>
            <w:r w:rsidR="00BA106A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4</w:t>
            </w:r>
            <w:r w:rsidRPr="00D761C0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]</w:t>
            </w: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2 (before</w:t>
            </w:r>
            <w:r w:rsidR="00065927"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and</w:t>
            </w:r>
            <w:r w:rsidR="00065927" w:rsidRPr="00D761C0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after measurement)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i/>
                <w:sz w:val="16"/>
                <w:szCs w:val="16"/>
                <w:lang w:val="en-GB"/>
              </w:rPr>
              <w:t>n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 = 8</w:t>
            </w:r>
          </w:p>
        </w:tc>
        <w:tc>
          <w:tcPr>
            <w:tcW w:w="1842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- 3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 xml:space="preserve">; + 15 </w:t>
            </w:r>
            <w:r w:rsidR="001E4509" w:rsidRPr="00D761C0">
              <w:rPr>
                <w:rFonts w:ascii="Arial" w:hAnsi="Arial" w:cs="Arial"/>
                <w:sz w:val="16"/>
                <w:szCs w:val="16"/>
                <w:lang w:val="en-GB"/>
              </w:rPr>
              <w:t>months</w:t>
            </w:r>
          </w:p>
          <w:p w:rsidR="003076A3" w:rsidRPr="00D761C0" w:rsidRDefault="003076A3" w:rsidP="00470CA2">
            <w:pPr>
              <w:spacing w:after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:rsidR="003076A3" w:rsidRPr="00D761C0" w:rsidRDefault="003076A3" w:rsidP="00470CA2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761C0">
              <w:rPr>
                <w:rFonts w:ascii="Arial" w:hAnsi="Arial" w:cs="Arial"/>
                <w:sz w:val="16"/>
                <w:szCs w:val="16"/>
                <w:lang w:val="en-GB"/>
              </w:rPr>
              <w:t>Department</w:t>
            </w:r>
          </w:p>
        </w:tc>
      </w:tr>
    </w:tbl>
    <w:p w:rsidR="001A4E36" w:rsidRPr="00D761C0" w:rsidRDefault="003076A3" w:rsidP="00470CA2">
      <w:pPr>
        <w:spacing w:after="0"/>
        <w:rPr>
          <w:rFonts w:ascii="Arial" w:hAnsi="Arial" w:cs="Arial"/>
          <w:sz w:val="16"/>
          <w:szCs w:val="16"/>
          <w:lang w:val="en-GB"/>
        </w:rPr>
      </w:pPr>
      <w:r w:rsidRPr="00D761C0">
        <w:rPr>
          <w:rFonts w:ascii="Arial" w:hAnsi="Arial" w:cs="Arial"/>
          <w:lang w:val="en-GB"/>
        </w:rPr>
        <w:t>*</w:t>
      </w:r>
      <w:r w:rsidRPr="00D761C0">
        <w:rPr>
          <w:rFonts w:ascii="Arial" w:hAnsi="Arial" w:cs="Arial"/>
          <w:sz w:val="16"/>
          <w:szCs w:val="16"/>
          <w:lang w:val="en-GB"/>
        </w:rPr>
        <w:t>Number of patients</w:t>
      </w:r>
      <w:r w:rsidR="001A4E36" w:rsidRPr="00D761C0">
        <w:rPr>
          <w:rFonts w:ascii="Arial" w:hAnsi="Arial" w:cs="Arial"/>
          <w:sz w:val="16"/>
          <w:szCs w:val="16"/>
          <w:lang w:val="en-GB"/>
        </w:rPr>
        <w:t xml:space="preserve"> in the eight</w:t>
      </w:r>
      <w:r w:rsidRPr="00D761C0">
        <w:rPr>
          <w:rFonts w:ascii="Arial" w:hAnsi="Arial" w:cs="Arial"/>
          <w:sz w:val="16"/>
          <w:szCs w:val="16"/>
          <w:lang w:val="en-GB"/>
        </w:rPr>
        <w:t xml:space="preserve"> departments</w:t>
      </w:r>
      <w:r w:rsidR="001A4E36" w:rsidRPr="00D761C0">
        <w:rPr>
          <w:rFonts w:ascii="Arial" w:hAnsi="Arial" w:cs="Arial"/>
          <w:sz w:val="16"/>
          <w:szCs w:val="16"/>
          <w:lang w:val="en-GB"/>
        </w:rPr>
        <w:t xml:space="preserve"> who died in 2012</w:t>
      </w:r>
    </w:p>
    <w:p w:rsidR="001A4E36" w:rsidRPr="00D761C0" w:rsidRDefault="003076A3" w:rsidP="00470CA2">
      <w:pPr>
        <w:spacing w:after="0"/>
        <w:rPr>
          <w:rFonts w:ascii="Arial" w:hAnsi="Arial" w:cs="Arial"/>
          <w:sz w:val="16"/>
          <w:szCs w:val="16"/>
          <w:lang w:val="en-GB"/>
        </w:rPr>
      </w:pPr>
      <w:r w:rsidRPr="00D761C0">
        <w:rPr>
          <w:rFonts w:ascii="Arial" w:hAnsi="Arial" w:cs="Arial"/>
          <w:szCs w:val="16"/>
          <w:lang w:val="en-GB"/>
        </w:rPr>
        <w:t>**</w:t>
      </w:r>
      <w:r w:rsidR="001A4E36" w:rsidRPr="00D761C0">
        <w:rPr>
          <w:rFonts w:ascii="Arial" w:hAnsi="Arial" w:cs="Arial"/>
          <w:sz w:val="16"/>
          <w:szCs w:val="16"/>
          <w:lang w:val="en-GB"/>
        </w:rPr>
        <w:t>N</w:t>
      </w:r>
      <w:r w:rsidRPr="00D761C0">
        <w:rPr>
          <w:rFonts w:ascii="Arial" w:hAnsi="Arial" w:cs="Arial"/>
          <w:sz w:val="16"/>
          <w:szCs w:val="16"/>
          <w:lang w:val="en-GB"/>
        </w:rPr>
        <w:t>umber of patie</w:t>
      </w:r>
      <w:r w:rsidR="001A4E36" w:rsidRPr="00D761C0">
        <w:rPr>
          <w:rFonts w:ascii="Arial" w:hAnsi="Arial" w:cs="Arial"/>
          <w:sz w:val="16"/>
          <w:szCs w:val="16"/>
          <w:lang w:val="en-GB"/>
        </w:rPr>
        <w:t>nts with prolonged stay in 2012</w:t>
      </w:r>
      <w:r w:rsidRPr="00D761C0">
        <w:rPr>
          <w:rFonts w:ascii="Arial" w:hAnsi="Arial" w:cs="Arial"/>
          <w:sz w:val="16"/>
          <w:szCs w:val="16"/>
          <w:lang w:val="en-GB"/>
        </w:rPr>
        <w:t xml:space="preserve"> in</w:t>
      </w:r>
      <w:r w:rsidR="001A4E36" w:rsidRPr="00D761C0">
        <w:rPr>
          <w:rFonts w:ascii="Arial" w:hAnsi="Arial" w:cs="Arial"/>
          <w:sz w:val="16"/>
          <w:szCs w:val="16"/>
          <w:lang w:val="en-GB"/>
        </w:rPr>
        <w:t xml:space="preserve"> the eight</w:t>
      </w:r>
      <w:r w:rsidRPr="00D761C0">
        <w:rPr>
          <w:rFonts w:ascii="Arial" w:hAnsi="Arial" w:cs="Arial"/>
          <w:sz w:val="16"/>
          <w:szCs w:val="16"/>
          <w:lang w:val="en-GB"/>
        </w:rPr>
        <w:t xml:space="preserve"> departments</w:t>
      </w:r>
    </w:p>
    <w:p w:rsidR="003076A3" w:rsidRPr="00D761C0" w:rsidRDefault="003076A3" w:rsidP="00470CA2">
      <w:pPr>
        <w:spacing w:after="0"/>
        <w:rPr>
          <w:rFonts w:ascii="Arial" w:hAnsi="Arial" w:cs="Arial"/>
          <w:sz w:val="16"/>
          <w:szCs w:val="16"/>
          <w:lang w:val="en-GB"/>
        </w:rPr>
      </w:pPr>
      <w:r w:rsidRPr="00D761C0">
        <w:rPr>
          <w:rFonts w:ascii="Arial" w:hAnsi="Arial" w:cs="Arial"/>
          <w:szCs w:val="16"/>
          <w:lang w:val="en-GB"/>
        </w:rPr>
        <w:t>***</w:t>
      </w:r>
      <w:r w:rsidR="001A4E36" w:rsidRPr="00D761C0">
        <w:rPr>
          <w:rFonts w:ascii="Arial" w:hAnsi="Arial" w:cs="Arial"/>
          <w:sz w:val="16"/>
          <w:szCs w:val="16"/>
          <w:lang w:val="en-GB"/>
        </w:rPr>
        <w:t>A</w:t>
      </w:r>
      <w:r w:rsidRPr="00D761C0">
        <w:rPr>
          <w:rFonts w:ascii="Arial" w:hAnsi="Arial" w:cs="Arial"/>
          <w:sz w:val="16"/>
          <w:szCs w:val="16"/>
          <w:lang w:val="en-GB"/>
        </w:rPr>
        <w:t>verage number of clinical healthcare providers per department</w:t>
      </w:r>
    </w:p>
    <w:p w:rsidR="007B1D9D" w:rsidRPr="00D761C0" w:rsidRDefault="007B1D9D">
      <w:pPr>
        <w:spacing w:after="0" w:line="240" w:lineRule="auto"/>
        <w:rPr>
          <w:rFonts w:ascii="Arial" w:hAnsi="Arial" w:cs="Arial"/>
          <w:lang w:val="en-GB"/>
        </w:rPr>
      </w:pPr>
    </w:p>
    <w:sectPr w:rsidR="007B1D9D" w:rsidRPr="00D761C0" w:rsidSect="00470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8D1" w:rsidRDefault="009E08D1" w:rsidP="00354317">
      <w:pPr>
        <w:spacing w:after="0" w:line="240" w:lineRule="auto"/>
      </w:pPr>
      <w:r>
        <w:separator/>
      </w:r>
    </w:p>
  </w:endnote>
  <w:end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iovanni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8D1" w:rsidRDefault="009E08D1" w:rsidP="00354317">
      <w:pPr>
        <w:spacing w:after="0" w:line="240" w:lineRule="auto"/>
      </w:pPr>
      <w:r>
        <w:separator/>
      </w:r>
    </w:p>
  </w:footnote>
  <w:foot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D42"/>
    <w:multiLevelType w:val="hybridMultilevel"/>
    <w:tmpl w:val="290E66A2"/>
    <w:lvl w:ilvl="0" w:tplc="0413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110EB2"/>
    <w:multiLevelType w:val="hybridMultilevel"/>
    <w:tmpl w:val="C632F5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A36F0"/>
    <w:multiLevelType w:val="hybridMultilevel"/>
    <w:tmpl w:val="A9C0B13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E3793"/>
    <w:multiLevelType w:val="hybridMultilevel"/>
    <w:tmpl w:val="835250E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076A3"/>
    <w:rsid w:val="00031DD2"/>
    <w:rsid w:val="00065927"/>
    <w:rsid w:val="0008421D"/>
    <w:rsid w:val="000D01DD"/>
    <w:rsid w:val="00126DF6"/>
    <w:rsid w:val="0013686B"/>
    <w:rsid w:val="00154C3F"/>
    <w:rsid w:val="00155F8E"/>
    <w:rsid w:val="0016707C"/>
    <w:rsid w:val="00172D31"/>
    <w:rsid w:val="00181DAE"/>
    <w:rsid w:val="001A4E36"/>
    <w:rsid w:val="001A716F"/>
    <w:rsid w:val="001E4509"/>
    <w:rsid w:val="002024AF"/>
    <w:rsid w:val="0021141F"/>
    <w:rsid w:val="00243372"/>
    <w:rsid w:val="002575B8"/>
    <w:rsid w:val="00290548"/>
    <w:rsid w:val="002D0962"/>
    <w:rsid w:val="002E1073"/>
    <w:rsid w:val="002F4A35"/>
    <w:rsid w:val="003076A3"/>
    <w:rsid w:val="00330796"/>
    <w:rsid w:val="00337901"/>
    <w:rsid w:val="00354317"/>
    <w:rsid w:val="00375407"/>
    <w:rsid w:val="00392622"/>
    <w:rsid w:val="003A7EB0"/>
    <w:rsid w:val="0046439D"/>
    <w:rsid w:val="00470CA2"/>
    <w:rsid w:val="004D01C6"/>
    <w:rsid w:val="004E08BC"/>
    <w:rsid w:val="004E2A14"/>
    <w:rsid w:val="004F06DC"/>
    <w:rsid w:val="004F2103"/>
    <w:rsid w:val="00574B76"/>
    <w:rsid w:val="005A74CB"/>
    <w:rsid w:val="005C56C8"/>
    <w:rsid w:val="005C5F0C"/>
    <w:rsid w:val="00652790"/>
    <w:rsid w:val="006B2607"/>
    <w:rsid w:val="006B5326"/>
    <w:rsid w:val="006D4E99"/>
    <w:rsid w:val="006D7E02"/>
    <w:rsid w:val="006F294D"/>
    <w:rsid w:val="00756E15"/>
    <w:rsid w:val="0077512D"/>
    <w:rsid w:val="007B1D9D"/>
    <w:rsid w:val="007B2B77"/>
    <w:rsid w:val="007D611E"/>
    <w:rsid w:val="007F7AF1"/>
    <w:rsid w:val="0080557A"/>
    <w:rsid w:val="0083132A"/>
    <w:rsid w:val="00837109"/>
    <w:rsid w:val="00853F78"/>
    <w:rsid w:val="008971DB"/>
    <w:rsid w:val="008B7A1D"/>
    <w:rsid w:val="00900F85"/>
    <w:rsid w:val="00925494"/>
    <w:rsid w:val="00952E2D"/>
    <w:rsid w:val="00980C1B"/>
    <w:rsid w:val="009B3450"/>
    <w:rsid w:val="009E08D1"/>
    <w:rsid w:val="009F789D"/>
    <w:rsid w:val="00A636D7"/>
    <w:rsid w:val="00A6795A"/>
    <w:rsid w:val="00A82692"/>
    <w:rsid w:val="00A94FC9"/>
    <w:rsid w:val="00AB2F2F"/>
    <w:rsid w:val="00AB346D"/>
    <w:rsid w:val="00AD3C03"/>
    <w:rsid w:val="00B22E46"/>
    <w:rsid w:val="00B671BE"/>
    <w:rsid w:val="00BA106A"/>
    <w:rsid w:val="00C24E08"/>
    <w:rsid w:val="00D346A3"/>
    <w:rsid w:val="00D47014"/>
    <w:rsid w:val="00D761C0"/>
    <w:rsid w:val="00DA2B54"/>
    <w:rsid w:val="00DC2D73"/>
    <w:rsid w:val="00DE6EAF"/>
    <w:rsid w:val="00E02354"/>
    <w:rsid w:val="00E17474"/>
    <w:rsid w:val="00F0159D"/>
    <w:rsid w:val="00F105E0"/>
    <w:rsid w:val="00F243A1"/>
    <w:rsid w:val="00F41C46"/>
    <w:rsid w:val="00F41DD1"/>
    <w:rsid w:val="00F44E9E"/>
    <w:rsid w:val="00F45D40"/>
    <w:rsid w:val="00F76407"/>
    <w:rsid w:val="00F80CDF"/>
    <w:rsid w:val="00F86D73"/>
    <w:rsid w:val="00F93211"/>
    <w:rsid w:val="00FD3BDA"/>
    <w:rsid w:val="00FE0344"/>
    <w:rsid w:val="00FE5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3D effects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076A3"/>
    <w:pPr>
      <w:spacing w:after="200" w:line="276" w:lineRule="auto"/>
    </w:pPr>
    <w:rPr>
      <w:sz w:val="22"/>
      <w:szCs w:val="22"/>
      <w:lang w:val="nl-NL" w:eastAsia="en-US"/>
    </w:rPr>
  </w:style>
  <w:style w:type="paragraph" w:styleId="Kop3">
    <w:name w:val="heading 3"/>
    <w:basedOn w:val="Standaard"/>
    <w:link w:val="Kop3Char"/>
    <w:uiPriority w:val="9"/>
    <w:qFormat/>
    <w:rsid w:val="003076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3076A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hps">
    <w:name w:val="hps"/>
    <w:basedOn w:val="Standaardalinea-lettertype"/>
    <w:rsid w:val="003076A3"/>
  </w:style>
  <w:style w:type="paragraph" w:styleId="Ballontekst">
    <w:name w:val="Balloon Text"/>
    <w:basedOn w:val="Standaard"/>
    <w:link w:val="BallontekstChar"/>
    <w:uiPriority w:val="99"/>
    <w:semiHidden/>
    <w:unhideWhenUsed/>
    <w:rsid w:val="0030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76A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076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Standaardalinea-lettertype"/>
    <w:rsid w:val="003076A3"/>
  </w:style>
  <w:style w:type="character" w:styleId="Verwijzingopmerking">
    <w:name w:val="annotation reference"/>
    <w:basedOn w:val="Standaardalinea-lettertype"/>
    <w:uiPriority w:val="99"/>
    <w:semiHidden/>
    <w:rsid w:val="003076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3076A3"/>
    <w:pPr>
      <w:spacing w:line="240" w:lineRule="auto"/>
    </w:pPr>
    <w:rPr>
      <w:rFonts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76A3"/>
    <w:rPr>
      <w:rFonts w:ascii="Calibri" w:eastAsia="Calibri" w:hAnsi="Calibri" w:cs="Calibri"/>
      <w:sz w:val="20"/>
      <w:szCs w:val="20"/>
    </w:rPr>
  </w:style>
  <w:style w:type="character" w:styleId="Nadruk">
    <w:name w:val="Emphasis"/>
    <w:basedOn w:val="Standaardalinea-lettertype"/>
    <w:uiPriority w:val="99"/>
    <w:qFormat/>
    <w:rsid w:val="003076A3"/>
    <w:rPr>
      <w:i/>
      <w:iCs/>
    </w:rPr>
  </w:style>
  <w:style w:type="table" w:styleId="3D-effectenvoortabel2">
    <w:name w:val="Table 3D effects 2"/>
    <w:basedOn w:val="Standaardtabel"/>
    <w:rsid w:val="003076A3"/>
    <w:rPr>
      <w:lang w:eastAsia="nl-NL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99"/>
    <w:qFormat/>
    <w:rsid w:val="003076A3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76A3"/>
    <w:rPr>
      <w:rFonts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76A3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3076A3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rsid w:val="003076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3076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 w:eastAsia="en-US"/>
    </w:rPr>
  </w:style>
  <w:style w:type="paragraph" w:styleId="Koptekst">
    <w:name w:val="header"/>
    <w:basedOn w:val="Standaard"/>
    <w:link w:val="Kop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354317"/>
    <w:rPr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354317"/>
    <w:rPr>
      <w:sz w:val="22"/>
      <w:szCs w:val="22"/>
      <w:lang w:val="nl-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7CBA16-8CB7-48CF-B45F-97F0EE23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1546</CharactersWithSpaces>
  <SharedDoc>false</SharedDoc>
  <HLinks>
    <vt:vector size="12" baseType="variant">
      <vt:variant>
        <vt:i4>4325387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2013-02-21T15:42:00Z</dcterms:created>
  <dcterms:modified xsi:type="dcterms:W3CDTF">2013-02-21T15:42:00Z</dcterms:modified>
</cp:coreProperties>
</file>