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F6" w:rsidRPr="00F90646" w:rsidRDefault="000A4CF6" w:rsidP="006161B4">
      <w:pPr>
        <w:adjustRightInd w:val="0"/>
        <w:snapToGrid w:val="0"/>
        <w:spacing w:line="360" w:lineRule="auto"/>
        <w:rPr>
          <w:rFonts w:eastAsia="標楷體"/>
          <w:color w:val="000000"/>
          <w:spacing w:val="15"/>
          <w:kern w:val="0"/>
          <w:shd w:val="solid" w:color="FFFFFF" w:fill="auto"/>
        </w:rPr>
      </w:pPr>
      <w:bookmarkStart w:id="0" w:name="_GoBack"/>
      <w:r w:rsidRPr="00F90646">
        <w:rPr>
          <w:rFonts w:eastAsia="標楷體"/>
          <w:b/>
          <w:color w:val="000000"/>
          <w:spacing w:val="15"/>
          <w:kern w:val="0"/>
          <w:shd w:val="solid" w:color="FFFFFF" w:fill="auto"/>
        </w:rPr>
        <w:t>Supplementary Table 1.</w:t>
      </w:r>
      <w:r w:rsidRPr="00F90646">
        <w:rPr>
          <w:rFonts w:eastAsia="標楷體"/>
          <w:color w:val="000000"/>
          <w:spacing w:val="15"/>
          <w:kern w:val="0"/>
          <w:shd w:val="solid" w:color="FFFFFF" w:fill="auto"/>
        </w:rPr>
        <w:t xml:space="preserve"> </w:t>
      </w:r>
      <w:r w:rsidRPr="00F90646">
        <w:rPr>
          <w:color w:val="000000"/>
        </w:rPr>
        <w:t>ICD-9-CM codes</w:t>
      </w:r>
      <w:r w:rsidRPr="00F90646">
        <w:rPr>
          <w:rFonts w:eastAsia="標楷體"/>
          <w:color w:val="000000"/>
          <w:spacing w:val="15"/>
          <w:kern w:val="0"/>
          <w:shd w:val="solid" w:color="FFFFFF" w:fill="auto"/>
        </w:rPr>
        <w:t xml:space="preserve"> and ATC codes used in this study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6"/>
        <w:gridCol w:w="4660"/>
        <w:gridCol w:w="2551"/>
        <w:gridCol w:w="4427"/>
      </w:tblGrid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  <w:r w:rsidRPr="00F90646">
              <w:rPr>
                <w:b/>
                <w:color w:val="000000"/>
                <w:sz w:val="20"/>
                <w:szCs w:val="20"/>
              </w:rPr>
              <w:t>Comorbidities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b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rFonts w:eastAsia="標楷體"/>
                <w:b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ICD-9-CM codes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b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rFonts w:eastAsia="標楷體"/>
                <w:b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Medication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b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rFonts w:eastAsia="標楷體"/>
                <w:b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ATC codes</w:t>
            </w:r>
          </w:p>
        </w:tc>
      </w:tr>
      <w:tr w:rsidR="000A4CF6" w:rsidRPr="006633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401-404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Angiotensin receptor blockers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lang w:val="pl-PL"/>
              </w:rPr>
            </w:pPr>
            <w:r w:rsidRPr="00F90646">
              <w:rPr>
                <w:color w:val="000000"/>
                <w:sz w:val="20"/>
                <w:szCs w:val="20"/>
                <w:lang w:val="pl-PL"/>
              </w:rPr>
              <w:t>C09CA01, C09CA03, C09CA04, C09CA06, C09CA07, C09CA08,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ACE inhibitors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C09AA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Ischemic heart disease</w:t>
            </w:r>
          </w:p>
        </w:tc>
        <w:tc>
          <w:tcPr>
            <w:tcW w:w="4660" w:type="dxa"/>
            <w:vAlign w:val="center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410-414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Alpha-blockers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C02CA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410, 412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Beta-blockers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a"/>
              </w:smartTagPr>
              <w:r w:rsidRPr="00F90646">
                <w:rPr>
                  <w:color w:val="000000"/>
                  <w:sz w:val="20"/>
                  <w:szCs w:val="20"/>
                </w:rPr>
                <w:t>07A</w:t>
              </w:r>
            </w:smartTag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Congestive heart failure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Calcium channel blockers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C08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427.31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Diuretics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C03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Cerebrovascular disease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430-438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Other anti-hypertensive agents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F90646">
                <w:rPr>
                  <w:color w:val="000000"/>
                  <w:sz w:val="20"/>
                  <w:szCs w:val="20"/>
                </w:rPr>
                <w:t>02A</w:t>
              </w:r>
            </w:smartTag>
            <w:r w:rsidRPr="00F90646">
              <w:rPr>
                <w:color w:val="000000"/>
                <w:sz w:val="20"/>
                <w:szCs w:val="20"/>
              </w:rPr>
              <w:t xml:space="preserve">, C02B, C02CC, C02D, 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433, 434, 436 (exclude 800, 801, 802, 803, 804, 850, 851, 852, 853, 854 ,V57)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Nitrate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C01DA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Intracerebral hemorrhage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430-432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 xml:space="preserve">Insulin 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a"/>
              </w:smartTagPr>
              <w:r w:rsidRPr="00F90646">
                <w:rPr>
                  <w:color w:val="000000"/>
                  <w:sz w:val="20"/>
                  <w:szCs w:val="20"/>
                </w:rPr>
                <w:t>10A</w:t>
              </w:r>
            </w:smartTag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Peripheral arterial disease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  <w:shd w:val="clear" w:color="auto" w:fill="FFFFFF"/>
              </w:rPr>
              <w:t>440.2, 440.4, 443.81, 443.9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Sulfonylurea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A10BB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Chronic renal failure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 xml:space="preserve">403.01, 403.11, 403.91, 404.02, 404.03, 404.12, 404.13, 404.92, 404.93, 585 ,V45.1, V56.0, V56.8 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Metformin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A10BA02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Chronic liver disease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070.2x, 070.3x, V02.61, 070.41, 070.44, 070.51, 070.54, V02.62, 571.0, 571.1, 571.2, 571.3, 571.4, 571.5, 571.6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Thiazolidinediones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 xml:space="preserve">A10BG02, A10BG03 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Chronic lung disease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490-496, 500-508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Glinides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A10BX02, A10BX03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  <w:shd w:val="clear" w:color="auto" w:fill="FFFFFF"/>
              </w:rPr>
              <w:t>296.2,296.3,298.0,300.4,309.0,309.1, 293.83,296.90,309.28,296.82, 311</w:t>
            </w: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Alpha-glucosidase inhibitors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A10BF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DPP4 inhibitors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A10BH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Statins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C10AA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Fibrates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C10AB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Wafarin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B01AA03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Aspirin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c"/>
              </w:smartTagPr>
              <w:r w:rsidRPr="00F90646">
                <w:rPr>
                  <w:color w:val="000000"/>
                  <w:sz w:val="20"/>
                  <w:szCs w:val="20"/>
                </w:rPr>
                <w:t>01AC</w:t>
              </w:r>
            </w:smartTag>
            <w:r w:rsidRPr="00F90646">
              <w:rPr>
                <w:color w:val="000000"/>
                <w:sz w:val="20"/>
                <w:szCs w:val="20"/>
              </w:rPr>
              <w:t>06, N02BA01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Clopidogrel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c"/>
              </w:smartTagPr>
              <w:r w:rsidRPr="00F90646">
                <w:rPr>
                  <w:color w:val="000000"/>
                  <w:sz w:val="20"/>
                  <w:szCs w:val="20"/>
                </w:rPr>
                <w:t>01AC</w:t>
              </w:r>
            </w:smartTag>
            <w:r w:rsidRPr="00F90646">
              <w:rPr>
                <w:color w:val="000000"/>
                <w:sz w:val="20"/>
                <w:szCs w:val="20"/>
              </w:rPr>
              <w:t>04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COX-2 nonselective NSAIDs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M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F90646">
                <w:rPr>
                  <w:color w:val="000000"/>
                  <w:sz w:val="20"/>
                  <w:szCs w:val="20"/>
                </w:rPr>
                <w:t>01A</w:t>
              </w:r>
            </w:smartTag>
            <w:r w:rsidRPr="00F90646">
              <w:rPr>
                <w:color w:val="000000"/>
                <w:sz w:val="20"/>
                <w:szCs w:val="20"/>
              </w:rPr>
              <w:t xml:space="preserve"> (exclude M01AH, M01AX05)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COX-2 selective NSAIDs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M01AH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Digitalis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C01AA</w:t>
            </w:r>
          </w:p>
        </w:tc>
      </w:tr>
      <w:tr w:rsidR="000A4CF6" w:rsidRPr="00F90646" w:rsidTr="005A378C">
        <w:tc>
          <w:tcPr>
            <w:tcW w:w="2536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</w:tcPr>
          <w:p w:rsidR="000A4CF6" w:rsidRPr="00F90646" w:rsidRDefault="000A4CF6" w:rsidP="006161B4">
            <w:pPr>
              <w:spacing w:line="36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1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Anti-arrhythmics Class I and III</w:t>
            </w:r>
          </w:p>
        </w:tc>
        <w:tc>
          <w:tcPr>
            <w:tcW w:w="4427" w:type="dxa"/>
          </w:tcPr>
          <w:p w:rsidR="000A4CF6" w:rsidRPr="00F90646" w:rsidRDefault="000A4CF6" w:rsidP="006161B4">
            <w:pPr>
              <w:adjustRightInd w:val="0"/>
              <w:snapToGrid w:val="0"/>
              <w:spacing w:line="360" w:lineRule="auto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C01B</w:t>
            </w:r>
          </w:p>
        </w:tc>
      </w:tr>
    </w:tbl>
    <w:p w:rsidR="000A4CF6" w:rsidRPr="00F90646" w:rsidRDefault="000A4CF6" w:rsidP="006161B4">
      <w:pPr>
        <w:spacing w:line="360" w:lineRule="auto"/>
        <w:rPr>
          <w:rFonts w:eastAsia="標楷體"/>
          <w:b/>
          <w:color w:val="000000"/>
          <w:spacing w:val="15"/>
          <w:kern w:val="0"/>
          <w:sz w:val="20"/>
          <w:szCs w:val="20"/>
          <w:shd w:val="solid" w:color="FFFFFF" w:fill="auto"/>
        </w:rPr>
      </w:pPr>
      <w:r w:rsidRPr="00F90646">
        <w:rPr>
          <w:rFonts w:eastAsia="標楷體"/>
          <w:color w:val="000000"/>
          <w:spacing w:val="15"/>
          <w:kern w:val="0"/>
          <w:shd w:val="solid" w:color="FFFFFF" w:fill="auto"/>
        </w:rPr>
        <w:br w:type="page"/>
      </w:r>
      <w:r w:rsidRPr="00F90646">
        <w:rPr>
          <w:b/>
          <w:color w:val="000000"/>
        </w:rPr>
        <w:t>Supplementary Table 2.</w:t>
      </w:r>
      <w:r w:rsidRPr="00F90646">
        <w:rPr>
          <w:color w:val="000000"/>
        </w:rPr>
        <w:t xml:space="preserve"> </w:t>
      </w:r>
      <w:r w:rsidRPr="00F90646">
        <w:rPr>
          <w:rFonts w:eastAsia="標楷體"/>
          <w:b/>
          <w:color w:val="000000"/>
          <w:spacing w:val="15"/>
          <w:kern w:val="0"/>
          <w:shd w:val="solid" w:color="FFFFFF" w:fill="auto"/>
        </w:rPr>
        <w:t>Hazard ratios of diabetes incidence comparing users of individual angiotensin receptor blocker with losartan after excluding those followed for less than one year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04"/>
        <w:gridCol w:w="2002"/>
        <w:gridCol w:w="2002"/>
        <w:gridCol w:w="2002"/>
        <w:gridCol w:w="2002"/>
        <w:gridCol w:w="2002"/>
      </w:tblGrid>
      <w:tr w:rsidR="000A4CF6" w:rsidRPr="00F90646" w:rsidTr="00227DF6">
        <w:tc>
          <w:tcPr>
            <w:tcW w:w="4004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</w:p>
        </w:tc>
        <w:tc>
          <w:tcPr>
            <w:tcW w:w="2002" w:type="dxa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color w:val="000000"/>
                <w:sz w:val="20"/>
                <w:szCs w:val="20"/>
              </w:rPr>
              <w:t>Valsartan</w:t>
            </w:r>
          </w:p>
        </w:tc>
        <w:tc>
          <w:tcPr>
            <w:tcW w:w="2002" w:type="dxa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color w:val="000000"/>
                <w:sz w:val="20"/>
                <w:szCs w:val="20"/>
              </w:rPr>
              <w:t>Irbesartan</w:t>
            </w:r>
          </w:p>
        </w:tc>
        <w:tc>
          <w:tcPr>
            <w:tcW w:w="2002" w:type="dxa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color w:val="000000"/>
                <w:sz w:val="20"/>
                <w:szCs w:val="20"/>
              </w:rPr>
              <w:t>Candesartan</w:t>
            </w:r>
          </w:p>
        </w:tc>
        <w:tc>
          <w:tcPr>
            <w:tcW w:w="2002" w:type="dxa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color w:val="000000"/>
                <w:sz w:val="20"/>
                <w:szCs w:val="20"/>
              </w:rPr>
              <w:t>Telmisartan</w:t>
            </w:r>
          </w:p>
        </w:tc>
        <w:tc>
          <w:tcPr>
            <w:tcW w:w="2002" w:type="dxa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color w:val="000000"/>
                <w:sz w:val="20"/>
                <w:szCs w:val="20"/>
              </w:rPr>
              <w:t>Olmesartan</w:t>
            </w:r>
          </w:p>
        </w:tc>
      </w:tr>
      <w:tr w:rsidR="000A4CF6" w:rsidRPr="00F90646" w:rsidTr="00227DF6">
        <w:tc>
          <w:tcPr>
            <w:tcW w:w="4004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Crude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1.00 (0.98-1.02)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0.97 (0.94-0.99)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1.18 (1.14-1.23)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1.00 (0.96-1.03)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1.48 (1.41-1.55)</w:t>
            </w:r>
          </w:p>
        </w:tc>
      </w:tr>
      <w:tr w:rsidR="000A4CF6" w:rsidRPr="00F90646" w:rsidTr="00227DF6">
        <w:tc>
          <w:tcPr>
            <w:tcW w:w="4004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Multivariable regression analysis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1.02 (1.00-1.04)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1.01 (0.98-1.03)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1.00 (0.96-1.04)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1.00 (0.96-1.03)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1.09 (1.04-1.14)</w:t>
            </w:r>
          </w:p>
        </w:tc>
      </w:tr>
      <w:tr w:rsidR="000A4CF6" w:rsidRPr="00F90646" w:rsidTr="00227DF6">
        <w:tc>
          <w:tcPr>
            <w:tcW w:w="4004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Multivariable regression adjusted for mean daily dosage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1.02 (1.00-1.04)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1.00 (0.98-1.03)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0.99 (0.96-1.03)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1.00 (0.96-1.03)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1.09 (1.05-1.14)</w:t>
            </w:r>
          </w:p>
        </w:tc>
      </w:tr>
      <w:tr w:rsidR="000A4CF6" w:rsidRPr="00F90646" w:rsidTr="00227DF6">
        <w:tc>
          <w:tcPr>
            <w:tcW w:w="4004" w:type="dxa"/>
          </w:tcPr>
          <w:p w:rsidR="000A4CF6" w:rsidRPr="00F90646" w:rsidRDefault="000A4CF6" w:rsidP="006161B4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F906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Sensitivity analysis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0.99 (0.97-1.02)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0.97 (0.94-1.00)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0.92 (0.88-0.96)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1.00 (0.96-1.05)</w:t>
            </w:r>
          </w:p>
        </w:tc>
        <w:tc>
          <w:tcPr>
            <w:tcW w:w="2002" w:type="dxa"/>
            <w:vAlign w:val="bottom"/>
          </w:tcPr>
          <w:p w:rsidR="000A4CF6" w:rsidRPr="00F90646" w:rsidRDefault="000A4CF6" w:rsidP="006161B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90646">
              <w:rPr>
                <w:color w:val="000000"/>
                <w:sz w:val="20"/>
                <w:szCs w:val="20"/>
              </w:rPr>
              <w:t>1.06 (1.01-1.12)</w:t>
            </w:r>
          </w:p>
        </w:tc>
      </w:tr>
    </w:tbl>
    <w:p w:rsidR="000A4CF6" w:rsidRPr="00F90646" w:rsidRDefault="000A4CF6" w:rsidP="006161B4">
      <w:pPr>
        <w:adjustRightInd w:val="0"/>
        <w:snapToGrid w:val="0"/>
        <w:spacing w:line="360" w:lineRule="auto"/>
        <w:rPr>
          <w:rFonts w:eastAsia="標楷體"/>
          <w:color w:val="000000"/>
          <w:spacing w:val="15"/>
          <w:kern w:val="0"/>
          <w:shd w:val="solid" w:color="FFFFFF" w:fill="auto"/>
        </w:rPr>
      </w:pPr>
    </w:p>
    <w:p w:rsidR="000A4CF6" w:rsidRPr="00663346" w:rsidRDefault="000A4CF6" w:rsidP="00663346">
      <w:pPr>
        <w:adjustRightInd w:val="0"/>
        <w:snapToGrid w:val="0"/>
        <w:spacing w:line="360" w:lineRule="auto"/>
        <w:rPr>
          <w:rFonts w:eastAsia="標楷體"/>
          <w:b/>
          <w:color w:val="000000"/>
          <w:spacing w:val="15"/>
          <w:kern w:val="0"/>
          <w:sz w:val="20"/>
          <w:szCs w:val="20"/>
          <w:shd w:val="solid" w:color="FFFFFF" w:fill="auto"/>
        </w:rPr>
      </w:pPr>
      <w:r w:rsidRPr="00F90646">
        <w:rPr>
          <w:rFonts w:eastAsia="標楷體"/>
          <w:color w:val="000000"/>
          <w:spacing w:val="15"/>
          <w:kern w:val="0"/>
          <w:shd w:val="solid" w:color="FFFFFF" w:fill="auto"/>
        </w:rPr>
        <w:br w:type="page"/>
      </w:r>
      <w:bookmarkEnd w:id="0"/>
      <w:r w:rsidRPr="00663346">
        <w:rPr>
          <w:b/>
          <w:color w:val="000000"/>
        </w:rPr>
        <w:t>Supplementary Table 3.</w:t>
      </w:r>
      <w:r w:rsidRPr="00663346">
        <w:rPr>
          <w:color w:val="000000"/>
        </w:rPr>
        <w:t xml:space="preserve"> </w:t>
      </w:r>
      <w:r w:rsidRPr="00663346">
        <w:rPr>
          <w:rFonts w:eastAsia="標楷體"/>
          <w:b/>
          <w:color w:val="000000"/>
          <w:spacing w:val="15"/>
          <w:kern w:val="0"/>
          <w:shd w:val="solid" w:color="FFFFFF" w:fill="auto"/>
        </w:rPr>
        <w:t>Hazard ratios of diabetes incidence comparing exclusive users of individual angiotensin receptor blocker with losartan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04"/>
        <w:gridCol w:w="2002"/>
        <w:gridCol w:w="2002"/>
        <w:gridCol w:w="2002"/>
        <w:gridCol w:w="2002"/>
        <w:gridCol w:w="2002"/>
      </w:tblGrid>
      <w:tr w:rsidR="000A4CF6" w:rsidRPr="00663346" w:rsidTr="008F1FAC">
        <w:tc>
          <w:tcPr>
            <w:tcW w:w="4004" w:type="dxa"/>
          </w:tcPr>
          <w:p w:rsidR="000A4CF6" w:rsidRPr="00663346" w:rsidRDefault="000A4CF6" w:rsidP="008F1FAC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</w:p>
        </w:tc>
        <w:tc>
          <w:tcPr>
            <w:tcW w:w="2002" w:type="dxa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color w:val="000000"/>
                <w:sz w:val="20"/>
                <w:szCs w:val="20"/>
              </w:rPr>
              <w:t>Valsartan</w:t>
            </w:r>
          </w:p>
        </w:tc>
        <w:tc>
          <w:tcPr>
            <w:tcW w:w="2002" w:type="dxa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color w:val="000000"/>
                <w:sz w:val="20"/>
                <w:szCs w:val="20"/>
              </w:rPr>
              <w:t>Irbesartan</w:t>
            </w:r>
          </w:p>
        </w:tc>
        <w:tc>
          <w:tcPr>
            <w:tcW w:w="2002" w:type="dxa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color w:val="000000"/>
                <w:sz w:val="20"/>
                <w:szCs w:val="20"/>
              </w:rPr>
              <w:t>Candesartan</w:t>
            </w:r>
          </w:p>
        </w:tc>
        <w:tc>
          <w:tcPr>
            <w:tcW w:w="2002" w:type="dxa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color w:val="000000"/>
                <w:sz w:val="20"/>
                <w:szCs w:val="20"/>
              </w:rPr>
              <w:t>Telmisartan</w:t>
            </w:r>
          </w:p>
        </w:tc>
        <w:tc>
          <w:tcPr>
            <w:tcW w:w="2002" w:type="dxa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color w:val="000000"/>
                <w:sz w:val="20"/>
                <w:szCs w:val="20"/>
              </w:rPr>
              <w:t>Olmesartan</w:t>
            </w:r>
          </w:p>
        </w:tc>
      </w:tr>
      <w:tr w:rsidR="000A4CF6" w:rsidRPr="00663346" w:rsidTr="008F1FAC">
        <w:tc>
          <w:tcPr>
            <w:tcW w:w="4004" w:type="dxa"/>
          </w:tcPr>
          <w:p w:rsidR="000A4CF6" w:rsidRPr="00663346" w:rsidRDefault="000A4CF6" w:rsidP="008F1FAC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Crude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0.99 (0.96-1.02)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0.96 (0.93-1.00)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1.11 (1.05-1.17)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0.99 (0.93-1.04)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1.29 (1.21-1.37)</w:t>
            </w:r>
          </w:p>
        </w:tc>
      </w:tr>
      <w:tr w:rsidR="000A4CF6" w:rsidRPr="00663346" w:rsidTr="008F1FAC">
        <w:tc>
          <w:tcPr>
            <w:tcW w:w="4004" w:type="dxa"/>
          </w:tcPr>
          <w:p w:rsidR="000A4CF6" w:rsidRPr="00663346" w:rsidRDefault="000A4CF6" w:rsidP="008F1FAC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Multivariable regression analysis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1.03 (1.00-1.06)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1.02 (0.98-1.06)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0.97 (0.92-1.02)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1.00 (0.95-1.06)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1.05 (0.98-1.11)</w:t>
            </w:r>
          </w:p>
        </w:tc>
      </w:tr>
      <w:tr w:rsidR="000A4CF6" w:rsidRPr="00663346" w:rsidTr="008F1FAC">
        <w:tc>
          <w:tcPr>
            <w:tcW w:w="4004" w:type="dxa"/>
          </w:tcPr>
          <w:p w:rsidR="000A4CF6" w:rsidRPr="00663346" w:rsidRDefault="000A4CF6" w:rsidP="008F1FAC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Multivariable regression adjusted for mean daily dosage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1.03 (1.00-1.06)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1.02 (0.98-1.06)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0.97 (0.92-1.02)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1.00 (0.95-1.05)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1.05 (0.99-1.12)</w:t>
            </w:r>
          </w:p>
        </w:tc>
      </w:tr>
      <w:tr w:rsidR="000A4CF6" w:rsidRPr="00663346" w:rsidTr="008F1FAC">
        <w:tc>
          <w:tcPr>
            <w:tcW w:w="4004" w:type="dxa"/>
          </w:tcPr>
          <w:p w:rsidR="000A4CF6" w:rsidRPr="00663346" w:rsidRDefault="000A4CF6" w:rsidP="008F1FAC">
            <w:pPr>
              <w:spacing w:line="360" w:lineRule="auto"/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</w:pPr>
            <w:r w:rsidRPr="006633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</w:rPr>
              <w:t>Sensitivity analysis</w:t>
            </w:r>
            <w:r w:rsidRPr="00663346">
              <w:rPr>
                <w:rFonts w:eastAsia="標楷體"/>
                <w:color w:val="000000"/>
                <w:spacing w:val="15"/>
                <w:kern w:val="0"/>
                <w:sz w:val="20"/>
                <w:szCs w:val="20"/>
                <w:shd w:val="solid" w:color="FFFFFF" w:fill="auto"/>
                <w:vertAlign w:val="superscript"/>
              </w:rPr>
              <w:t>†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0.97 (0.94-1.01)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0.95 (0.91-1.00)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0.87 (0.81-0.93)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0.98 (0.91-1.05)</w:t>
            </w:r>
          </w:p>
        </w:tc>
        <w:tc>
          <w:tcPr>
            <w:tcW w:w="2002" w:type="dxa"/>
            <w:vAlign w:val="bottom"/>
          </w:tcPr>
          <w:p w:rsidR="000A4CF6" w:rsidRPr="00663346" w:rsidRDefault="000A4CF6" w:rsidP="008F1FA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63346">
              <w:rPr>
                <w:color w:val="000000"/>
                <w:sz w:val="20"/>
                <w:szCs w:val="20"/>
              </w:rPr>
              <w:t>1.06 (0.99-1.15)</w:t>
            </w:r>
          </w:p>
        </w:tc>
      </w:tr>
    </w:tbl>
    <w:p w:rsidR="000A4CF6" w:rsidRPr="00663346" w:rsidRDefault="000A4CF6" w:rsidP="00663346">
      <w:pPr>
        <w:adjustRightInd w:val="0"/>
        <w:snapToGrid w:val="0"/>
        <w:spacing w:line="360" w:lineRule="auto"/>
        <w:rPr>
          <w:rFonts w:eastAsia="標楷體"/>
          <w:color w:val="000000"/>
          <w:spacing w:val="15"/>
          <w:kern w:val="0"/>
          <w:shd w:val="solid" w:color="FFFFFF" w:fill="auto"/>
        </w:rPr>
      </w:pPr>
      <w:r w:rsidRPr="00663346">
        <w:rPr>
          <w:rFonts w:eastAsia="標楷體"/>
          <w:color w:val="000000"/>
          <w:spacing w:val="15"/>
          <w:kern w:val="0"/>
          <w:sz w:val="20"/>
          <w:szCs w:val="20"/>
          <w:shd w:val="solid" w:color="FFFFFF" w:fill="auto"/>
          <w:vertAlign w:val="superscript"/>
        </w:rPr>
        <w:t>†</w:t>
      </w:r>
      <w:r w:rsidRPr="00663346">
        <w:rPr>
          <w:color w:val="000000"/>
          <w:sz w:val="20"/>
          <w:szCs w:val="20"/>
        </w:rPr>
        <w:t>Sensitivity analysis: diabetes outcome defined as with diagnostic codes and receiving anti-diabetic therapy</w:t>
      </w:r>
    </w:p>
    <w:p w:rsidR="000A4CF6" w:rsidRPr="0008547D" w:rsidRDefault="000A4CF6" w:rsidP="00663346">
      <w:pPr>
        <w:spacing w:line="360" w:lineRule="auto"/>
        <w:rPr>
          <w:color w:val="002060"/>
          <w:lang w:val="en-GB"/>
        </w:rPr>
      </w:pPr>
    </w:p>
    <w:p w:rsidR="000A4CF6" w:rsidRPr="00663346" w:rsidRDefault="000A4CF6" w:rsidP="00D8481F">
      <w:pPr>
        <w:spacing w:line="360" w:lineRule="auto"/>
        <w:rPr>
          <w:color w:val="000000"/>
          <w:lang w:val="en-GB"/>
        </w:rPr>
      </w:pPr>
    </w:p>
    <w:sectPr w:rsidR="000A4CF6" w:rsidRPr="00663346" w:rsidSect="005A378C">
      <w:headerReference w:type="default" r:id="rId7"/>
      <w:footerReference w:type="even" r:id="rId8"/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CF6" w:rsidRDefault="000A4CF6">
      <w:r>
        <w:separator/>
      </w:r>
    </w:p>
  </w:endnote>
  <w:endnote w:type="continuationSeparator" w:id="0">
    <w:p w:rsidR="000A4CF6" w:rsidRDefault="000A4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CF6" w:rsidRDefault="000A4CF6" w:rsidP="00DB36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4CF6" w:rsidRDefault="000A4C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CF6" w:rsidRDefault="000A4CF6">
      <w:r>
        <w:separator/>
      </w:r>
    </w:p>
  </w:footnote>
  <w:footnote w:type="continuationSeparator" w:id="0">
    <w:p w:rsidR="000A4CF6" w:rsidRDefault="000A4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CF6" w:rsidRDefault="000A4CF6" w:rsidP="00DB363B">
    <w:pPr>
      <w:pStyle w:val="Header"/>
      <w:ind w:right="20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605EC"/>
    <w:multiLevelType w:val="hybridMultilevel"/>
    <w:tmpl w:val="479448BE"/>
    <w:lvl w:ilvl="0" w:tplc="127440B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0vsafdwtws59ietxzhveta4e99a29evzzf0&quot;&gt;My EndNote Library&lt;record-ids&gt;&lt;item&gt;1816&lt;/item&gt;&lt;item&gt;1818&lt;/item&gt;&lt;item&gt;1825&lt;/item&gt;&lt;item&gt;1973&lt;/item&gt;&lt;item&gt;1994&lt;/item&gt;&lt;item&gt;1995&lt;/item&gt;&lt;item&gt;1996&lt;/item&gt;&lt;item&gt;2000&lt;/item&gt;&lt;item&gt;2001&lt;/item&gt;&lt;item&gt;2002&lt;/item&gt;&lt;item&gt;2031&lt;/item&gt;&lt;item&gt;2040&lt;/item&gt;&lt;item&gt;2044&lt;/item&gt;&lt;item&gt;2047&lt;/item&gt;&lt;item&gt;2080&lt;/item&gt;&lt;item&gt;2122&lt;/item&gt;&lt;item&gt;2164&lt;/item&gt;&lt;item&gt;2169&lt;/item&gt;&lt;item&gt;2172&lt;/item&gt;&lt;/record-ids&gt;&lt;/item&gt;&lt;/Libraries&gt;"/>
  </w:docVars>
  <w:rsids>
    <w:rsidRoot w:val="005C73E7"/>
    <w:rsid w:val="0000086F"/>
    <w:rsid w:val="00001CB1"/>
    <w:rsid w:val="000046C9"/>
    <w:rsid w:val="00010180"/>
    <w:rsid w:val="000152B1"/>
    <w:rsid w:val="00015D6C"/>
    <w:rsid w:val="00015F54"/>
    <w:rsid w:val="00020797"/>
    <w:rsid w:val="00024136"/>
    <w:rsid w:val="000248CA"/>
    <w:rsid w:val="000254A3"/>
    <w:rsid w:val="00032DD2"/>
    <w:rsid w:val="00033FA5"/>
    <w:rsid w:val="00034D79"/>
    <w:rsid w:val="000351EF"/>
    <w:rsid w:val="0003580B"/>
    <w:rsid w:val="00035956"/>
    <w:rsid w:val="00037481"/>
    <w:rsid w:val="000424B8"/>
    <w:rsid w:val="00045656"/>
    <w:rsid w:val="00045D30"/>
    <w:rsid w:val="000506ED"/>
    <w:rsid w:val="0006007C"/>
    <w:rsid w:val="000629B6"/>
    <w:rsid w:val="00070385"/>
    <w:rsid w:val="0007060D"/>
    <w:rsid w:val="0008547D"/>
    <w:rsid w:val="00087325"/>
    <w:rsid w:val="0009341A"/>
    <w:rsid w:val="000A4CF6"/>
    <w:rsid w:val="000A5138"/>
    <w:rsid w:val="000A748A"/>
    <w:rsid w:val="000B1F0E"/>
    <w:rsid w:val="000B3790"/>
    <w:rsid w:val="000C4A98"/>
    <w:rsid w:val="000C64C5"/>
    <w:rsid w:val="000C76CA"/>
    <w:rsid w:val="000D449B"/>
    <w:rsid w:val="000D50EE"/>
    <w:rsid w:val="000E2582"/>
    <w:rsid w:val="000E4CEC"/>
    <w:rsid w:val="000F1523"/>
    <w:rsid w:val="000F3BF5"/>
    <w:rsid w:val="000F5D91"/>
    <w:rsid w:val="001016B5"/>
    <w:rsid w:val="00107530"/>
    <w:rsid w:val="00127905"/>
    <w:rsid w:val="00133363"/>
    <w:rsid w:val="00135B72"/>
    <w:rsid w:val="001448A8"/>
    <w:rsid w:val="00152838"/>
    <w:rsid w:val="00160822"/>
    <w:rsid w:val="001616D6"/>
    <w:rsid w:val="00161C7D"/>
    <w:rsid w:val="001665E8"/>
    <w:rsid w:val="001764F5"/>
    <w:rsid w:val="001825BD"/>
    <w:rsid w:val="00185617"/>
    <w:rsid w:val="0018600C"/>
    <w:rsid w:val="0019679D"/>
    <w:rsid w:val="001B2E86"/>
    <w:rsid w:val="001B5C46"/>
    <w:rsid w:val="001B6ED5"/>
    <w:rsid w:val="001B7D6C"/>
    <w:rsid w:val="001C5D91"/>
    <w:rsid w:val="001C609B"/>
    <w:rsid w:val="001D2211"/>
    <w:rsid w:val="001F7833"/>
    <w:rsid w:val="002009D9"/>
    <w:rsid w:val="0020204B"/>
    <w:rsid w:val="00202701"/>
    <w:rsid w:val="00203822"/>
    <w:rsid w:val="0020420D"/>
    <w:rsid w:val="002067C2"/>
    <w:rsid w:val="002101A4"/>
    <w:rsid w:val="002255C0"/>
    <w:rsid w:val="00227DF6"/>
    <w:rsid w:val="0023096B"/>
    <w:rsid w:val="00231DEA"/>
    <w:rsid w:val="00233968"/>
    <w:rsid w:val="00242249"/>
    <w:rsid w:val="0024231F"/>
    <w:rsid w:val="002459AA"/>
    <w:rsid w:val="00246E90"/>
    <w:rsid w:val="00250BDC"/>
    <w:rsid w:val="00262774"/>
    <w:rsid w:val="00263F9D"/>
    <w:rsid w:val="002653E4"/>
    <w:rsid w:val="00271A87"/>
    <w:rsid w:val="0027259D"/>
    <w:rsid w:val="002737BE"/>
    <w:rsid w:val="00273B86"/>
    <w:rsid w:val="00276BF6"/>
    <w:rsid w:val="00281157"/>
    <w:rsid w:val="002812C6"/>
    <w:rsid w:val="00281EFF"/>
    <w:rsid w:val="0029181F"/>
    <w:rsid w:val="00294262"/>
    <w:rsid w:val="00295394"/>
    <w:rsid w:val="002A2EB1"/>
    <w:rsid w:val="002A5B88"/>
    <w:rsid w:val="002B2C99"/>
    <w:rsid w:val="002B41CC"/>
    <w:rsid w:val="002B5B81"/>
    <w:rsid w:val="002B67A7"/>
    <w:rsid w:val="002C7211"/>
    <w:rsid w:val="002C73EA"/>
    <w:rsid w:val="002D13FF"/>
    <w:rsid w:val="002D43F4"/>
    <w:rsid w:val="002D71EE"/>
    <w:rsid w:val="002E3A04"/>
    <w:rsid w:val="002F0DC8"/>
    <w:rsid w:val="002F1E97"/>
    <w:rsid w:val="002F4137"/>
    <w:rsid w:val="002F7715"/>
    <w:rsid w:val="00301154"/>
    <w:rsid w:val="00301BF1"/>
    <w:rsid w:val="0032209B"/>
    <w:rsid w:val="003227A3"/>
    <w:rsid w:val="00327B4E"/>
    <w:rsid w:val="00334442"/>
    <w:rsid w:val="00340C5E"/>
    <w:rsid w:val="00345C7F"/>
    <w:rsid w:val="00353C21"/>
    <w:rsid w:val="00367AD0"/>
    <w:rsid w:val="00371DEF"/>
    <w:rsid w:val="003730C7"/>
    <w:rsid w:val="00377AA9"/>
    <w:rsid w:val="00382D74"/>
    <w:rsid w:val="003834D5"/>
    <w:rsid w:val="00383B36"/>
    <w:rsid w:val="00386AD4"/>
    <w:rsid w:val="0038757B"/>
    <w:rsid w:val="00391FB9"/>
    <w:rsid w:val="003A2A02"/>
    <w:rsid w:val="003A3615"/>
    <w:rsid w:val="003A42E6"/>
    <w:rsid w:val="003A5BE8"/>
    <w:rsid w:val="003B3B2B"/>
    <w:rsid w:val="003B76FF"/>
    <w:rsid w:val="003C18E5"/>
    <w:rsid w:val="003C479A"/>
    <w:rsid w:val="003C590A"/>
    <w:rsid w:val="003D08C7"/>
    <w:rsid w:val="003D1725"/>
    <w:rsid w:val="003E5BF3"/>
    <w:rsid w:val="003E79C3"/>
    <w:rsid w:val="003F1BAB"/>
    <w:rsid w:val="003F1E56"/>
    <w:rsid w:val="003F2EC5"/>
    <w:rsid w:val="003F7E34"/>
    <w:rsid w:val="00401B60"/>
    <w:rsid w:val="00402DB9"/>
    <w:rsid w:val="00404117"/>
    <w:rsid w:val="0040583B"/>
    <w:rsid w:val="00405930"/>
    <w:rsid w:val="00406835"/>
    <w:rsid w:val="00413091"/>
    <w:rsid w:val="004146A1"/>
    <w:rsid w:val="00415A14"/>
    <w:rsid w:val="00416C3B"/>
    <w:rsid w:val="00425A7C"/>
    <w:rsid w:val="0042607B"/>
    <w:rsid w:val="0043242E"/>
    <w:rsid w:val="004328E3"/>
    <w:rsid w:val="004344D1"/>
    <w:rsid w:val="00446A59"/>
    <w:rsid w:val="00462DE4"/>
    <w:rsid w:val="00464A63"/>
    <w:rsid w:val="00464AA1"/>
    <w:rsid w:val="00472326"/>
    <w:rsid w:val="00472756"/>
    <w:rsid w:val="00472CA7"/>
    <w:rsid w:val="00477911"/>
    <w:rsid w:val="00482242"/>
    <w:rsid w:val="00487DDA"/>
    <w:rsid w:val="00497281"/>
    <w:rsid w:val="004A0C76"/>
    <w:rsid w:val="004A19CD"/>
    <w:rsid w:val="004A2E00"/>
    <w:rsid w:val="004A5056"/>
    <w:rsid w:val="004A5229"/>
    <w:rsid w:val="004B15DF"/>
    <w:rsid w:val="004C0A2C"/>
    <w:rsid w:val="004C558F"/>
    <w:rsid w:val="004D1C44"/>
    <w:rsid w:val="004E09E6"/>
    <w:rsid w:val="004F3D6D"/>
    <w:rsid w:val="004F6465"/>
    <w:rsid w:val="00500724"/>
    <w:rsid w:val="0050157B"/>
    <w:rsid w:val="00502AD2"/>
    <w:rsid w:val="00504C72"/>
    <w:rsid w:val="005100EB"/>
    <w:rsid w:val="00510450"/>
    <w:rsid w:val="00515A4E"/>
    <w:rsid w:val="00520B67"/>
    <w:rsid w:val="005217EF"/>
    <w:rsid w:val="00521FE8"/>
    <w:rsid w:val="00522A0A"/>
    <w:rsid w:val="00523E50"/>
    <w:rsid w:val="0052492D"/>
    <w:rsid w:val="00527781"/>
    <w:rsid w:val="00531F76"/>
    <w:rsid w:val="00537AEB"/>
    <w:rsid w:val="005415FA"/>
    <w:rsid w:val="00547EA6"/>
    <w:rsid w:val="00550FAC"/>
    <w:rsid w:val="005527EE"/>
    <w:rsid w:val="00553BB2"/>
    <w:rsid w:val="00553C16"/>
    <w:rsid w:val="005574EF"/>
    <w:rsid w:val="00564108"/>
    <w:rsid w:val="00580149"/>
    <w:rsid w:val="005862C5"/>
    <w:rsid w:val="00587D86"/>
    <w:rsid w:val="00597A34"/>
    <w:rsid w:val="005A378C"/>
    <w:rsid w:val="005B45AC"/>
    <w:rsid w:val="005C25AF"/>
    <w:rsid w:val="005C4BBB"/>
    <w:rsid w:val="005C5876"/>
    <w:rsid w:val="005C73E7"/>
    <w:rsid w:val="005D373B"/>
    <w:rsid w:val="005D59FE"/>
    <w:rsid w:val="005E0F47"/>
    <w:rsid w:val="005E32FD"/>
    <w:rsid w:val="005E7840"/>
    <w:rsid w:val="005F0212"/>
    <w:rsid w:val="00611C73"/>
    <w:rsid w:val="00611C8E"/>
    <w:rsid w:val="00614792"/>
    <w:rsid w:val="006161B4"/>
    <w:rsid w:val="00617871"/>
    <w:rsid w:val="00620FEB"/>
    <w:rsid w:val="006248D0"/>
    <w:rsid w:val="006249F8"/>
    <w:rsid w:val="0063175D"/>
    <w:rsid w:val="00634706"/>
    <w:rsid w:val="006354E8"/>
    <w:rsid w:val="0065694E"/>
    <w:rsid w:val="006575DC"/>
    <w:rsid w:val="00663346"/>
    <w:rsid w:val="00683C7D"/>
    <w:rsid w:val="006A253D"/>
    <w:rsid w:val="006A76F7"/>
    <w:rsid w:val="006B6D1F"/>
    <w:rsid w:val="006D5862"/>
    <w:rsid w:val="006E0510"/>
    <w:rsid w:val="006F5050"/>
    <w:rsid w:val="006F7659"/>
    <w:rsid w:val="00701143"/>
    <w:rsid w:val="007016A8"/>
    <w:rsid w:val="00701DCA"/>
    <w:rsid w:val="007054D5"/>
    <w:rsid w:val="00707F8B"/>
    <w:rsid w:val="00711B88"/>
    <w:rsid w:val="00712EE2"/>
    <w:rsid w:val="00714A89"/>
    <w:rsid w:val="00715D0D"/>
    <w:rsid w:val="00720B88"/>
    <w:rsid w:val="00721B6F"/>
    <w:rsid w:val="00722459"/>
    <w:rsid w:val="007235B4"/>
    <w:rsid w:val="00723B3D"/>
    <w:rsid w:val="00726AAE"/>
    <w:rsid w:val="00726D40"/>
    <w:rsid w:val="00730F01"/>
    <w:rsid w:val="00741B36"/>
    <w:rsid w:val="00746413"/>
    <w:rsid w:val="007465DC"/>
    <w:rsid w:val="00746801"/>
    <w:rsid w:val="00747A7D"/>
    <w:rsid w:val="00750267"/>
    <w:rsid w:val="00757A0B"/>
    <w:rsid w:val="007677CE"/>
    <w:rsid w:val="00771F6C"/>
    <w:rsid w:val="0077308F"/>
    <w:rsid w:val="00775373"/>
    <w:rsid w:val="00776B3A"/>
    <w:rsid w:val="007821B4"/>
    <w:rsid w:val="007A4567"/>
    <w:rsid w:val="007A6312"/>
    <w:rsid w:val="007A6F03"/>
    <w:rsid w:val="007B031C"/>
    <w:rsid w:val="007B69D5"/>
    <w:rsid w:val="007C2691"/>
    <w:rsid w:val="007D00E1"/>
    <w:rsid w:val="007D1FF2"/>
    <w:rsid w:val="007E0A76"/>
    <w:rsid w:val="007F2C7F"/>
    <w:rsid w:val="007F3FD8"/>
    <w:rsid w:val="007F687C"/>
    <w:rsid w:val="0080270C"/>
    <w:rsid w:val="00802EB9"/>
    <w:rsid w:val="00806674"/>
    <w:rsid w:val="00822093"/>
    <w:rsid w:val="008706AD"/>
    <w:rsid w:val="0087715D"/>
    <w:rsid w:val="00896F54"/>
    <w:rsid w:val="008A4C36"/>
    <w:rsid w:val="008A5F05"/>
    <w:rsid w:val="008A6B14"/>
    <w:rsid w:val="008C0F64"/>
    <w:rsid w:val="008C1A88"/>
    <w:rsid w:val="008C421A"/>
    <w:rsid w:val="008D2646"/>
    <w:rsid w:val="008D4F2B"/>
    <w:rsid w:val="008D4FC6"/>
    <w:rsid w:val="008D5962"/>
    <w:rsid w:val="008E04D4"/>
    <w:rsid w:val="008E7EC2"/>
    <w:rsid w:val="008F1FAC"/>
    <w:rsid w:val="008F3CCA"/>
    <w:rsid w:val="00902641"/>
    <w:rsid w:val="00905804"/>
    <w:rsid w:val="00910095"/>
    <w:rsid w:val="009331CF"/>
    <w:rsid w:val="009355AC"/>
    <w:rsid w:val="0094048A"/>
    <w:rsid w:val="00940FC4"/>
    <w:rsid w:val="009426C0"/>
    <w:rsid w:val="00951DAA"/>
    <w:rsid w:val="00955338"/>
    <w:rsid w:val="00956912"/>
    <w:rsid w:val="00963468"/>
    <w:rsid w:val="00964809"/>
    <w:rsid w:val="00970C97"/>
    <w:rsid w:val="0097196A"/>
    <w:rsid w:val="0097466E"/>
    <w:rsid w:val="0097653E"/>
    <w:rsid w:val="0097783F"/>
    <w:rsid w:val="0098030E"/>
    <w:rsid w:val="00985FF2"/>
    <w:rsid w:val="00993539"/>
    <w:rsid w:val="00996EFD"/>
    <w:rsid w:val="009B64FE"/>
    <w:rsid w:val="009C07DC"/>
    <w:rsid w:val="009D3608"/>
    <w:rsid w:val="009D6D2C"/>
    <w:rsid w:val="009E248A"/>
    <w:rsid w:val="009E29BC"/>
    <w:rsid w:val="009E5051"/>
    <w:rsid w:val="009E5088"/>
    <w:rsid w:val="009E74FA"/>
    <w:rsid w:val="009F6220"/>
    <w:rsid w:val="009F7607"/>
    <w:rsid w:val="00A006CF"/>
    <w:rsid w:val="00A05F6E"/>
    <w:rsid w:val="00A13167"/>
    <w:rsid w:val="00A1724F"/>
    <w:rsid w:val="00A35235"/>
    <w:rsid w:val="00A357F5"/>
    <w:rsid w:val="00A433A4"/>
    <w:rsid w:val="00A55E3A"/>
    <w:rsid w:val="00A717BD"/>
    <w:rsid w:val="00A82105"/>
    <w:rsid w:val="00A8608F"/>
    <w:rsid w:val="00A914C4"/>
    <w:rsid w:val="00A96B77"/>
    <w:rsid w:val="00AA1299"/>
    <w:rsid w:val="00AA739C"/>
    <w:rsid w:val="00AB2F84"/>
    <w:rsid w:val="00AC01E4"/>
    <w:rsid w:val="00AC2A65"/>
    <w:rsid w:val="00AC392A"/>
    <w:rsid w:val="00AC514E"/>
    <w:rsid w:val="00AD0630"/>
    <w:rsid w:val="00AD08CF"/>
    <w:rsid w:val="00AD3C84"/>
    <w:rsid w:val="00AD58ED"/>
    <w:rsid w:val="00AE4A49"/>
    <w:rsid w:val="00AE5FE5"/>
    <w:rsid w:val="00AF57FC"/>
    <w:rsid w:val="00AF678B"/>
    <w:rsid w:val="00AF6B4C"/>
    <w:rsid w:val="00B0141E"/>
    <w:rsid w:val="00B02B2F"/>
    <w:rsid w:val="00B076AC"/>
    <w:rsid w:val="00B12DD0"/>
    <w:rsid w:val="00B15F6B"/>
    <w:rsid w:val="00B22E4E"/>
    <w:rsid w:val="00B26999"/>
    <w:rsid w:val="00B34767"/>
    <w:rsid w:val="00B41A5C"/>
    <w:rsid w:val="00B43713"/>
    <w:rsid w:val="00B44885"/>
    <w:rsid w:val="00B45443"/>
    <w:rsid w:val="00B46A45"/>
    <w:rsid w:val="00B5031F"/>
    <w:rsid w:val="00B5541B"/>
    <w:rsid w:val="00B60B29"/>
    <w:rsid w:val="00B636A1"/>
    <w:rsid w:val="00B643FA"/>
    <w:rsid w:val="00B85B57"/>
    <w:rsid w:val="00B861EF"/>
    <w:rsid w:val="00B90036"/>
    <w:rsid w:val="00B9418B"/>
    <w:rsid w:val="00BA0EFE"/>
    <w:rsid w:val="00BA1EAF"/>
    <w:rsid w:val="00BA3038"/>
    <w:rsid w:val="00BA5B2B"/>
    <w:rsid w:val="00BC0B96"/>
    <w:rsid w:val="00BC0D49"/>
    <w:rsid w:val="00BD5142"/>
    <w:rsid w:val="00BE1147"/>
    <w:rsid w:val="00BE5736"/>
    <w:rsid w:val="00BE5D89"/>
    <w:rsid w:val="00BF0404"/>
    <w:rsid w:val="00BF39CB"/>
    <w:rsid w:val="00C0452C"/>
    <w:rsid w:val="00C047A6"/>
    <w:rsid w:val="00C06E80"/>
    <w:rsid w:val="00C078FD"/>
    <w:rsid w:val="00C16573"/>
    <w:rsid w:val="00C22900"/>
    <w:rsid w:val="00C241BF"/>
    <w:rsid w:val="00C40F45"/>
    <w:rsid w:val="00C42FD2"/>
    <w:rsid w:val="00C53FF1"/>
    <w:rsid w:val="00C55390"/>
    <w:rsid w:val="00C56945"/>
    <w:rsid w:val="00C56A71"/>
    <w:rsid w:val="00C641EE"/>
    <w:rsid w:val="00C64A21"/>
    <w:rsid w:val="00C65A05"/>
    <w:rsid w:val="00C7432C"/>
    <w:rsid w:val="00C75D23"/>
    <w:rsid w:val="00C80123"/>
    <w:rsid w:val="00C87E9C"/>
    <w:rsid w:val="00C92F2D"/>
    <w:rsid w:val="00C94C8B"/>
    <w:rsid w:val="00C95D31"/>
    <w:rsid w:val="00CA4309"/>
    <w:rsid w:val="00CB31F2"/>
    <w:rsid w:val="00CC119D"/>
    <w:rsid w:val="00CC21D4"/>
    <w:rsid w:val="00CC4DDD"/>
    <w:rsid w:val="00CD2D3D"/>
    <w:rsid w:val="00CD4D0E"/>
    <w:rsid w:val="00CE483F"/>
    <w:rsid w:val="00CE7830"/>
    <w:rsid w:val="00CF0182"/>
    <w:rsid w:val="00CF1092"/>
    <w:rsid w:val="00CF2A33"/>
    <w:rsid w:val="00CF6F2F"/>
    <w:rsid w:val="00D007AF"/>
    <w:rsid w:val="00D00A5C"/>
    <w:rsid w:val="00D13558"/>
    <w:rsid w:val="00D40ACF"/>
    <w:rsid w:val="00D46809"/>
    <w:rsid w:val="00D52D02"/>
    <w:rsid w:val="00D578FD"/>
    <w:rsid w:val="00D6171D"/>
    <w:rsid w:val="00D63419"/>
    <w:rsid w:val="00D728A1"/>
    <w:rsid w:val="00D761C6"/>
    <w:rsid w:val="00D7632B"/>
    <w:rsid w:val="00D81065"/>
    <w:rsid w:val="00D83D89"/>
    <w:rsid w:val="00D8481F"/>
    <w:rsid w:val="00D877A4"/>
    <w:rsid w:val="00D8790F"/>
    <w:rsid w:val="00D94340"/>
    <w:rsid w:val="00D9632C"/>
    <w:rsid w:val="00DA2F64"/>
    <w:rsid w:val="00DA2F6F"/>
    <w:rsid w:val="00DA6D54"/>
    <w:rsid w:val="00DA7D07"/>
    <w:rsid w:val="00DB1E2D"/>
    <w:rsid w:val="00DB363B"/>
    <w:rsid w:val="00DB5EE2"/>
    <w:rsid w:val="00DC566F"/>
    <w:rsid w:val="00DC6F29"/>
    <w:rsid w:val="00DD5A45"/>
    <w:rsid w:val="00DE47ED"/>
    <w:rsid w:val="00DE5FB1"/>
    <w:rsid w:val="00DF090E"/>
    <w:rsid w:val="00DF2894"/>
    <w:rsid w:val="00DF2B57"/>
    <w:rsid w:val="00E21A5F"/>
    <w:rsid w:val="00E30293"/>
    <w:rsid w:val="00E31573"/>
    <w:rsid w:val="00E326ED"/>
    <w:rsid w:val="00E3702B"/>
    <w:rsid w:val="00E37E0B"/>
    <w:rsid w:val="00E4170C"/>
    <w:rsid w:val="00E44F56"/>
    <w:rsid w:val="00E50EB1"/>
    <w:rsid w:val="00E515E1"/>
    <w:rsid w:val="00E53E05"/>
    <w:rsid w:val="00E54140"/>
    <w:rsid w:val="00E54D08"/>
    <w:rsid w:val="00E6044F"/>
    <w:rsid w:val="00E628CE"/>
    <w:rsid w:val="00E66044"/>
    <w:rsid w:val="00E77D4B"/>
    <w:rsid w:val="00E81537"/>
    <w:rsid w:val="00E8491A"/>
    <w:rsid w:val="00E86DC3"/>
    <w:rsid w:val="00E87591"/>
    <w:rsid w:val="00E92928"/>
    <w:rsid w:val="00E95F70"/>
    <w:rsid w:val="00EA7B6E"/>
    <w:rsid w:val="00EB2DF6"/>
    <w:rsid w:val="00EB5C25"/>
    <w:rsid w:val="00ED1A95"/>
    <w:rsid w:val="00ED6AE6"/>
    <w:rsid w:val="00ED6E83"/>
    <w:rsid w:val="00EE3F2F"/>
    <w:rsid w:val="00EE7ADC"/>
    <w:rsid w:val="00EF2F1C"/>
    <w:rsid w:val="00EF5B26"/>
    <w:rsid w:val="00F11EFA"/>
    <w:rsid w:val="00F211E0"/>
    <w:rsid w:val="00F243C0"/>
    <w:rsid w:val="00F24D36"/>
    <w:rsid w:val="00F32A3C"/>
    <w:rsid w:val="00F32BE2"/>
    <w:rsid w:val="00F41D74"/>
    <w:rsid w:val="00F47D65"/>
    <w:rsid w:val="00F53CA0"/>
    <w:rsid w:val="00F57DA0"/>
    <w:rsid w:val="00F60D16"/>
    <w:rsid w:val="00F630AC"/>
    <w:rsid w:val="00F7262B"/>
    <w:rsid w:val="00F74608"/>
    <w:rsid w:val="00F82ED6"/>
    <w:rsid w:val="00F90646"/>
    <w:rsid w:val="00F97DD7"/>
    <w:rsid w:val="00FA2A35"/>
    <w:rsid w:val="00FB6E88"/>
    <w:rsid w:val="00FC2EDB"/>
    <w:rsid w:val="00FD608A"/>
    <w:rsid w:val="00FF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C5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363B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363B"/>
    <w:rPr>
      <w:rFonts w:ascii="Calibri" w:eastAsia="新細明體" w:hAnsi="Calibri"/>
      <w:lang w:val="en-US" w:eastAsia="zh-TW"/>
    </w:rPr>
  </w:style>
  <w:style w:type="paragraph" w:styleId="Footer">
    <w:name w:val="footer"/>
    <w:basedOn w:val="Normal"/>
    <w:link w:val="FooterChar"/>
    <w:uiPriority w:val="99"/>
    <w:rsid w:val="00DB363B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363B"/>
    <w:rPr>
      <w:rFonts w:ascii="Calibri" w:eastAsia="新細明體" w:hAnsi="Calibri"/>
      <w:lang w:val="en-US"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DB363B"/>
    <w:rPr>
      <w:rFonts w:ascii="Calibri" w:hAnsi="Calibr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B363B"/>
    <w:rPr>
      <w:rFonts w:ascii="Calibri" w:eastAsia="新細明體" w:hAnsi="Calibri"/>
      <w:kern w:val="2"/>
      <w:sz w:val="22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B3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B363B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DB363B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363B"/>
    <w:rPr>
      <w:rFonts w:ascii="Cambria" w:eastAsia="新細明體" w:hAnsi="Cambria"/>
      <w:kern w:val="2"/>
      <w:sz w:val="18"/>
      <w:lang w:val="en-US" w:eastAsia="zh-TW"/>
    </w:rPr>
  </w:style>
  <w:style w:type="character" w:styleId="PageNumber">
    <w:name w:val="page number"/>
    <w:basedOn w:val="DefaultParagraphFont"/>
    <w:uiPriority w:val="99"/>
    <w:rsid w:val="00DB363B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B36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7D39"/>
    <w:rPr>
      <w:szCs w:val="24"/>
    </w:rPr>
  </w:style>
  <w:style w:type="character" w:styleId="Hyperlink">
    <w:name w:val="Hyperlink"/>
    <w:basedOn w:val="DefaultParagraphFont"/>
    <w:uiPriority w:val="99"/>
    <w:rsid w:val="00802EB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97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5</Pages>
  <Words>454</Words>
  <Characters>2592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Angiotensin Receptor Blockers and Diabetes Risk:</dc:title>
  <dc:subject/>
  <dc:creator>Test User</dc:creator>
  <cp:keywords/>
  <dc:description/>
  <cp:lastModifiedBy>Test User</cp:lastModifiedBy>
  <cp:revision>6</cp:revision>
  <cp:lastPrinted>2013-09-02T06:42:00Z</cp:lastPrinted>
  <dcterms:created xsi:type="dcterms:W3CDTF">2013-09-15T04:19:00Z</dcterms:created>
  <dcterms:modified xsi:type="dcterms:W3CDTF">2014-05-03T15:14:00Z</dcterms:modified>
</cp:coreProperties>
</file>