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2621"/>
        <w:gridCol w:w="1572"/>
        <w:gridCol w:w="1571"/>
        <w:gridCol w:w="1571"/>
        <w:gridCol w:w="1072"/>
        <w:gridCol w:w="1571"/>
        <w:gridCol w:w="1571"/>
        <w:gridCol w:w="1571"/>
        <w:gridCol w:w="1054"/>
      </w:tblGrid>
      <w:tr w:rsidR="00133393" w:rsidRPr="00982401" w:rsidTr="0016409A">
        <w:trPr>
          <w:trHeight w:val="288"/>
        </w:trPr>
        <w:tc>
          <w:tcPr>
            <w:tcW w:w="0" w:type="auto"/>
            <w:gridSpan w:val="9"/>
            <w:tcBorders>
              <w:bottom w:val="single" w:sz="4" w:space="0" w:color="auto"/>
            </w:tcBorders>
          </w:tcPr>
          <w:p w:rsidR="00133393" w:rsidRPr="00982401" w:rsidRDefault="00133393" w:rsidP="0016409A">
            <w:pPr>
              <w:tabs>
                <w:tab w:val="left" w:pos="990"/>
              </w:tabs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Additional file 1. Absolute lymphocyte counts for the different B cell subpopulations in infants from areas with divergent malaria exposure according to age.</w:t>
            </w:r>
          </w:p>
        </w:tc>
      </w:tr>
      <w:tr w:rsidR="00133393" w:rsidRPr="00982401" w:rsidTr="0016409A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Median absolute B cell subset counts (25th and 75th percentiles) for the indicated age group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</w:p>
        </w:tc>
      </w:tr>
      <w:tr w:rsidR="00133393" w:rsidRPr="00982401" w:rsidTr="0016409A">
        <w:trPr>
          <w:trHeight w:val="288"/>
        </w:trPr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proofErr w:type="spellStart"/>
            <w:r w:rsidRPr="00982401">
              <w:rPr>
                <w:rFonts w:ascii="Times New Roman" w:hAnsi="Times New Roman"/>
              </w:rPr>
              <w:t>Chulaimbo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  <w:i/>
              </w:rPr>
              <w:t>p</w:t>
            </w:r>
            <w:r w:rsidRPr="00982401">
              <w:rPr>
                <w:rFonts w:ascii="Times New Roman" w:hAnsi="Times New Roman"/>
              </w:rPr>
              <w:t>-value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proofErr w:type="spellStart"/>
            <w:r w:rsidRPr="00982401">
              <w:rPr>
                <w:rFonts w:ascii="Times New Roman" w:hAnsi="Times New Roman"/>
              </w:rPr>
              <w:t>Mosoriot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  <w:i/>
              </w:rPr>
              <w:t>p</w:t>
            </w:r>
            <w:r w:rsidRPr="00982401">
              <w:rPr>
                <w:rFonts w:ascii="Times New Roman" w:hAnsi="Times New Roman"/>
              </w:rPr>
              <w:t xml:space="preserve"> value</w:t>
            </w:r>
          </w:p>
        </w:tc>
      </w:tr>
      <w:tr w:rsidR="00133393" w:rsidRPr="00982401" w:rsidTr="0016409A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Subset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12(n=24)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18(n=24)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24(n=24)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12(n=21)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18(n=21)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24(n=21)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</w:p>
        </w:tc>
      </w:tr>
      <w:tr w:rsidR="00133393" w:rsidRPr="00982401" w:rsidTr="0016409A">
        <w:trPr>
          <w:trHeight w:val="576"/>
        </w:trPr>
        <w:tc>
          <w:tcPr>
            <w:tcW w:w="0" w:type="auto"/>
            <w:tcBorders>
              <w:top w:val="single" w:sz="4" w:space="0" w:color="auto"/>
            </w:tcBorders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CD19+ total B cells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1942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(1384-3718)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2252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(1377-2989)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2253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(1307-2579)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0.7990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1428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(1012-2293)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1350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(1158-2213)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1565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(1184-1752)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0.9945</w:t>
            </w:r>
          </w:p>
        </w:tc>
      </w:tr>
      <w:tr w:rsidR="00133393" w:rsidRPr="00982401" w:rsidTr="0016409A">
        <w:trPr>
          <w:trHeight w:val="576"/>
        </w:trPr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CD19+IgD+CD27-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1614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(1157-3050)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1436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(895-1830)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1592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(817-1956)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0.2866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1195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(754-1779)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972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(792-1412)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1100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(958-1296)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0.7197</w:t>
            </w:r>
          </w:p>
        </w:tc>
      </w:tr>
      <w:tr w:rsidR="00133393" w:rsidRPr="00982401" w:rsidTr="0016409A">
        <w:trPr>
          <w:trHeight w:val="576"/>
        </w:trPr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CD19+IgD+CD27+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79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(34-134)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118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(83-161)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142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(95-181)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  <w:b/>
              </w:rPr>
            </w:pPr>
            <w:r w:rsidRPr="00982401">
              <w:rPr>
                <w:rFonts w:ascii="Times New Roman" w:hAnsi="Times New Roman"/>
                <w:b/>
              </w:rPr>
              <w:t>0.0092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78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(36-149)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132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(96-185)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159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(113-230)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  <w:b/>
              </w:rPr>
            </w:pPr>
            <w:r w:rsidRPr="00982401">
              <w:rPr>
                <w:rFonts w:ascii="Times New Roman" w:hAnsi="Times New Roman"/>
                <w:b/>
              </w:rPr>
              <w:t>0.0067</w:t>
            </w:r>
          </w:p>
        </w:tc>
      </w:tr>
      <w:tr w:rsidR="00133393" w:rsidRPr="00982401" w:rsidTr="0016409A">
        <w:trPr>
          <w:trHeight w:val="576"/>
        </w:trPr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CD19+IgD-CD27-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117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(70-171)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182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(84-336)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173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(88-261)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0.0720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77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(54-126)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102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(69-156)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90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(51-182)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0.4419</w:t>
            </w:r>
          </w:p>
        </w:tc>
      </w:tr>
      <w:tr w:rsidR="00133393" w:rsidRPr="00982401" w:rsidTr="0016409A">
        <w:trPr>
          <w:trHeight w:val="576"/>
        </w:trPr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CD19+IgD-CD27+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142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(88-260)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286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(164-498)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201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(123-293)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  <w:b/>
              </w:rPr>
            </w:pPr>
            <w:r w:rsidRPr="00982401">
              <w:rPr>
                <w:rFonts w:ascii="Times New Roman" w:hAnsi="Times New Roman"/>
                <w:b/>
              </w:rPr>
              <w:t>0.0199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94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(51-121)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232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(144-321)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132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(102-204)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  <w:b/>
              </w:rPr>
            </w:pPr>
            <w:r w:rsidRPr="00982401">
              <w:rPr>
                <w:rFonts w:ascii="Times New Roman" w:hAnsi="Times New Roman"/>
                <w:b/>
              </w:rPr>
              <w:t>0.0002</w:t>
            </w:r>
          </w:p>
        </w:tc>
      </w:tr>
      <w:tr w:rsidR="00133393" w:rsidRPr="00982401" w:rsidTr="0016409A">
        <w:trPr>
          <w:trHeight w:val="576"/>
        </w:trPr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CD19+CD34-CD10+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753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(509-998)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699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(473-967)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767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(432-1019)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0.9476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415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(204-653)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359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(234-669)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453</w:t>
            </w:r>
          </w:p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(302-570)</w:t>
            </w:r>
          </w:p>
        </w:tc>
        <w:tc>
          <w:tcPr>
            <w:tcW w:w="0" w:type="auto"/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>0.8100</w:t>
            </w:r>
          </w:p>
        </w:tc>
      </w:tr>
      <w:tr w:rsidR="00133393" w:rsidRPr="00982401" w:rsidTr="0016409A">
        <w:trPr>
          <w:trHeight w:val="576"/>
        </w:trPr>
        <w:tc>
          <w:tcPr>
            <w:tcW w:w="0" w:type="auto"/>
            <w:gridSpan w:val="9"/>
            <w:tcBorders>
              <w:top w:val="single" w:sz="4" w:space="0" w:color="auto"/>
            </w:tcBorders>
          </w:tcPr>
          <w:p w:rsidR="00133393" w:rsidRPr="00982401" w:rsidRDefault="00133393" w:rsidP="0016409A">
            <w:pPr>
              <w:rPr>
                <w:rFonts w:ascii="Times New Roman" w:hAnsi="Times New Roman"/>
              </w:rPr>
            </w:pPr>
            <w:r w:rsidRPr="00982401">
              <w:rPr>
                <w:rFonts w:ascii="Times New Roman" w:hAnsi="Times New Roman"/>
              </w:rPr>
              <w:t xml:space="preserve">Friedman test was used for age-wise comparisons and </w:t>
            </w:r>
            <w:r w:rsidRPr="00982401">
              <w:rPr>
                <w:rFonts w:ascii="Times New Roman" w:hAnsi="Times New Roman"/>
                <w:i/>
              </w:rPr>
              <w:t>p&lt;0.05</w:t>
            </w:r>
            <w:r w:rsidRPr="00982401">
              <w:rPr>
                <w:rFonts w:ascii="Times New Roman" w:hAnsi="Times New Roman"/>
              </w:rPr>
              <w:t xml:space="preserve"> was considered significant. Statistically significant values are in bold</w:t>
            </w:r>
          </w:p>
        </w:tc>
      </w:tr>
    </w:tbl>
    <w:p w:rsidR="00595D0A" w:rsidRDefault="00595D0A"/>
    <w:sectPr w:rsidR="00595D0A" w:rsidSect="009F29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9F29CA"/>
    <w:rsid w:val="00133393"/>
    <w:rsid w:val="00595D0A"/>
    <w:rsid w:val="00666EC9"/>
    <w:rsid w:val="009F2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9CA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>Springer-SBM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hugh03</dc:creator>
  <cp:keywords/>
  <dc:description/>
  <cp:lastModifiedBy>hugh03</cp:lastModifiedBy>
  <cp:revision>2</cp:revision>
  <dcterms:created xsi:type="dcterms:W3CDTF">2012-01-11T16:33:00Z</dcterms:created>
  <dcterms:modified xsi:type="dcterms:W3CDTF">2012-01-11T16:37:00Z</dcterms:modified>
</cp:coreProperties>
</file>