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62" w:rsidRDefault="005C6C62" w:rsidP="00F048AB">
      <w:pPr>
        <w:ind w:hanging="90"/>
        <w:rPr>
          <w:b/>
        </w:rPr>
      </w:pPr>
      <w:r>
        <w:rPr>
          <w:b/>
        </w:rPr>
        <w:t>Table 2. Associations between variables of interest and malarial parasitaemia</w:t>
      </w:r>
    </w:p>
    <w:tbl>
      <w:tblPr>
        <w:tblStyle w:val="TableauNorm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8"/>
        <w:gridCol w:w="1935"/>
        <w:gridCol w:w="1935"/>
        <w:gridCol w:w="1710"/>
        <w:gridCol w:w="1048"/>
        <w:gridCol w:w="1652"/>
        <w:gridCol w:w="1106"/>
      </w:tblGrid>
      <w:tr w:rsidR="005C6C62" w:rsidRPr="00F8511B">
        <w:tc>
          <w:tcPr>
            <w:tcW w:w="4788" w:type="dxa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</w:p>
        </w:tc>
        <w:tc>
          <w:tcPr>
            <w:tcW w:w="3870" w:type="dxa"/>
            <w:gridSpan w:val="2"/>
            <w:tcBorders>
              <w:left w:val="nil"/>
              <w:right w:val="nil"/>
            </w:tcBorders>
            <w:vAlign w:val="center"/>
          </w:tcPr>
          <w:p w:rsidR="005C6C62" w:rsidRPr="00C150F7" w:rsidRDefault="005C6C62" w:rsidP="00F048AB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Prevalence of parasit</w:t>
            </w:r>
            <w:r>
              <w:rPr>
                <w:rFonts w:eastAsia="Calibri"/>
                <w:b/>
                <w:sz w:val="22"/>
              </w:rPr>
              <w:t>a</w:t>
            </w:r>
            <w:r w:rsidRPr="00F8511B">
              <w:rPr>
                <w:rFonts w:eastAsia="Calibri"/>
                <w:b/>
                <w:sz w:val="22"/>
              </w:rPr>
              <w:t>emia</w:t>
            </w:r>
          </w:p>
        </w:tc>
        <w:tc>
          <w:tcPr>
            <w:tcW w:w="275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</w:p>
        </w:tc>
        <w:tc>
          <w:tcPr>
            <w:tcW w:w="275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</w:p>
        </w:tc>
      </w:tr>
      <w:tr w:rsidR="005C6C62" w:rsidRPr="00F8511B">
        <w:tc>
          <w:tcPr>
            <w:tcW w:w="47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Variables of interest</w:t>
            </w:r>
          </w:p>
        </w:tc>
        <w:tc>
          <w:tcPr>
            <w:tcW w:w="193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048AB">
            <w:pPr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Variable present</w:t>
            </w:r>
          </w:p>
        </w:tc>
        <w:tc>
          <w:tcPr>
            <w:tcW w:w="1935" w:type="dxa"/>
            <w:vMerge w:val="restart"/>
            <w:tcBorders>
              <w:left w:val="nil"/>
              <w:bottom w:val="nil"/>
              <w:right w:val="nil"/>
            </w:tcBorders>
          </w:tcPr>
          <w:p w:rsidR="005C6C62" w:rsidRPr="00C150F7" w:rsidRDefault="005C6C62" w:rsidP="00F048AB">
            <w:pPr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Variable not present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Univariate analysis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Multivariate analysis</w:t>
            </w:r>
          </w:p>
        </w:tc>
      </w:tr>
      <w:tr w:rsidR="005C6C62" w:rsidRPr="00F8511B">
        <w:trPr>
          <w:trHeight w:val="233"/>
        </w:trPr>
        <w:tc>
          <w:tcPr>
            <w:tcW w:w="4788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sz w:val="22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sz w:val="22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sz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</w:tr>
      <w:tr w:rsidR="005C6C62" w:rsidRPr="00F8511B">
        <w:tc>
          <w:tcPr>
            <w:tcW w:w="4788" w:type="dxa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HIV exposed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27/200 (13.5%)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95/400 (23.8%)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0.50 (0.31-0.80)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0.004</w:t>
            </w:r>
          </w:p>
        </w:tc>
        <w:tc>
          <w:tcPr>
            <w:tcW w:w="275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Enrolled Dec 2010 – Mar 2011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59/230 (25.7%)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63/370 (17.0%)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1.68 (1.13-2.51)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1.68 (1.11-2.56)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0.02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Infant’s age (per one</w:t>
            </w:r>
            <w:r w:rsidRPr="00F8511B">
              <w:rPr>
                <w:rFonts w:eastAsia="Calibri"/>
                <w:sz w:val="22"/>
              </w:rPr>
              <w:t xml:space="preserve"> month increase)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N/A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1.32 (0.96-1.82)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0.09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Infant female gender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50/294 (17.0%)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72/306 (23.5%)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0.67 (0.45-1.00)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0.66 (0.43-0.99)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0.047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Mother’s ag</w:t>
            </w:r>
            <w:r>
              <w:rPr>
                <w:rFonts w:eastAsia="Calibri"/>
                <w:sz w:val="22"/>
              </w:rPr>
              <w:t>e (per five</w:t>
            </w:r>
            <w:r w:rsidRPr="00F8511B">
              <w:rPr>
                <w:rFonts w:eastAsia="Calibri"/>
                <w:sz w:val="22"/>
              </w:rPr>
              <w:t xml:space="preserve"> year increase)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N/A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0.74 (0.63-0.88)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&lt;0.001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0.81 (0.69-0.96)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0.01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</w:t>
            </w:r>
            <w:r>
              <w:rPr>
                <w:rFonts w:eastAsia="Calibri"/>
                <w:sz w:val="22"/>
              </w:rPr>
              <w:t>t reported sleeping under a bed</w:t>
            </w:r>
            <w:r w:rsidRPr="00F8511B">
              <w:rPr>
                <w:rFonts w:eastAsia="Calibri"/>
                <w:sz w:val="22"/>
              </w:rPr>
              <w:t>net last night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45/289 (15.6%)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77/311 (24.8%)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0.56 (0.37-0.84)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0.63 (0.41-0.97)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0.03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Infant reported currently taking TS prophylaxis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1/30 (3.3%)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121/570 (21.2%)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0.13 (0.02-0.95)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0.20 (0.03-1.51)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0.12</w:t>
            </w:r>
          </w:p>
        </w:tc>
      </w:tr>
      <w:tr w:rsidR="005C6C62" w:rsidRPr="00F8511B">
        <w:tc>
          <w:tcPr>
            <w:tcW w:w="4788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Well-constructed house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4/69 (5.8%)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118/531 (22.2%)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0.22 (0.08-0.60)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0.003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0.25 (0.09-0.72)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vAlign w:val="center"/>
          </w:tcPr>
          <w:p w:rsidR="005C6C62" w:rsidRPr="00C150F7" w:rsidRDefault="005C6C62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0.01</w:t>
            </w:r>
          </w:p>
        </w:tc>
      </w:tr>
    </w:tbl>
    <w:p w:rsidR="005C6C62" w:rsidRDefault="005C6C62" w:rsidP="00C93B20">
      <w:r>
        <w:t>TS = trimethoprim-sulphamethoxazole</w:t>
      </w:r>
    </w:p>
    <w:p w:rsidR="005C6C62" w:rsidRDefault="005C6C62" w:rsidP="00F048AB">
      <w:pPr>
        <w:rPr>
          <w:b/>
        </w:rPr>
      </w:pPr>
    </w:p>
    <w:p w:rsidR="005C6C62" w:rsidRPr="00F048AB" w:rsidRDefault="005C6C62" w:rsidP="00F048AB"/>
    <w:sectPr w:rsidR="005C6C62" w:rsidRPr="00F048AB" w:rsidSect="00C95D81">
      <w:endnotePr>
        <w:numFmt w:val="decimal"/>
      </w:endnotePr>
      <w:pgSz w:w="16838" w:h="11899" w:orient="landscape"/>
      <w:pgMar w:top="1440" w:right="1440" w:bottom="1440" w:left="1440" w:gutter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oNotHyphenateCaps/>
  <w:characterSpacingControl w:val="doNotCompress"/>
  <w:savePreviewPicture/>
  <w:doNotValidateAgainstSchema/>
  <w:doNotDemarcateInvalidXml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BAD"/>
    <w:rsid w:val="002A16D0"/>
    <w:rsid w:val="002B3AB0"/>
    <w:rsid w:val="00407484"/>
    <w:rsid w:val="005C6C62"/>
    <w:rsid w:val="00641DBD"/>
    <w:rsid w:val="00787CF6"/>
    <w:rsid w:val="00871E9B"/>
    <w:rsid w:val="0089669E"/>
    <w:rsid w:val="00A42BAE"/>
    <w:rsid w:val="00C11824"/>
    <w:rsid w:val="00C14DAE"/>
    <w:rsid w:val="00C150F7"/>
    <w:rsid w:val="00C93B20"/>
    <w:rsid w:val="00C95D81"/>
    <w:rsid w:val="00D15BAD"/>
    <w:rsid w:val="00E1345D"/>
    <w:rsid w:val="00E160EC"/>
    <w:rsid w:val="00F048AB"/>
    <w:rsid w:val="00F40EC0"/>
    <w:rsid w:val="00F62C4D"/>
    <w:rsid w:val="00F8511B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BAD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C1182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F04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F048AB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564</Words>
  <Characters>3219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</dc:title>
  <dc:subject/>
  <dc:creator>Osterbauer, Beth</dc:creator>
  <cp:keywords/>
  <cp:lastModifiedBy>IP IP</cp:lastModifiedBy>
  <cp:revision>3</cp:revision>
  <dcterms:created xsi:type="dcterms:W3CDTF">2012-12-13T15:20:00Z</dcterms:created>
  <dcterms:modified xsi:type="dcterms:W3CDTF">2012-12-13T15:20:00Z</dcterms:modified>
</cp:coreProperties>
</file>