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258"/>
        <w:tblW w:w="838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568"/>
        <w:gridCol w:w="3820"/>
      </w:tblGrid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b/>
                <w:bCs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b/>
                <w:bCs/>
                <w:kern w:val="0"/>
                <w:lang w:val="pt-PT" w:eastAsia="pt-PT" w:bidi="ar-SA"/>
              </w:rPr>
              <w:t>Clone analysed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b/>
                <w:bCs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b/>
                <w:bCs/>
                <w:kern w:val="0"/>
                <w:lang w:val="pt-PT" w:eastAsia="pt-PT" w:bidi="ar-SA"/>
              </w:rPr>
              <w:t>AS-ART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Reference sequence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Sanger (09/2009)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Read length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36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Total Number of Reads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45.879.892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Mapped Reads (SSAHA2)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41.198.901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Uniquely Mapped Reads (SSAHA2)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39.979.351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% Genome covered by &gt;= 10reads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98,00%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% Genome covered by &lt;3 Reads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1,67%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x coverage (SSAHA2)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84.16X</w:t>
            </w:r>
          </w:p>
        </w:tc>
      </w:tr>
      <w:tr w:rsidR="00E04299" w:rsidRPr="00CF7E7D">
        <w:trPr>
          <w:trHeight w:val="593"/>
        </w:trPr>
        <w:tc>
          <w:tcPr>
            <w:tcW w:w="4568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x coverage (MAQ)</w:t>
            </w:r>
          </w:p>
        </w:tc>
        <w:tc>
          <w:tcPr>
            <w:tcW w:w="3820" w:type="dxa"/>
            <w:shd w:val="clear" w:color="FFFFCC" w:fill="FFFFFF"/>
            <w:vAlign w:val="bottom"/>
          </w:tcPr>
          <w:p w:rsidR="00E04299" w:rsidRPr="00CF7E7D" w:rsidRDefault="00E04299" w:rsidP="00076DDE">
            <w:pPr>
              <w:widowControl/>
              <w:suppressAutoHyphens w:val="0"/>
              <w:jc w:val="right"/>
              <w:rPr>
                <w:rFonts w:ascii="Arial" w:hAnsi="Arial" w:cs="Arial"/>
                <w:kern w:val="0"/>
                <w:lang w:val="pt-PT" w:eastAsia="pt-PT" w:bidi="ar-SA"/>
              </w:rPr>
            </w:pPr>
            <w:r w:rsidRPr="00CF7E7D">
              <w:rPr>
                <w:rFonts w:ascii="Arial" w:hAnsi="Arial" w:cs="Arial"/>
                <w:kern w:val="0"/>
                <w:lang w:val="pt-PT" w:eastAsia="pt-PT" w:bidi="ar-SA"/>
              </w:rPr>
              <w:t>86.18X</w:t>
            </w:r>
          </w:p>
        </w:tc>
      </w:tr>
    </w:tbl>
    <w:p w:rsidR="00076DDE" w:rsidRPr="002A6CD7" w:rsidRDefault="002A6CD7" w:rsidP="00076DDE">
      <w:proofErr w:type="gramStart"/>
      <w:r w:rsidRPr="002A6CD7">
        <w:rPr>
          <w:rFonts w:cs="Arial"/>
          <w:b/>
          <w:szCs w:val="22"/>
          <w:lang w:val="en-GB"/>
        </w:rPr>
        <w:t>Additional file</w:t>
      </w:r>
      <w:r w:rsidR="00076DDE" w:rsidRPr="002A6CD7">
        <w:rPr>
          <w:rFonts w:cs="Arial"/>
          <w:b/>
          <w:szCs w:val="22"/>
          <w:lang w:val="en-GB"/>
        </w:rPr>
        <w:t xml:space="preserve"> </w:t>
      </w:r>
      <w:r w:rsidR="00076DDE" w:rsidRPr="002A6CD7">
        <w:rPr>
          <w:rFonts w:cs="Arial"/>
          <w:b/>
          <w:bCs/>
          <w:kern w:val="0"/>
          <w:lang w:eastAsia="pt-PT" w:bidi="ar-SA"/>
        </w:rPr>
        <w:t>2</w:t>
      </w:r>
      <w:bookmarkStart w:id="0" w:name="_GoBack"/>
      <w:bookmarkEnd w:id="0"/>
      <w:r w:rsidR="00076DDE" w:rsidRPr="002A6CD7">
        <w:rPr>
          <w:rFonts w:cs="Arial"/>
          <w:b/>
          <w:bCs/>
          <w:kern w:val="0"/>
          <w:lang w:eastAsia="pt-PT" w:bidi="ar-SA"/>
        </w:rPr>
        <w:t>.</w:t>
      </w:r>
      <w:proofErr w:type="gramEnd"/>
      <w:r w:rsidR="00076DDE" w:rsidRPr="002A6CD7">
        <w:rPr>
          <w:rFonts w:cs="Arial"/>
          <w:b/>
          <w:bCs/>
          <w:kern w:val="0"/>
          <w:lang w:eastAsia="pt-PT" w:bidi="ar-SA"/>
        </w:rPr>
        <w:t xml:space="preserve"> </w:t>
      </w:r>
      <w:r w:rsidR="00076DDE" w:rsidRPr="002A6CD7">
        <w:rPr>
          <w:rFonts w:cs="Arial"/>
          <w:bCs/>
          <w:kern w:val="0"/>
          <w:lang w:eastAsia="pt-PT" w:bidi="ar-SA"/>
        </w:rPr>
        <w:t xml:space="preserve">Summary of the </w:t>
      </w:r>
      <w:proofErr w:type="spellStart"/>
      <w:r w:rsidR="00076DDE" w:rsidRPr="002A6CD7">
        <w:rPr>
          <w:rFonts w:cs="Arial"/>
          <w:bCs/>
          <w:kern w:val="0"/>
          <w:lang w:eastAsia="pt-PT" w:bidi="ar-SA"/>
        </w:rPr>
        <w:t>Solexa</w:t>
      </w:r>
      <w:proofErr w:type="spellEnd"/>
      <w:r w:rsidR="00076DDE" w:rsidRPr="002A6CD7">
        <w:rPr>
          <w:rFonts w:cs="Arial"/>
          <w:bCs/>
          <w:kern w:val="0"/>
          <w:lang w:eastAsia="pt-PT" w:bidi="ar-SA"/>
        </w:rPr>
        <w:t xml:space="preserve"> whole genome re-sequencing performed on clone AS-ART of </w:t>
      </w:r>
      <w:r w:rsidR="00076DDE" w:rsidRPr="002A6CD7">
        <w:rPr>
          <w:rFonts w:cs="Arial"/>
          <w:bCs/>
          <w:i/>
          <w:kern w:val="0"/>
          <w:lang w:eastAsia="pt-PT" w:bidi="ar-SA"/>
        </w:rPr>
        <w:t xml:space="preserve">Plasmodium </w:t>
      </w:r>
      <w:proofErr w:type="spellStart"/>
      <w:r w:rsidR="00076DDE" w:rsidRPr="002A6CD7">
        <w:rPr>
          <w:rFonts w:cs="Arial"/>
          <w:bCs/>
          <w:i/>
          <w:kern w:val="0"/>
          <w:lang w:eastAsia="pt-PT" w:bidi="ar-SA"/>
        </w:rPr>
        <w:t>chabaudi</w:t>
      </w:r>
      <w:proofErr w:type="spellEnd"/>
    </w:p>
    <w:p w:rsidR="00076DDE" w:rsidRDefault="00076DDE" w:rsidP="00076DDE"/>
    <w:p w:rsidR="00E04299" w:rsidRDefault="00E04299" w:rsidP="00E04299">
      <w:pPr>
        <w:rPr>
          <w:rFonts w:ascii="Arial" w:hAnsi="Arial" w:cs="Arial"/>
        </w:rPr>
      </w:pPr>
    </w:p>
    <w:p w:rsidR="00076DDE" w:rsidRDefault="00076DDE" w:rsidP="00E04299">
      <w:pPr>
        <w:rPr>
          <w:rFonts w:ascii="Arial" w:hAnsi="Arial" w:cs="Arial"/>
        </w:rPr>
      </w:pPr>
    </w:p>
    <w:p w:rsidR="00076DDE" w:rsidRDefault="00076DDE" w:rsidP="00E04299">
      <w:pPr>
        <w:rPr>
          <w:rFonts w:ascii="Arial" w:hAnsi="Arial" w:cs="Arial"/>
        </w:rPr>
      </w:pPr>
    </w:p>
    <w:p w:rsidR="00076DDE" w:rsidRPr="00CF7E7D" w:rsidRDefault="00076DDE" w:rsidP="00E04299">
      <w:pPr>
        <w:rPr>
          <w:rFonts w:ascii="Arial" w:hAnsi="Arial" w:cs="Arial"/>
        </w:rPr>
      </w:pPr>
    </w:p>
    <w:p w:rsidR="00076DDE" w:rsidRDefault="00076DDE"/>
    <w:sectPr w:rsidR="00076DDE" w:rsidSect="009D0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hyphenationZone w:val="425"/>
  <w:characterSpacingControl w:val="doNotCompress"/>
  <w:compat/>
  <w:rsids>
    <w:rsidRoot w:val="00E04299"/>
    <w:rsid w:val="00076DDE"/>
    <w:rsid w:val="001D5BBE"/>
    <w:rsid w:val="002A6CD7"/>
    <w:rsid w:val="00301D6B"/>
    <w:rsid w:val="008C27F7"/>
    <w:rsid w:val="009D0E51"/>
    <w:rsid w:val="00E04299"/>
    <w:rsid w:val="00F03083"/>
  </w:rsids>
  <m:mathPr>
    <m:mathFont m:val="Times-Roman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299"/>
    <w:pPr>
      <w:widowControl w:val="0"/>
      <w:suppressAutoHyphens/>
      <w:spacing w:after="0" w:line="240" w:lineRule="auto"/>
    </w:pPr>
    <w:rPr>
      <w:rFonts w:ascii="Times New Roman" w:eastAsia="Times New Roman" w:hAnsi="Times New Roman" w:cs="DejaVu Sans"/>
      <w:kern w:val="1"/>
      <w:sz w:val="24"/>
      <w:szCs w:val="24"/>
      <w:lang w:val="en-US" w:eastAsia="hi-IN" w:bidi="hi-I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299"/>
    <w:pPr>
      <w:widowControl w:val="0"/>
      <w:suppressAutoHyphens/>
      <w:spacing w:after="0" w:line="240" w:lineRule="auto"/>
    </w:pPr>
    <w:rPr>
      <w:rFonts w:ascii="Times New Roman" w:eastAsia="Times New Roman" w:hAnsi="Times New Roman" w:cs="DejaVu Sans"/>
      <w:kern w:val="1"/>
      <w:sz w:val="24"/>
      <w:szCs w:val="24"/>
      <w:lang w:val="en-US"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microsoft.com/office/2007/relationships/stylesWithEffects" Target="stylesWithEffect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Marcel Hommel</cp:lastModifiedBy>
  <cp:revision>5</cp:revision>
  <dcterms:created xsi:type="dcterms:W3CDTF">2012-08-22T17:00:00Z</dcterms:created>
  <dcterms:modified xsi:type="dcterms:W3CDTF">2013-02-26T14:51:00Z</dcterms:modified>
</cp:coreProperties>
</file>