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EE1" w:rsidRPr="006569D0" w:rsidRDefault="00FB68C6" w:rsidP="00317202">
      <w:pPr>
        <w:pStyle w:val="Default"/>
        <w:jc w:val="center"/>
        <w:rPr>
          <w:b/>
          <w:bCs/>
          <w:sz w:val="20"/>
          <w:szCs w:val="20"/>
        </w:rPr>
      </w:pPr>
      <w:r>
        <w:rPr>
          <w:b/>
          <w:bCs/>
          <w:sz w:val="20"/>
          <w:szCs w:val="20"/>
        </w:rPr>
        <w:t>Additional file</w:t>
      </w:r>
      <w:r w:rsidR="00FA786A">
        <w:rPr>
          <w:b/>
          <w:bCs/>
          <w:sz w:val="20"/>
          <w:szCs w:val="20"/>
        </w:rPr>
        <w:t xml:space="preserve"> </w:t>
      </w:r>
      <w:r>
        <w:rPr>
          <w:b/>
          <w:bCs/>
          <w:sz w:val="20"/>
          <w:szCs w:val="20"/>
        </w:rPr>
        <w:t>2</w:t>
      </w:r>
    </w:p>
    <w:p w:rsidR="00E41EE1" w:rsidRPr="006569D0" w:rsidRDefault="00E41EE1" w:rsidP="00E41EE1">
      <w:pPr>
        <w:pStyle w:val="Default"/>
        <w:rPr>
          <w:sz w:val="20"/>
          <w:szCs w:val="20"/>
        </w:rPr>
      </w:pPr>
    </w:p>
    <w:p w:rsidR="00E41EE1" w:rsidRPr="006569D0" w:rsidRDefault="00E41EE1" w:rsidP="00E41EE1">
      <w:pPr>
        <w:pStyle w:val="Default"/>
        <w:jc w:val="center"/>
        <w:rPr>
          <w:b/>
          <w:bCs/>
          <w:sz w:val="20"/>
          <w:szCs w:val="20"/>
        </w:rPr>
      </w:pPr>
      <w:r w:rsidRPr="006569D0">
        <w:rPr>
          <w:b/>
          <w:bCs/>
          <w:sz w:val="20"/>
          <w:szCs w:val="20"/>
        </w:rPr>
        <w:t>Cost effectiveness analysis</w:t>
      </w:r>
    </w:p>
    <w:p w:rsidR="00E41EE1" w:rsidRPr="006569D0" w:rsidRDefault="00E41EE1" w:rsidP="00E41EE1">
      <w:pPr>
        <w:pStyle w:val="Default"/>
        <w:jc w:val="center"/>
        <w:rPr>
          <w:sz w:val="20"/>
          <w:szCs w:val="20"/>
        </w:rPr>
      </w:pPr>
    </w:p>
    <w:p w:rsidR="00E41EE1" w:rsidRPr="006569D0" w:rsidRDefault="00E41EE1" w:rsidP="00E41EE1">
      <w:pPr>
        <w:pStyle w:val="Default"/>
        <w:rPr>
          <w:sz w:val="20"/>
          <w:szCs w:val="20"/>
        </w:rPr>
      </w:pPr>
      <w:r w:rsidRPr="006569D0">
        <w:rPr>
          <w:sz w:val="20"/>
          <w:szCs w:val="20"/>
        </w:rPr>
        <w:t xml:space="preserve">Cost data were calculated from a provider’s perspective for each type of intervention consisting of human resources (including time, travel and per diems), training, community mobilization, stationery and overheads. Total cost was divided by the population for the study area to compute per capita cost of the interventions. The costs were compared with the outcomes (i.e. bed net use and timely treatment seeking) extrapolated at the population level for the study clusters. The effectiveness of the interventions were defined by the gains in the outcomes, e.g. additional people sleeping under the bed net compared to the standard program. Incremental cost effectiveness ratios (ICER) were calculated by dividing the differences in cost between intervention and control (incremental cost) with the differences in the outcomes between intervention and control (incremental effectiveness) as shown by the formula below. </w:t>
      </w:r>
      <w:r w:rsidRPr="006569D0">
        <w:rPr>
          <w:rFonts w:ascii="Cambria Math" w:hAnsi="Cambria Math" w:cs="Cambria Math"/>
          <w:sz w:val="20"/>
          <w:szCs w:val="20"/>
        </w:rPr>
        <w:t>𝐼𝐶𝐸𝑅</w:t>
      </w:r>
      <w:r w:rsidRPr="006569D0">
        <w:rPr>
          <w:sz w:val="20"/>
          <w:szCs w:val="20"/>
        </w:rPr>
        <w:t>=</w:t>
      </w:r>
      <w:r w:rsidRPr="006569D0">
        <w:rPr>
          <w:rFonts w:ascii="Cambria Math" w:hAnsi="Cambria Math" w:cs="Cambria Math"/>
          <w:sz w:val="20"/>
          <w:szCs w:val="20"/>
        </w:rPr>
        <w:t>𝐶𝑜𝑠𝑡𝐼𝑛𝑡𝑒𝑟𝑣𝑒𝑛𝑡𝑖𝑜𝑛</w:t>
      </w:r>
      <w:r w:rsidRPr="006569D0">
        <w:rPr>
          <w:sz w:val="20"/>
          <w:szCs w:val="20"/>
        </w:rPr>
        <w:t>−</w:t>
      </w:r>
      <w:r w:rsidRPr="006569D0">
        <w:rPr>
          <w:rFonts w:ascii="Cambria Math" w:hAnsi="Cambria Math" w:cs="Cambria Math"/>
          <w:sz w:val="20"/>
          <w:szCs w:val="20"/>
        </w:rPr>
        <w:t>𝐶𝑜𝑠𝑡𝐶𝑜𝑛𝑡𝑟𝑜𝑙𝑂𝑢𝑡𝑐𝑜𝑚𝑒𝐼𝑛𝑡𝑒𝑟𝑣𝑒𝑛𝑡𝑖𝑜𝑛</w:t>
      </w:r>
      <w:r w:rsidRPr="006569D0">
        <w:rPr>
          <w:sz w:val="20"/>
          <w:szCs w:val="20"/>
        </w:rPr>
        <w:t>−</w:t>
      </w:r>
      <w:r w:rsidRPr="006569D0">
        <w:rPr>
          <w:rFonts w:ascii="Cambria Math" w:hAnsi="Cambria Math" w:cs="Cambria Math"/>
          <w:sz w:val="20"/>
          <w:szCs w:val="20"/>
        </w:rPr>
        <w:t>𝑂𝑢𝑡𝑐𝑜𝑚𝑒𝐶𝑜𝑛𝑡𝑟𝑜𝑙</w:t>
      </w:r>
      <w:r w:rsidRPr="006569D0">
        <w:rPr>
          <w:sz w:val="20"/>
          <w:szCs w:val="20"/>
        </w:rPr>
        <w:t xml:space="preserve"> </w:t>
      </w:r>
    </w:p>
    <w:p w:rsidR="00E41EE1" w:rsidRPr="006569D0" w:rsidRDefault="00E41EE1" w:rsidP="00E41EE1">
      <w:pPr>
        <w:pStyle w:val="Default"/>
        <w:rPr>
          <w:sz w:val="20"/>
          <w:szCs w:val="20"/>
        </w:rPr>
      </w:pPr>
      <w:r w:rsidRPr="006569D0">
        <w:rPr>
          <w:sz w:val="20"/>
          <w:szCs w:val="20"/>
        </w:rPr>
        <w:t xml:space="preserve">Two assumptions were made while doing the cost analysis. First, all members of the community were exposed equally to the interventions; second, for each assessed outcome, the amount was entirely spent on that particular outcome. No discounting was applied as the project was implemented for only a year. The mean exchange rate for the US dollar was 45.75 Indian Rupees (1 INR = 2 US Cents approx.) during the study period. </w:t>
      </w:r>
    </w:p>
    <w:p w:rsidR="00E41EE1" w:rsidRPr="006569D0" w:rsidRDefault="00E41EE1" w:rsidP="00E41EE1">
      <w:pPr>
        <w:rPr>
          <w:rFonts w:ascii="Times New Roman" w:hAnsi="Times New Roman" w:cs="Times New Roman"/>
          <w:sz w:val="20"/>
          <w:szCs w:val="20"/>
        </w:rPr>
      </w:pPr>
    </w:p>
    <w:p w:rsidR="00E41EE1" w:rsidRPr="006569D0" w:rsidRDefault="00E41EE1" w:rsidP="00E41EE1">
      <w:pPr>
        <w:rPr>
          <w:rFonts w:ascii="Times New Roman" w:hAnsi="Times New Roman" w:cs="Times New Roman"/>
          <w:sz w:val="20"/>
          <w:szCs w:val="20"/>
        </w:rPr>
      </w:pPr>
      <w:r w:rsidRPr="006569D0">
        <w:rPr>
          <w:rFonts w:ascii="Times New Roman" w:hAnsi="Times New Roman" w:cs="Times New Roman"/>
          <w:sz w:val="20"/>
          <w:szCs w:val="20"/>
        </w:rPr>
        <w:t xml:space="preserve">We compared the costs and outcomes between supportive supervision and community mobilization with the control arm as the base case. The per capita cost of the combined interventions was 97 US cents and community mobilization was 62 cents, whereas the routine program cost 10 cents (table A1). Applying the proportion of people sleeping under bed nets from the survey population (84.54% Arm A, 82.43% Arm B and 78.65% control) to the total population in the intervention area, we extrapolate that 38227 people sleeping under a bed net was estimated in Arm </w:t>
      </w:r>
      <w:proofErr w:type="gramStart"/>
      <w:r w:rsidRPr="006569D0">
        <w:rPr>
          <w:rFonts w:ascii="Times New Roman" w:hAnsi="Times New Roman" w:cs="Times New Roman"/>
          <w:sz w:val="20"/>
          <w:szCs w:val="20"/>
        </w:rPr>
        <w:t>A</w:t>
      </w:r>
      <w:proofErr w:type="gramEnd"/>
      <w:r w:rsidRPr="006569D0">
        <w:rPr>
          <w:rFonts w:ascii="Times New Roman" w:hAnsi="Times New Roman" w:cs="Times New Roman"/>
          <w:sz w:val="20"/>
          <w:szCs w:val="20"/>
        </w:rPr>
        <w:t>, 37273 in Arm B, and 35564 in the control arm. Hence, relative to the control arm, 2663additional people slept under a bed net in Arm A and 1709 in Arm B. The combined interventions (Arm A) would cost $13.07 per additional person reported to sleep under a bed net the night before the survey, whereas only community mobilization (Arm B) would cost $14.26. We applied similar principles to estimate the incremental effectiveness of other outcome indicators on timely diagnosis and treatment. Between the two interventions, the combined interventions arm was thus most effective at increasing bed net use, timely diagnosis by a trained provider, and timely treatment by a CHW. Community mobilization, on the other hand was cost-effective at improving timely diagnosis by a CHW and timely treatment by a trained provider.</w:t>
      </w:r>
    </w:p>
    <w:p w:rsidR="00E41EE1" w:rsidRDefault="00E41EE1"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6569D0" w:rsidRDefault="006569D0" w:rsidP="00E41EE1">
      <w:pPr>
        <w:tabs>
          <w:tab w:val="left" w:pos="2150"/>
        </w:tabs>
        <w:rPr>
          <w:rFonts w:ascii="Times New Roman" w:hAnsi="Times New Roman" w:cs="Times New Roman"/>
          <w:sz w:val="20"/>
          <w:szCs w:val="20"/>
        </w:rPr>
      </w:pPr>
    </w:p>
    <w:p w:rsidR="00043452" w:rsidRPr="006569D0" w:rsidRDefault="00E41EE1" w:rsidP="00E41EE1">
      <w:pPr>
        <w:tabs>
          <w:tab w:val="left" w:pos="2150"/>
        </w:tabs>
        <w:spacing w:after="0" w:line="240" w:lineRule="auto"/>
        <w:jc w:val="center"/>
        <w:rPr>
          <w:rFonts w:ascii="Times New Roman" w:hAnsi="Times New Roman" w:cs="Times New Roman"/>
          <w:sz w:val="20"/>
          <w:szCs w:val="20"/>
        </w:rPr>
      </w:pPr>
      <w:bookmarkStart w:id="0" w:name="_GoBack"/>
      <w:bookmarkEnd w:id="0"/>
      <w:r w:rsidRPr="006569D0">
        <w:rPr>
          <w:rFonts w:ascii="Times New Roman" w:hAnsi="Times New Roman" w:cs="Times New Roman"/>
          <w:b/>
          <w:bCs/>
          <w:sz w:val="20"/>
          <w:szCs w:val="20"/>
        </w:rPr>
        <w:t>Cost-effectiveness analysis of the interventions</w:t>
      </w:r>
    </w:p>
    <w:tbl>
      <w:tblPr>
        <w:tblW w:w="8420" w:type="dxa"/>
        <w:jc w:val="center"/>
        <w:tblBorders>
          <w:top w:val="single" w:sz="4" w:space="0" w:color="auto"/>
          <w:bottom w:val="single" w:sz="4" w:space="0" w:color="auto"/>
        </w:tblBorders>
        <w:tblLayout w:type="fixed"/>
        <w:tblLook w:val="0000"/>
      </w:tblPr>
      <w:tblGrid>
        <w:gridCol w:w="4100"/>
        <w:gridCol w:w="1820"/>
        <w:gridCol w:w="1330"/>
        <w:gridCol w:w="1170"/>
      </w:tblGrid>
      <w:tr w:rsidR="00E41EE1" w:rsidRPr="006569D0" w:rsidTr="00E41EE1">
        <w:trPr>
          <w:trHeight w:val="20"/>
          <w:jc w:val="center"/>
        </w:trPr>
        <w:tc>
          <w:tcPr>
            <w:tcW w:w="4100" w:type="dxa"/>
            <w:tcBorders>
              <w:top w:val="single" w:sz="4" w:space="0" w:color="auto"/>
              <w:bottom w:val="single" w:sz="4" w:space="0" w:color="auto"/>
            </w:tcBorders>
          </w:tcPr>
          <w:p w:rsidR="00E41EE1" w:rsidRPr="006569D0" w:rsidRDefault="00E41EE1" w:rsidP="00E41EE1">
            <w:pPr>
              <w:pStyle w:val="Default"/>
              <w:ind w:left="2070"/>
              <w:rPr>
                <w:sz w:val="20"/>
                <w:szCs w:val="20"/>
              </w:rPr>
            </w:pPr>
            <w:r w:rsidRPr="006569D0">
              <w:rPr>
                <w:b/>
                <w:bCs/>
                <w:sz w:val="20"/>
                <w:szCs w:val="20"/>
              </w:rPr>
              <w:t xml:space="preserve">                                          </w:t>
            </w:r>
          </w:p>
        </w:tc>
        <w:tc>
          <w:tcPr>
            <w:tcW w:w="1820" w:type="dxa"/>
            <w:tcBorders>
              <w:top w:val="single" w:sz="4" w:space="0" w:color="auto"/>
              <w:bottom w:val="single" w:sz="4" w:space="0" w:color="auto"/>
            </w:tcBorders>
          </w:tcPr>
          <w:p w:rsidR="00E41EE1" w:rsidRPr="006569D0" w:rsidRDefault="00E41EE1" w:rsidP="00E41EE1">
            <w:pPr>
              <w:pStyle w:val="Default"/>
              <w:rPr>
                <w:sz w:val="20"/>
                <w:szCs w:val="20"/>
              </w:rPr>
            </w:pPr>
            <w:r w:rsidRPr="006569D0">
              <w:rPr>
                <w:b/>
                <w:bCs/>
                <w:sz w:val="20"/>
                <w:szCs w:val="20"/>
              </w:rPr>
              <w:t>Supportive supervision and                 community mobilization</w:t>
            </w:r>
          </w:p>
        </w:tc>
        <w:tc>
          <w:tcPr>
            <w:tcW w:w="1330" w:type="dxa"/>
            <w:tcBorders>
              <w:top w:val="single" w:sz="4" w:space="0" w:color="auto"/>
              <w:bottom w:val="single" w:sz="4" w:space="0" w:color="auto"/>
            </w:tcBorders>
          </w:tcPr>
          <w:p w:rsidR="00E41EE1" w:rsidRPr="006569D0" w:rsidRDefault="00E41EE1" w:rsidP="00E41EE1">
            <w:pPr>
              <w:pStyle w:val="Default"/>
              <w:rPr>
                <w:sz w:val="20"/>
                <w:szCs w:val="20"/>
              </w:rPr>
            </w:pPr>
            <w:r w:rsidRPr="006569D0">
              <w:rPr>
                <w:b/>
                <w:bCs/>
                <w:sz w:val="20"/>
                <w:szCs w:val="20"/>
              </w:rPr>
              <w:t xml:space="preserve">Community mobilization </w:t>
            </w:r>
          </w:p>
        </w:tc>
        <w:tc>
          <w:tcPr>
            <w:tcW w:w="1170" w:type="dxa"/>
            <w:tcBorders>
              <w:top w:val="single" w:sz="4" w:space="0" w:color="auto"/>
              <w:bottom w:val="single" w:sz="4" w:space="0" w:color="auto"/>
            </w:tcBorders>
          </w:tcPr>
          <w:p w:rsidR="00E41EE1" w:rsidRPr="006569D0" w:rsidRDefault="00E41EE1">
            <w:pPr>
              <w:pStyle w:val="Default"/>
              <w:rPr>
                <w:sz w:val="20"/>
                <w:szCs w:val="20"/>
              </w:rPr>
            </w:pPr>
            <w:r w:rsidRPr="006569D0">
              <w:rPr>
                <w:b/>
                <w:bCs/>
                <w:sz w:val="20"/>
                <w:szCs w:val="20"/>
              </w:rPr>
              <w:t xml:space="preserve">Standard program </w:t>
            </w:r>
          </w:p>
        </w:tc>
      </w:tr>
      <w:tr w:rsidR="00E41EE1" w:rsidRPr="006569D0" w:rsidTr="00E41EE1">
        <w:trPr>
          <w:trHeight w:val="20"/>
          <w:jc w:val="center"/>
        </w:trPr>
        <w:tc>
          <w:tcPr>
            <w:tcW w:w="4100" w:type="dxa"/>
            <w:tcBorders>
              <w:top w:val="single" w:sz="4" w:space="0" w:color="auto"/>
            </w:tcBorders>
          </w:tcPr>
          <w:p w:rsidR="00E41EE1" w:rsidRPr="006569D0" w:rsidRDefault="00E41EE1">
            <w:pPr>
              <w:pStyle w:val="Default"/>
              <w:rPr>
                <w:sz w:val="20"/>
                <w:szCs w:val="20"/>
              </w:rPr>
            </w:pPr>
            <w:r w:rsidRPr="006569D0">
              <w:rPr>
                <w:sz w:val="20"/>
                <w:szCs w:val="20"/>
              </w:rPr>
              <w:t xml:space="preserve">Population coverage [A] </w:t>
            </w:r>
          </w:p>
        </w:tc>
        <w:tc>
          <w:tcPr>
            <w:tcW w:w="1820" w:type="dxa"/>
            <w:tcBorders>
              <w:top w:val="single" w:sz="4" w:space="0" w:color="auto"/>
            </w:tcBorders>
          </w:tcPr>
          <w:p w:rsidR="00E41EE1" w:rsidRPr="006569D0" w:rsidRDefault="00E41EE1">
            <w:pPr>
              <w:pStyle w:val="Default"/>
              <w:rPr>
                <w:sz w:val="20"/>
                <w:szCs w:val="20"/>
              </w:rPr>
            </w:pPr>
            <w:r w:rsidRPr="006569D0">
              <w:rPr>
                <w:sz w:val="20"/>
                <w:szCs w:val="20"/>
              </w:rPr>
              <w:t xml:space="preserve">39645 </w:t>
            </w:r>
          </w:p>
        </w:tc>
        <w:tc>
          <w:tcPr>
            <w:tcW w:w="1330" w:type="dxa"/>
            <w:tcBorders>
              <w:top w:val="single" w:sz="4" w:space="0" w:color="auto"/>
            </w:tcBorders>
          </w:tcPr>
          <w:p w:rsidR="00E41EE1" w:rsidRPr="006569D0" w:rsidRDefault="00E41EE1">
            <w:pPr>
              <w:pStyle w:val="Default"/>
              <w:rPr>
                <w:sz w:val="20"/>
                <w:szCs w:val="20"/>
              </w:rPr>
            </w:pPr>
            <w:r w:rsidRPr="006569D0">
              <w:rPr>
                <w:sz w:val="20"/>
                <w:szCs w:val="20"/>
              </w:rPr>
              <w:t xml:space="preserve">45218 </w:t>
            </w:r>
          </w:p>
        </w:tc>
        <w:tc>
          <w:tcPr>
            <w:tcW w:w="1170" w:type="dxa"/>
            <w:tcBorders>
              <w:top w:val="single" w:sz="4" w:space="0" w:color="auto"/>
            </w:tcBorders>
          </w:tcPr>
          <w:p w:rsidR="00E41EE1" w:rsidRPr="006569D0" w:rsidRDefault="00E41EE1">
            <w:pPr>
              <w:pStyle w:val="Default"/>
              <w:rPr>
                <w:sz w:val="20"/>
                <w:szCs w:val="20"/>
              </w:rPr>
            </w:pPr>
            <w:r w:rsidRPr="006569D0">
              <w:rPr>
                <w:sz w:val="20"/>
                <w:szCs w:val="20"/>
              </w:rPr>
              <w:t xml:space="preserve">34402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Total cost of intervention (USD) [B] </w:t>
            </w:r>
          </w:p>
        </w:tc>
        <w:tc>
          <w:tcPr>
            <w:tcW w:w="1820" w:type="dxa"/>
          </w:tcPr>
          <w:p w:rsidR="00E41EE1" w:rsidRPr="006569D0" w:rsidRDefault="00E41EE1">
            <w:pPr>
              <w:pStyle w:val="Default"/>
              <w:rPr>
                <w:sz w:val="20"/>
                <w:szCs w:val="20"/>
              </w:rPr>
            </w:pPr>
            <w:r w:rsidRPr="006569D0">
              <w:rPr>
                <w:sz w:val="20"/>
                <w:szCs w:val="20"/>
              </w:rPr>
              <w:t xml:space="preserve">38388 </w:t>
            </w:r>
          </w:p>
        </w:tc>
        <w:tc>
          <w:tcPr>
            <w:tcW w:w="1330" w:type="dxa"/>
          </w:tcPr>
          <w:p w:rsidR="00E41EE1" w:rsidRPr="006569D0" w:rsidRDefault="00E41EE1">
            <w:pPr>
              <w:pStyle w:val="Default"/>
              <w:rPr>
                <w:sz w:val="20"/>
                <w:szCs w:val="20"/>
              </w:rPr>
            </w:pPr>
            <w:r w:rsidRPr="006569D0">
              <w:rPr>
                <w:sz w:val="20"/>
                <w:szCs w:val="20"/>
              </w:rPr>
              <w:t xml:space="preserve">27959 </w:t>
            </w:r>
          </w:p>
        </w:tc>
        <w:tc>
          <w:tcPr>
            <w:tcW w:w="1170" w:type="dxa"/>
          </w:tcPr>
          <w:p w:rsidR="00E41EE1" w:rsidRPr="006569D0" w:rsidRDefault="00E41EE1">
            <w:pPr>
              <w:pStyle w:val="Default"/>
              <w:rPr>
                <w:sz w:val="20"/>
                <w:szCs w:val="20"/>
              </w:rPr>
            </w:pPr>
            <w:r w:rsidRPr="006569D0">
              <w:rPr>
                <w:sz w:val="20"/>
                <w:szCs w:val="20"/>
              </w:rPr>
              <w:t xml:space="preserve">3584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Per capita cost (USD) [B/A] </w:t>
            </w:r>
          </w:p>
        </w:tc>
        <w:tc>
          <w:tcPr>
            <w:tcW w:w="1820" w:type="dxa"/>
          </w:tcPr>
          <w:p w:rsidR="00E41EE1" w:rsidRPr="006569D0" w:rsidRDefault="00E41EE1">
            <w:pPr>
              <w:pStyle w:val="Default"/>
              <w:rPr>
                <w:sz w:val="20"/>
                <w:szCs w:val="20"/>
              </w:rPr>
            </w:pPr>
            <w:r w:rsidRPr="006569D0">
              <w:rPr>
                <w:sz w:val="20"/>
                <w:szCs w:val="20"/>
              </w:rPr>
              <w:t xml:space="preserve">0.97 </w:t>
            </w:r>
          </w:p>
        </w:tc>
        <w:tc>
          <w:tcPr>
            <w:tcW w:w="1330" w:type="dxa"/>
          </w:tcPr>
          <w:p w:rsidR="00E41EE1" w:rsidRPr="006569D0" w:rsidRDefault="00E41EE1">
            <w:pPr>
              <w:pStyle w:val="Default"/>
              <w:rPr>
                <w:sz w:val="20"/>
                <w:szCs w:val="20"/>
              </w:rPr>
            </w:pPr>
            <w:r w:rsidRPr="006569D0">
              <w:rPr>
                <w:sz w:val="20"/>
                <w:szCs w:val="20"/>
              </w:rPr>
              <w:t xml:space="preserve">0.62 </w:t>
            </w:r>
          </w:p>
        </w:tc>
        <w:tc>
          <w:tcPr>
            <w:tcW w:w="1170" w:type="dxa"/>
          </w:tcPr>
          <w:p w:rsidR="00E41EE1" w:rsidRPr="006569D0" w:rsidRDefault="00E41EE1">
            <w:pPr>
              <w:pStyle w:val="Default"/>
              <w:rPr>
                <w:sz w:val="20"/>
                <w:szCs w:val="20"/>
              </w:rPr>
            </w:pPr>
            <w:r w:rsidRPr="006569D0">
              <w:rPr>
                <w:sz w:val="20"/>
                <w:szCs w:val="20"/>
              </w:rPr>
              <w:t xml:space="preserve">0.10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Incremental cost with control as the base (USD) [C] </w:t>
            </w:r>
          </w:p>
        </w:tc>
        <w:tc>
          <w:tcPr>
            <w:tcW w:w="1820" w:type="dxa"/>
          </w:tcPr>
          <w:p w:rsidR="00E41EE1" w:rsidRPr="006569D0" w:rsidRDefault="00E41EE1">
            <w:pPr>
              <w:pStyle w:val="Default"/>
              <w:rPr>
                <w:sz w:val="20"/>
                <w:szCs w:val="20"/>
              </w:rPr>
            </w:pPr>
            <w:r w:rsidRPr="006569D0">
              <w:rPr>
                <w:sz w:val="20"/>
                <w:szCs w:val="20"/>
              </w:rPr>
              <w:t xml:space="preserve">34803.96 </w:t>
            </w:r>
          </w:p>
        </w:tc>
        <w:tc>
          <w:tcPr>
            <w:tcW w:w="1330" w:type="dxa"/>
          </w:tcPr>
          <w:p w:rsidR="00E41EE1" w:rsidRPr="006569D0" w:rsidRDefault="00E41EE1">
            <w:pPr>
              <w:pStyle w:val="Default"/>
              <w:rPr>
                <w:sz w:val="20"/>
                <w:szCs w:val="20"/>
              </w:rPr>
            </w:pPr>
            <w:r w:rsidRPr="006569D0">
              <w:rPr>
                <w:sz w:val="20"/>
                <w:szCs w:val="20"/>
              </w:rPr>
              <w:t xml:space="preserve">24375.11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Proportion of survey sample sleeping under a </w:t>
            </w:r>
            <w:proofErr w:type="spellStart"/>
            <w:r w:rsidRPr="006569D0">
              <w:rPr>
                <w:sz w:val="20"/>
                <w:szCs w:val="20"/>
              </w:rPr>
              <w:t>bednet</w:t>
            </w:r>
            <w:proofErr w:type="spellEnd"/>
            <w:r w:rsidRPr="006569D0">
              <w:rPr>
                <w:sz w:val="20"/>
                <w:szCs w:val="20"/>
              </w:rPr>
              <w:t xml:space="preserve"> (%) [D] </w:t>
            </w:r>
          </w:p>
        </w:tc>
        <w:tc>
          <w:tcPr>
            <w:tcW w:w="1820" w:type="dxa"/>
          </w:tcPr>
          <w:p w:rsidR="00E41EE1" w:rsidRPr="006569D0" w:rsidRDefault="00E41EE1">
            <w:pPr>
              <w:pStyle w:val="Default"/>
              <w:rPr>
                <w:sz w:val="20"/>
                <w:szCs w:val="20"/>
              </w:rPr>
            </w:pPr>
            <w:r w:rsidRPr="006569D0">
              <w:rPr>
                <w:sz w:val="20"/>
                <w:szCs w:val="20"/>
              </w:rPr>
              <w:t xml:space="preserve">84.54 </w:t>
            </w:r>
          </w:p>
        </w:tc>
        <w:tc>
          <w:tcPr>
            <w:tcW w:w="1330" w:type="dxa"/>
          </w:tcPr>
          <w:p w:rsidR="00E41EE1" w:rsidRPr="006569D0" w:rsidRDefault="00E41EE1">
            <w:pPr>
              <w:pStyle w:val="Default"/>
              <w:rPr>
                <w:sz w:val="20"/>
                <w:szCs w:val="20"/>
              </w:rPr>
            </w:pPr>
            <w:r w:rsidRPr="006569D0">
              <w:rPr>
                <w:sz w:val="20"/>
                <w:szCs w:val="20"/>
              </w:rPr>
              <w:t xml:space="preserve">82.43 </w:t>
            </w:r>
          </w:p>
        </w:tc>
        <w:tc>
          <w:tcPr>
            <w:tcW w:w="1170" w:type="dxa"/>
          </w:tcPr>
          <w:p w:rsidR="00E41EE1" w:rsidRPr="006569D0" w:rsidRDefault="00E41EE1">
            <w:pPr>
              <w:pStyle w:val="Default"/>
              <w:rPr>
                <w:sz w:val="20"/>
                <w:szCs w:val="20"/>
              </w:rPr>
            </w:pPr>
            <w:r w:rsidRPr="006569D0">
              <w:rPr>
                <w:sz w:val="20"/>
                <w:szCs w:val="20"/>
              </w:rPr>
              <w:t xml:space="preserve">78.65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Estimated number sleeping under a bed net [E = D*A] </w:t>
            </w:r>
          </w:p>
        </w:tc>
        <w:tc>
          <w:tcPr>
            <w:tcW w:w="1820" w:type="dxa"/>
          </w:tcPr>
          <w:p w:rsidR="00E41EE1" w:rsidRPr="006569D0" w:rsidRDefault="00E41EE1">
            <w:pPr>
              <w:pStyle w:val="Default"/>
              <w:rPr>
                <w:sz w:val="20"/>
                <w:szCs w:val="20"/>
              </w:rPr>
            </w:pPr>
            <w:r w:rsidRPr="006569D0">
              <w:rPr>
                <w:sz w:val="20"/>
                <w:szCs w:val="20"/>
              </w:rPr>
              <w:t xml:space="preserve">38227 </w:t>
            </w:r>
          </w:p>
        </w:tc>
        <w:tc>
          <w:tcPr>
            <w:tcW w:w="1330" w:type="dxa"/>
          </w:tcPr>
          <w:p w:rsidR="00E41EE1" w:rsidRPr="006569D0" w:rsidRDefault="00E41EE1">
            <w:pPr>
              <w:pStyle w:val="Default"/>
              <w:rPr>
                <w:sz w:val="20"/>
                <w:szCs w:val="20"/>
              </w:rPr>
            </w:pPr>
            <w:r w:rsidRPr="006569D0">
              <w:rPr>
                <w:sz w:val="20"/>
                <w:szCs w:val="20"/>
              </w:rPr>
              <w:t xml:space="preserve">37273 </w:t>
            </w:r>
          </w:p>
        </w:tc>
        <w:tc>
          <w:tcPr>
            <w:tcW w:w="1170" w:type="dxa"/>
          </w:tcPr>
          <w:p w:rsidR="00E41EE1" w:rsidRPr="006569D0" w:rsidRDefault="00E41EE1">
            <w:pPr>
              <w:pStyle w:val="Default"/>
              <w:rPr>
                <w:sz w:val="20"/>
                <w:szCs w:val="20"/>
              </w:rPr>
            </w:pPr>
            <w:r w:rsidRPr="006569D0">
              <w:rPr>
                <w:sz w:val="20"/>
                <w:szCs w:val="20"/>
              </w:rPr>
              <w:t xml:space="preserve">35564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Additional people sleeping under a bed net with control as the base [F] </w:t>
            </w:r>
          </w:p>
        </w:tc>
        <w:tc>
          <w:tcPr>
            <w:tcW w:w="1820" w:type="dxa"/>
          </w:tcPr>
          <w:p w:rsidR="00E41EE1" w:rsidRPr="006569D0" w:rsidRDefault="00E41EE1">
            <w:pPr>
              <w:pStyle w:val="Default"/>
              <w:rPr>
                <w:sz w:val="20"/>
                <w:szCs w:val="20"/>
              </w:rPr>
            </w:pPr>
            <w:r w:rsidRPr="006569D0">
              <w:rPr>
                <w:sz w:val="20"/>
                <w:szCs w:val="20"/>
              </w:rPr>
              <w:t xml:space="preserve">2663 </w:t>
            </w:r>
          </w:p>
        </w:tc>
        <w:tc>
          <w:tcPr>
            <w:tcW w:w="1330" w:type="dxa"/>
          </w:tcPr>
          <w:p w:rsidR="00E41EE1" w:rsidRPr="006569D0" w:rsidRDefault="00E41EE1">
            <w:pPr>
              <w:pStyle w:val="Default"/>
              <w:rPr>
                <w:sz w:val="20"/>
                <w:szCs w:val="20"/>
              </w:rPr>
            </w:pPr>
            <w:r w:rsidRPr="006569D0">
              <w:rPr>
                <w:sz w:val="20"/>
                <w:szCs w:val="20"/>
              </w:rPr>
              <w:t xml:space="preserve">1709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Incremental cost-effectiveness ratio for bed net use (USD) [C/F] </w:t>
            </w:r>
          </w:p>
        </w:tc>
        <w:tc>
          <w:tcPr>
            <w:tcW w:w="1820" w:type="dxa"/>
          </w:tcPr>
          <w:p w:rsidR="00E41EE1" w:rsidRPr="006569D0" w:rsidRDefault="00E41EE1">
            <w:pPr>
              <w:pStyle w:val="Default"/>
              <w:rPr>
                <w:sz w:val="20"/>
                <w:szCs w:val="20"/>
              </w:rPr>
            </w:pPr>
            <w:r w:rsidRPr="006569D0">
              <w:rPr>
                <w:sz w:val="20"/>
                <w:szCs w:val="20"/>
              </w:rPr>
              <w:t xml:space="preserve">13.07 </w:t>
            </w:r>
          </w:p>
        </w:tc>
        <w:tc>
          <w:tcPr>
            <w:tcW w:w="1330" w:type="dxa"/>
          </w:tcPr>
          <w:p w:rsidR="00E41EE1" w:rsidRPr="006569D0" w:rsidRDefault="00E41EE1">
            <w:pPr>
              <w:pStyle w:val="Default"/>
              <w:rPr>
                <w:sz w:val="20"/>
                <w:szCs w:val="20"/>
              </w:rPr>
            </w:pPr>
            <w:r w:rsidRPr="006569D0">
              <w:rPr>
                <w:sz w:val="20"/>
                <w:szCs w:val="20"/>
              </w:rPr>
              <w:t xml:space="preserve">14.26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Estimated fever cases [G] </w:t>
            </w:r>
          </w:p>
        </w:tc>
        <w:tc>
          <w:tcPr>
            <w:tcW w:w="1820" w:type="dxa"/>
          </w:tcPr>
          <w:p w:rsidR="00E41EE1" w:rsidRPr="006569D0" w:rsidRDefault="00E41EE1">
            <w:pPr>
              <w:pStyle w:val="Default"/>
              <w:rPr>
                <w:sz w:val="20"/>
                <w:szCs w:val="20"/>
              </w:rPr>
            </w:pPr>
            <w:r w:rsidRPr="006569D0">
              <w:rPr>
                <w:sz w:val="20"/>
                <w:szCs w:val="20"/>
              </w:rPr>
              <w:t xml:space="preserve">1018 </w:t>
            </w:r>
          </w:p>
        </w:tc>
        <w:tc>
          <w:tcPr>
            <w:tcW w:w="1330" w:type="dxa"/>
          </w:tcPr>
          <w:p w:rsidR="00E41EE1" w:rsidRPr="006569D0" w:rsidRDefault="00E41EE1">
            <w:pPr>
              <w:pStyle w:val="Default"/>
              <w:rPr>
                <w:sz w:val="20"/>
                <w:szCs w:val="20"/>
              </w:rPr>
            </w:pPr>
            <w:r w:rsidRPr="006569D0">
              <w:rPr>
                <w:sz w:val="20"/>
                <w:szCs w:val="20"/>
              </w:rPr>
              <w:t xml:space="preserve">1018 </w:t>
            </w:r>
          </w:p>
        </w:tc>
        <w:tc>
          <w:tcPr>
            <w:tcW w:w="1170" w:type="dxa"/>
          </w:tcPr>
          <w:p w:rsidR="00E41EE1" w:rsidRPr="006569D0" w:rsidRDefault="00E41EE1">
            <w:pPr>
              <w:pStyle w:val="Default"/>
              <w:rPr>
                <w:sz w:val="20"/>
                <w:szCs w:val="20"/>
              </w:rPr>
            </w:pPr>
            <w:r w:rsidRPr="006569D0">
              <w:rPr>
                <w:sz w:val="20"/>
                <w:szCs w:val="20"/>
              </w:rPr>
              <w:t xml:space="preserve">1017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Proportion of survey sample timely diagnosis by a CHW (%) [H] </w:t>
            </w:r>
          </w:p>
        </w:tc>
        <w:tc>
          <w:tcPr>
            <w:tcW w:w="1820" w:type="dxa"/>
          </w:tcPr>
          <w:p w:rsidR="00E41EE1" w:rsidRPr="006569D0" w:rsidRDefault="00E41EE1">
            <w:pPr>
              <w:pStyle w:val="Default"/>
              <w:rPr>
                <w:sz w:val="20"/>
                <w:szCs w:val="20"/>
              </w:rPr>
            </w:pPr>
            <w:r w:rsidRPr="006569D0">
              <w:rPr>
                <w:sz w:val="20"/>
                <w:szCs w:val="20"/>
              </w:rPr>
              <w:t xml:space="preserve">82.08 </w:t>
            </w:r>
          </w:p>
        </w:tc>
        <w:tc>
          <w:tcPr>
            <w:tcW w:w="1330" w:type="dxa"/>
          </w:tcPr>
          <w:p w:rsidR="00E41EE1" w:rsidRPr="006569D0" w:rsidRDefault="00E41EE1">
            <w:pPr>
              <w:pStyle w:val="Default"/>
              <w:rPr>
                <w:sz w:val="20"/>
                <w:szCs w:val="20"/>
              </w:rPr>
            </w:pPr>
            <w:r w:rsidRPr="006569D0">
              <w:rPr>
                <w:sz w:val="20"/>
                <w:szCs w:val="20"/>
              </w:rPr>
              <w:t xml:space="preserve">79.05 </w:t>
            </w:r>
          </w:p>
        </w:tc>
        <w:tc>
          <w:tcPr>
            <w:tcW w:w="1170" w:type="dxa"/>
          </w:tcPr>
          <w:p w:rsidR="00E41EE1" w:rsidRPr="006569D0" w:rsidRDefault="00E41EE1">
            <w:pPr>
              <w:pStyle w:val="Default"/>
              <w:rPr>
                <w:sz w:val="20"/>
                <w:szCs w:val="20"/>
              </w:rPr>
            </w:pPr>
            <w:r w:rsidRPr="006569D0">
              <w:rPr>
                <w:sz w:val="20"/>
                <w:szCs w:val="20"/>
              </w:rPr>
              <w:t xml:space="preserve">67.14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Estimated fever cases diagnosed timely by a CHW [I = H*G] </w:t>
            </w:r>
          </w:p>
        </w:tc>
        <w:tc>
          <w:tcPr>
            <w:tcW w:w="1820" w:type="dxa"/>
          </w:tcPr>
          <w:p w:rsidR="00E41EE1" w:rsidRPr="006569D0" w:rsidRDefault="00E41EE1">
            <w:pPr>
              <w:pStyle w:val="Default"/>
              <w:rPr>
                <w:sz w:val="20"/>
                <w:szCs w:val="20"/>
              </w:rPr>
            </w:pPr>
            <w:r w:rsidRPr="006569D0">
              <w:rPr>
                <w:sz w:val="20"/>
                <w:szCs w:val="20"/>
              </w:rPr>
              <w:t xml:space="preserve">836 </w:t>
            </w:r>
          </w:p>
        </w:tc>
        <w:tc>
          <w:tcPr>
            <w:tcW w:w="1330" w:type="dxa"/>
          </w:tcPr>
          <w:p w:rsidR="00E41EE1" w:rsidRPr="006569D0" w:rsidRDefault="00E41EE1">
            <w:pPr>
              <w:pStyle w:val="Default"/>
              <w:rPr>
                <w:sz w:val="20"/>
                <w:szCs w:val="20"/>
              </w:rPr>
            </w:pPr>
            <w:r w:rsidRPr="006569D0">
              <w:rPr>
                <w:sz w:val="20"/>
                <w:szCs w:val="20"/>
              </w:rPr>
              <w:t xml:space="preserve">805 </w:t>
            </w:r>
          </w:p>
        </w:tc>
        <w:tc>
          <w:tcPr>
            <w:tcW w:w="1170" w:type="dxa"/>
          </w:tcPr>
          <w:p w:rsidR="00E41EE1" w:rsidRPr="006569D0" w:rsidRDefault="00E41EE1">
            <w:pPr>
              <w:pStyle w:val="Default"/>
              <w:rPr>
                <w:sz w:val="20"/>
                <w:szCs w:val="20"/>
              </w:rPr>
            </w:pPr>
            <w:r w:rsidRPr="006569D0">
              <w:rPr>
                <w:sz w:val="20"/>
                <w:szCs w:val="20"/>
              </w:rPr>
              <w:t xml:space="preserve">683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Additional fever cases diagnosed timely by a CHW with control as the base [J] </w:t>
            </w:r>
          </w:p>
        </w:tc>
        <w:tc>
          <w:tcPr>
            <w:tcW w:w="1820" w:type="dxa"/>
          </w:tcPr>
          <w:p w:rsidR="00E41EE1" w:rsidRPr="006569D0" w:rsidRDefault="00E41EE1">
            <w:pPr>
              <w:pStyle w:val="Default"/>
              <w:rPr>
                <w:sz w:val="20"/>
                <w:szCs w:val="20"/>
              </w:rPr>
            </w:pPr>
            <w:r w:rsidRPr="006569D0">
              <w:rPr>
                <w:sz w:val="20"/>
                <w:szCs w:val="20"/>
              </w:rPr>
              <w:t xml:space="preserve">153 </w:t>
            </w:r>
          </w:p>
        </w:tc>
        <w:tc>
          <w:tcPr>
            <w:tcW w:w="1330" w:type="dxa"/>
          </w:tcPr>
          <w:p w:rsidR="00E41EE1" w:rsidRPr="006569D0" w:rsidRDefault="00E41EE1">
            <w:pPr>
              <w:pStyle w:val="Default"/>
              <w:rPr>
                <w:sz w:val="20"/>
                <w:szCs w:val="20"/>
              </w:rPr>
            </w:pPr>
            <w:r w:rsidRPr="006569D0">
              <w:rPr>
                <w:sz w:val="20"/>
                <w:szCs w:val="20"/>
              </w:rPr>
              <w:t xml:space="preserve">122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Incremental cost-effectiveness ratio for timely diagnosis by a CHW (USD) [C/J] </w:t>
            </w:r>
          </w:p>
        </w:tc>
        <w:tc>
          <w:tcPr>
            <w:tcW w:w="1820" w:type="dxa"/>
          </w:tcPr>
          <w:p w:rsidR="00E41EE1" w:rsidRPr="006569D0" w:rsidRDefault="00E41EE1">
            <w:pPr>
              <w:pStyle w:val="Default"/>
              <w:rPr>
                <w:sz w:val="20"/>
                <w:szCs w:val="20"/>
              </w:rPr>
            </w:pPr>
            <w:r w:rsidRPr="006569D0">
              <w:rPr>
                <w:sz w:val="20"/>
                <w:szCs w:val="20"/>
              </w:rPr>
              <w:t xml:space="preserve">227.48 </w:t>
            </w:r>
          </w:p>
        </w:tc>
        <w:tc>
          <w:tcPr>
            <w:tcW w:w="1330" w:type="dxa"/>
          </w:tcPr>
          <w:p w:rsidR="00E41EE1" w:rsidRPr="006569D0" w:rsidRDefault="00E41EE1">
            <w:pPr>
              <w:pStyle w:val="Default"/>
              <w:rPr>
                <w:sz w:val="20"/>
                <w:szCs w:val="20"/>
              </w:rPr>
            </w:pPr>
            <w:r w:rsidRPr="006569D0">
              <w:rPr>
                <w:sz w:val="20"/>
                <w:szCs w:val="20"/>
              </w:rPr>
              <w:t xml:space="preserve">199.80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Proportion of survey fever sample timely diagnosis by a trained provider (%) [K] </w:t>
            </w:r>
          </w:p>
        </w:tc>
        <w:tc>
          <w:tcPr>
            <w:tcW w:w="1820" w:type="dxa"/>
          </w:tcPr>
          <w:p w:rsidR="00E41EE1" w:rsidRPr="006569D0" w:rsidRDefault="00E41EE1">
            <w:pPr>
              <w:pStyle w:val="Default"/>
              <w:rPr>
                <w:sz w:val="20"/>
                <w:szCs w:val="20"/>
              </w:rPr>
            </w:pPr>
            <w:r w:rsidRPr="006569D0">
              <w:rPr>
                <w:sz w:val="20"/>
                <w:szCs w:val="20"/>
              </w:rPr>
              <w:t xml:space="preserve">53.87 </w:t>
            </w:r>
          </w:p>
        </w:tc>
        <w:tc>
          <w:tcPr>
            <w:tcW w:w="1330" w:type="dxa"/>
          </w:tcPr>
          <w:p w:rsidR="00E41EE1" w:rsidRPr="006569D0" w:rsidRDefault="00E41EE1">
            <w:pPr>
              <w:pStyle w:val="Default"/>
              <w:rPr>
                <w:sz w:val="20"/>
                <w:szCs w:val="20"/>
              </w:rPr>
            </w:pPr>
            <w:r w:rsidRPr="006569D0">
              <w:rPr>
                <w:sz w:val="20"/>
                <w:szCs w:val="20"/>
              </w:rPr>
              <w:t xml:space="preserve">50.92 </w:t>
            </w:r>
          </w:p>
        </w:tc>
        <w:tc>
          <w:tcPr>
            <w:tcW w:w="1170" w:type="dxa"/>
          </w:tcPr>
          <w:p w:rsidR="00E41EE1" w:rsidRPr="006569D0" w:rsidRDefault="00E41EE1">
            <w:pPr>
              <w:pStyle w:val="Default"/>
              <w:rPr>
                <w:sz w:val="20"/>
                <w:szCs w:val="20"/>
              </w:rPr>
            </w:pPr>
            <w:r w:rsidRPr="006569D0">
              <w:rPr>
                <w:sz w:val="20"/>
                <w:szCs w:val="20"/>
              </w:rPr>
              <w:t xml:space="preserve">44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Estimated fever cases diagnosed timely by a trained provider </w:t>
            </w:r>
          </w:p>
          <w:p w:rsidR="00E41EE1" w:rsidRPr="006569D0" w:rsidRDefault="00E41EE1">
            <w:pPr>
              <w:pStyle w:val="Default"/>
              <w:rPr>
                <w:sz w:val="20"/>
                <w:szCs w:val="20"/>
              </w:rPr>
            </w:pPr>
            <w:r w:rsidRPr="006569D0">
              <w:rPr>
                <w:sz w:val="20"/>
                <w:szCs w:val="20"/>
              </w:rPr>
              <w:t xml:space="preserve">[L = K*G] </w:t>
            </w:r>
          </w:p>
        </w:tc>
        <w:tc>
          <w:tcPr>
            <w:tcW w:w="1820" w:type="dxa"/>
          </w:tcPr>
          <w:p w:rsidR="00E41EE1" w:rsidRPr="006569D0" w:rsidRDefault="00E41EE1">
            <w:pPr>
              <w:pStyle w:val="Default"/>
              <w:rPr>
                <w:sz w:val="20"/>
                <w:szCs w:val="20"/>
              </w:rPr>
            </w:pPr>
            <w:r w:rsidRPr="006569D0">
              <w:rPr>
                <w:sz w:val="20"/>
                <w:szCs w:val="20"/>
              </w:rPr>
              <w:t xml:space="preserve">549 </w:t>
            </w:r>
          </w:p>
        </w:tc>
        <w:tc>
          <w:tcPr>
            <w:tcW w:w="1330" w:type="dxa"/>
          </w:tcPr>
          <w:p w:rsidR="00E41EE1" w:rsidRPr="006569D0" w:rsidRDefault="00E41EE1">
            <w:pPr>
              <w:pStyle w:val="Default"/>
              <w:rPr>
                <w:sz w:val="20"/>
                <w:szCs w:val="20"/>
              </w:rPr>
            </w:pPr>
            <w:r w:rsidRPr="006569D0">
              <w:rPr>
                <w:sz w:val="20"/>
                <w:szCs w:val="20"/>
              </w:rPr>
              <w:t xml:space="preserve">519 </w:t>
            </w:r>
          </w:p>
        </w:tc>
        <w:tc>
          <w:tcPr>
            <w:tcW w:w="1170" w:type="dxa"/>
          </w:tcPr>
          <w:p w:rsidR="00E41EE1" w:rsidRPr="006569D0" w:rsidRDefault="00E41EE1">
            <w:pPr>
              <w:pStyle w:val="Default"/>
              <w:rPr>
                <w:sz w:val="20"/>
                <w:szCs w:val="20"/>
              </w:rPr>
            </w:pPr>
            <w:r w:rsidRPr="006569D0">
              <w:rPr>
                <w:sz w:val="20"/>
                <w:szCs w:val="20"/>
              </w:rPr>
              <w:t xml:space="preserve">450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Additional fever cases diagnosed timely by a trained provider with control as the base [M] </w:t>
            </w:r>
          </w:p>
        </w:tc>
        <w:tc>
          <w:tcPr>
            <w:tcW w:w="1820" w:type="dxa"/>
          </w:tcPr>
          <w:p w:rsidR="00E41EE1" w:rsidRPr="006569D0" w:rsidRDefault="00E41EE1">
            <w:pPr>
              <w:pStyle w:val="Default"/>
              <w:rPr>
                <w:sz w:val="20"/>
                <w:szCs w:val="20"/>
              </w:rPr>
            </w:pPr>
            <w:r w:rsidRPr="006569D0">
              <w:rPr>
                <w:sz w:val="20"/>
                <w:szCs w:val="20"/>
              </w:rPr>
              <w:t xml:space="preserve">98 </w:t>
            </w:r>
          </w:p>
        </w:tc>
        <w:tc>
          <w:tcPr>
            <w:tcW w:w="1330" w:type="dxa"/>
          </w:tcPr>
          <w:p w:rsidR="00E41EE1" w:rsidRPr="006569D0" w:rsidRDefault="00E41EE1">
            <w:pPr>
              <w:pStyle w:val="Default"/>
              <w:rPr>
                <w:sz w:val="20"/>
                <w:szCs w:val="20"/>
              </w:rPr>
            </w:pPr>
            <w:r w:rsidRPr="006569D0">
              <w:rPr>
                <w:sz w:val="20"/>
                <w:szCs w:val="20"/>
              </w:rPr>
              <w:t xml:space="preserve">68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Incremental cost-effectiveness ratio for timely diagnosis by a trained provider (USD) [C/M] </w:t>
            </w:r>
          </w:p>
        </w:tc>
        <w:tc>
          <w:tcPr>
            <w:tcW w:w="1820" w:type="dxa"/>
          </w:tcPr>
          <w:p w:rsidR="00E41EE1" w:rsidRPr="006569D0" w:rsidRDefault="00E41EE1">
            <w:pPr>
              <w:pStyle w:val="Default"/>
              <w:rPr>
                <w:sz w:val="20"/>
                <w:szCs w:val="20"/>
              </w:rPr>
            </w:pPr>
            <w:r w:rsidRPr="006569D0">
              <w:rPr>
                <w:sz w:val="20"/>
                <w:szCs w:val="20"/>
              </w:rPr>
              <w:t xml:space="preserve">355.14 </w:t>
            </w:r>
          </w:p>
        </w:tc>
        <w:tc>
          <w:tcPr>
            <w:tcW w:w="1330" w:type="dxa"/>
          </w:tcPr>
          <w:p w:rsidR="00E41EE1" w:rsidRPr="006569D0" w:rsidRDefault="00E41EE1">
            <w:pPr>
              <w:pStyle w:val="Default"/>
              <w:rPr>
                <w:sz w:val="20"/>
                <w:szCs w:val="20"/>
              </w:rPr>
            </w:pPr>
            <w:r w:rsidRPr="006569D0">
              <w:rPr>
                <w:sz w:val="20"/>
                <w:szCs w:val="20"/>
              </w:rPr>
              <w:t xml:space="preserve">358.46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Proportion of survey fever sample timely treated by a CHW (%) [N] </w:t>
            </w:r>
          </w:p>
        </w:tc>
        <w:tc>
          <w:tcPr>
            <w:tcW w:w="1820" w:type="dxa"/>
          </w:tcPr>
          <w:p w:rsidR="00E41EE1" w:rsidRPr="006569D0" w:rsidRDefault="00E41EE1">
            <w:pPr>
              <w:pStyle w:val="Default"/>
              <w:rPr>
                <w:sz w:val="20"/>
                <w:szCs w:val="20"/>
              </w:rPr>
            </w:pPr>
            <w:r w:rsidRPr="006569D0">
              <w:rPr>
                <w:sz w:val="20"/>
                <w:szCs w:val="20"/>
              </w:rPr>
              <w:t xml:space="preserve">21.4 </w:t>
            </w:r>
          </w:p>
        </w:tc>
        <w:tc>
          <w:tcPr>
            <w:tcW w:w="1330" w:type="dxa"/>
          </w:tcPr>
          <w:p w:rsidR="00E41EE1" w:rsidRPr="006569D0" w:rsidRDefault="00E41EE1">
            <w:pPr>
              <w:pStyle w:val="Default"/>
              <w:rPr>
                <w:sz w:val="20"/>
                <w:szCs w:val="20"/>
              </w:rPr>
            </w:pPr>
            <w:r w:rsidRPr="006569D0">
              <w:rPr>
                <w:sz w:val="20"/>
                <w:szCs w:val="20"/>
              </w:rPr>
              <w:t xml:space="preserve">12.3 </w:t>
            </w:r>
          </w:p>
        </w:tc>
        <w:tc>
          <w:tcPr>
            <w:tcW w:w="1170" w:type="dxa"/>
          </w:tcPr>
          <w:p w:rsidR="00E41EE1" w:rsidRPr="006569D0" w:rsidRDefault="00E41EE1">
            <w:pPr>
              <w:pStyle w:val="Default"/>
              <w:rPr>
                <w:sz w:val="20"/>
                <w:szCs w:val="20"/>
              </w:rPr>
            </w:pPr>
            <w:r w:rsidRPr="006569D0">
              <w:rPr>
                <w:sz w:val="20"/>
                <w:szCs w:val="20"/>
              </w:rPr>
              <w:t xml:space="preserve">2.7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Estimated fever cases timely treated by a CHW [O = N*G] </w:t>
            </w:r>
          </w:p>
        </w:tc>
        <w:tc>
          <w:tcPr>
            <w:tcW w:w="1820" w:type="dxa"/>
          </w:tcPr>
          <w:p w:rsidR="00E41EE1" w:rsidRPr="006569D0" w:rsidRDefault="00E41EE1">
            <w:pPr>
              <w:pStyle w:val="Default"/>
              <w:rPr>
                <w:sz w:val="20"/>
                <w:szCs w:val="20"/>
              </w:rPr>
            </w:pPr>
            <w:r w:rsidRPr="006569D0">
              <w:rPr>
                <w:sz w:val="20"/>
                <w:szCs w:val="20"/>
              </w:rPr>
              <w:t xml:space="preserve">218 </w:t>
            </w:r>
          </w:p>
        </w:tc>
        <w:tc>
          <w:tcPr>
            <w:tcW w:w="1330" w:type="dxa"/>
          </w:tcPr>
          <w:p w:rsidR="00E41EE1" w:rsidRPr="006569D0" w:rsidRDefault="00E41EE1">
            <w:pPr>
              <w:pStyle w:val="Default"/>
              <w:rPr>
                <w:sz w:val="20"/>
                <w:szCs w:val="20"/>
              </w:rPr>
            </w:pPr>
            <w:r w:rsidRPr="006569D0">
              <w:rPr>
                <w:sz w:val="20"/>
                <w:szCs w:val="20"/>
              </w:rPr>
              <w:t xml:space="preserve">126 </w:t>
            </w:r>
          </w:p>
        </w:tc>
        <w:tc>
          <w:tcPr>
            <w:tcW w:w="1170" w:type="dxa"/>
          </w:tcPr>
          <w:p w:rsidR="00E41EE1" w:rsidRPr="006569D0" w:rsidRDefault="00E41EE1">
            <w:pPr>
              <w:pStyle w:val="Default"/>
              <w:rPr>
                <w:sz w:val="20"/>
                <w:szCs w:val="20"/>
              </w:rPr>
            </w:pPr>
            <w:r w:rsidRPr="006569D0">
              <w:rPr>
                <w:sz w:val="20"/>
                <w:szCs w:val="20"/>
              </w:rPr>
              <w:t xml:space="preserve">27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Additional fever cases timely treated by a CHW with control as the base [P] </w:t>
            </w:r>
          </w:p>
        </w:tc>
        <w:tc>
          <w:tcPr>
            <w:tcW w:w="1820" w:type="dxa"/>
          </w:tcPr>
          <w:p w:rsidR="00E41EE1" w:rsidRPr="006569D0" w:rsidRDefault="00E41EE1">
            <w:pPr>
              <w:pStyle w:val="Default"/>
              <w:rPr>
                <w:sz w:val="20"/>
                <w:szCs w:val="20"/>
              </w:rPr>
            </w:pPr>
            <w:r w:rsidRPr="006569D0">
              <w:rPr>
                <w:sz w:val="20"/>
                <w:szCs w:val="20"/>
              </w:rPr>
              <w:t xml:space="preserve">191 </w:t>
            </w:r>
          </w:p>
        </w:tc>
        <w:tc>
          <w:tcPr>
            <w:tcW w:w="1330" w:type="dxa"/>
          </w:tcPr>
          <w:p w:rsidR="00E41EE1" w:rsidRPr="006569D0" w:rsidRDefault="00E41EE1">
            <w:pPr>
              <w:pStyle w:val="Default"/>
              <w:rPr>
                <w:sz w:val="20"/>
                <w:szCs w:val="20"/>
              </w:rPr>
            </w:pPr>
            <w:r w:rsidRPr="006569D0">
              <w:rPr>
                <w:sz w:val="20"/>
                <w:szCs w:val="20"/>
              </w:rPr>
              <w:t xml:space="preserve">81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Incremental cost-effectiveness ratio for timely treatment by a CHW (USD) [C/P] </w:t>
            </w:r>
          </w:p>
        </w:tc>
        <w:tc>
          <w:tcPr>
            <w:tcW w:w="1820" w:type="dxa"/>
          </w:tcPr>
          <w:p w:rsidR="00E41EE1" w:rsidRPr="006569D0" w:rsidRDefault="00E41EE1">
            <w:pPr>
              <w:pStyle w:val="Default"/>
              <w:rPr>
                <w:sz w:val="20"/>
                <w:szCs w:val="20"/>
              </w:rPr>
            </w:pPr>
            <w:r w:rsidRPr="006569D0">
              <w:rPr>
                <w:sz w:val="20"/>
                <w:szCs w:val="20"/>
              </w:rPr>
              <w:t xml:space="preserve">182.22 </w:t>
            </w:r>
          </w:p>
        </w:tc>
        <w:tc>
          <w:tcPr>
            <w:tcW w:w="1330" w:type="dxa"/>
          </w:tcPr>
          <w:p w:rsidR="00E41EE1" w:rsidRPr="006569D0" w:rsidRDefault="00E41EE1">
            <w:pPr>
              <w:pStyle w:val="Default"/>
              <w:rPr>
                <w:sz w:val="20"/>
                <w:szCs w:val="20"/>
              </w:rPr>
            </w:pPr>
            <w:r w:rsidRPr="006569D0">
              <w:rPr>
                <w:sz w:val="20"/>
                <w:szCs w:val="20"/>
              </w:rPr>
              <w:t xml:space="preserve">300.93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Proportion of survey fever sample timely treated by a trained provider (%) [Q] </w:t>
            </w:r>
          </w:p>
        </w:tc>
        <w:tc>
          <w:tcPr>
            <w:tcW w:w="1820" w:type="dxa"/>
          </w:tcPr>
          <w:p w:rsidR="00E41EE1" w:rsidRPr="006569D0" w:rsidRDefault="00E41EE1">
            <w:pPr>
              <w:pStyle w:val="Default"/>
              <w:rPr>
                <w:sz w:val="20"/>
                <w:szCs w:val="20"/>
              </w:rPr>
            </w:pPr>
            <w:r w:rsidRPr="006569D0">
              <w:rPr>
                <w:sz w:val="20"/>
                <w:szCs w:val="20"/>
              </w:rPr>
              <w:t xml:space="preserve">60.82 </w:t>
            </w:r>
          </w:p>
        </w:tc>
        <w:tc>
          <w:tcPr>
            <w:tcW w:w="1330" w:type="dxa"/>
          </w:tcPr>
          <w:p w:rsidR="00E41EE1" w:rsidRPr="006569D0" w:rsidRDefault="00E41EE1">
            <w:pPr>
              <w:pStyle w:val="Default"/>
              <w:rPr>
                <w:sz w:val="20"/>
                <w:szCs w:val="20"/>
              </w:rPr>
            </w:pPr>
            <w:r w:rsidRPr="006569D0">
              <w:rPr>
                <w:sz w:val="20"/>
                <w:szCs w:val="20"/>
              </w:rPr>
              <w:t xml:space="preserve">59.32 </w:t>
            </w:r>
          </w:p>
        </w:tc>
        <w:tc>
          <w:tcPr>
            <w:tcW w:w="1170" w:type="dxa"/>
          </w:tcPr>
          <w:p w:rsidR="00E41EE1" w:rsidRPr="006569D0" w:rsidRDefault="00E41EE1">
            <w:pPr>
              <w:pStyle w:val="Default"/>
              <w:rPr>
                <w:sz w:val="20"/>
                <w:szCs w:val="20"/>
              </w:rPr>
            </w:pPr>
            <w:r w:rsidRPr="006569D0">
              <w:rPr>
                <w:sz w:val="20"/>
                <w:szCs w:val="20"/>
              </w:rPr>
              <w:t xml:space="preserve">51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Estimated fever cases timely treated by a trained provider [R = Q*G] </w:t>
            </w:r>
          </w:p>
        </w:tc>
        <w:tc>
          <w:tcPr>
            <w:tcW w:w="1820" w:type="dxa"/>
          </w:tcPr>
          <w:p w:rsidR="00E41EE1" w:rsidRPr="006569D0" w:rsidRDefault="00E41EE1">
            <w:pPr>
              <w:pStyle w:val="Default"/>
              <w:rPr>
                <w:sz w:val="20"/>
                <w:szCs w:val="20"/>
              </w:rPr>
            </w:pPr>
            <w:r w:rsidRPr="006569D0">
              <w:rPr>
                <w:sz w:val="20"/>
                <w:szCs w:val="20"/>
              </w:rPr>
              <w:t xml:space="preserve">619 </w:t>
            </w:r>
          </w:p>
        </w:tc>
        <w:tc>
          <w:tcPr>
            <w:tcW w:w="1330" w:type="dxa"/>
          </w:tcPr>
          <w:p w:rsidR="00E41EE1" w:rsidRPr="006569D0" w:rsidRDefault="00E41EE1">
            <w:pPr>
              <w:pStyle w:val="Default"/>
              <w:rPr>
                <w:sz w:val="20"/>
                <w:szCs w:val="20"/>
              </w:rPr>
            </w:pPr>
            <w:r w:rsidRPr="006569D0">
              <w:rPr>
                <w:sz w:val="20"/>
                <w:szCs w:val="20"/>
              </w:rPr>
              <w:t xml:space="preserve">604 </w:t>
            </w:r>
          </w:p>
        </w:tc>
        <w:tc>
          <w:tcPr>
            <w:tcW w:w="1170" w:type="dxa"/>
          </w:tcPr>
          <w:p w:rsidR="00E41EE1" w:rsidRPr="006569D0" w:rsidRDefault="00E41EE1">
            <w:pPr>
              <w:pStyle w:val="Default"/>
              <w:rPr>
                <w:sz w:val="20"/>
                <w:szCs w:val="20"/>
              </w:rPr>
            </w:pPr>
            <w:r w:rsidRPr="006569D0">
              <w:rPr>
                <w:sz w:val="20"/>
                <w:szCs w:val="20"/>
              </w:rPr>
              <w:t xml:space="preserve">515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Additional fever cases timely treated by a trained provider with control as the base [S] </w:t>
            </w:r>
          </w:p>
        </w:tc>
        <w:tc>
          <w:tcPr>
            <w:tcW w:w="1820" w:type="dxa"/>
          </w:tcPr>
          <w:p w:rsidR="00E41EE1" w:rsidRPr="006569D0" w:rsidRDefault="00E41EE1">
            <w:pPr>
              <w:pStyle w:val="Default"/>
              <w:rPr>
                <w:sz w:val="20"/>
                <w:szCs w:val="20"/>
              </w:rPr>
            </w:pPr>
            <w:r w:rsidRPr="006569D0">
              <w:rPr>
                <w:sz w:val="20"/>
                <w:szCs w:val="20"/>
              </w:rPr>
              <w:t xml:space="preserve">104 </w:t>
            </w:r>
          </w:p>
        </w:tc>
        <w:tc>
          <w:tcPr>
            <w:tcW w:w="1330" w:type="dxa"/>
          </w:tcPr>
          <w:p w:rsidR="00E41EE1" w:rsidRPr="006569D0" w:rsidRDefault="00E41EE1">
            <w:pPr>
              <w:pStyle w:val="Default"/>
              <w:rPr>
                <w:sz w:val="20"/>
                <w:szCs w:val="20"/>
              </w:rPr>
            </w:pPr>
            <w:r w:rsidRPr="006569D0">
              <w:rPr>
                <w:sz w:val="20"/>
                <w:szCs w:val="20"/>
              </w:rPr>
              <w:t xml:space="preserve">89 </w:t>
            </w:r>
          </w:p>
        </w:tc>
        <w:tc>
          <w:tcPr>
            <w:tcW w:w="1170" w:type="dxa"/>
          </w:tcPr>
          <w:p w:rsidR="00E41EE1" w:rsidRPr="006569D0" w:rsidRDefault="00E41EE1">
            <w:pPr>
              <w:pStyle w:val="Default"/>
              <w:rPr>
                <w:sz w:val="20"/>
                <w:szCs w:val="20"/>
              </w:rPr>
            </w:pPr>
            <w:r w:rsidRPr="006569D0">
              <w:rPr>
                <w:sz w:val="20"/>
                <w:szCs w:val="20"/>
              </w:rPr>
              <w:t xml:space="preserve">CG </w:t>
            </w:r>
          </w:p>
        </w:tc>
      </w:tr>
      <w:tr w:rsidR="00E41EE1" w:rsidRPr="006569D0" w:rsidTr="00E41EE1">
        <w:trPr>
          <w:trHeight w:val="20"/>
          <w:jc w:val="center"/>
        </w:trPr>
        <w:tc>
          <w:tcPr>
            <w:tcW w:w="4100" w:type="dxa"/>
          </w:tcPr>
          <w:p w:rsidR="00E41EE1" w:rsidRPr="006569D0" w:rsidRDefault="00E41EE1">
            <w:pPr>
              <w:pStyle w:val="Default"/>
              <w:rPr>
                <w:sz w:val="20"/>
                <w:szCs w:val="20"/>
              </w:rPr>
            </w:pPr>
            <w:r w:rsidRPr="006569D0">
              <w:rPr>
                <w:sz w:val="20"/>
                <w:szCs w:val="20"/>
              </w:rPr>
              <w:t xml:space="preserve">Incremental cost-effectiveness ratio for timely treatment by a trained provider (USD) [C/S] </w:t>
            </w:r>
          </w:p>
        </w:tc>
        <w:tc>
          <w:tcPr>
            <w:tcW w:w="1820" w:type="dxa"/>
          </w:tcPr>
          <w:p w:rsidR="00E41EE1" w:rsidRPr="006569D0" w:rsidRDefault="00E41EE1">
            <w:pPr>
              <w:pStyle w:val="Default"/>
              <w:rPr>
                <w:sz w:val="20"/>
                <w:szCs w:val="20"/>
              </w:rPr>
            </w:pPr>
            <w:r w:rsidRPr="006569D0">
              <w:rPr>
                <w:sz w:val="20"/>
                <w:szCs w:val="20"/>
              </w:rPr>
              <w:t xml:space="preserve">334.34 </w:t>
            </w:r>
          </w:p>
        </w:tc>
        <w:tc>
          <w:tcPr>
            <w:tcW w:w="1330" w:type="dxa"/>
          </w:tcPr>
          <w:p w:rsidR="00E41EE1" w:rsidRPr="006569D0" w:rsidRDefault="00E41EE1">
            <w:pPr>
              <w:pStyle w:val="Default"/>
              <w:rPr>
                <w:sz w:val="20"/>
                <w:szCs w:val="20"/>
              </w:rPr>
            </w:pPr>
            <w:r w:rsidRPr="006569D0">
              <w:rPr>
                <w:sz w:val="20"/>
                <w:szCs w:val="20"/>
              </w:rPr>
              <w:t xml:space="preserve">274.65 </w:t>
            </w:r>
          </w:p>
        </w:tc>
        <w:tc>
          <w:tcPr>
            <w:tcW w:w="1170" w:type="dxa"/>
          </w:tcPr>
          <w:p w:rsidR="00E41EE1" w:rsidRPr="006569D0" w:rsidRDefault="00E41EE1">
            <w:pPr>
              <w:pStyle w:val="Default"/>
              <w:rPr>
                <w:sz w:val="20"/>
                <w:szCs w:val="20"/>
              </w:rPr>
            </w:pPr>
            <w:r w:rsidRPr="006569D0">
              <w:rPr>
                <w:sz w:val="20"/>
                <w:szCs w:val="20"/>
              </w:rPr>
              <w:t xml:space="preserve">CG </w:t>
            </w:r>
          </w:p>
        </w:tc>
      </w:tr>
    </w:tbl>
    <w:p w:rsidR="00E41EE1" w:rsidRPr="006569D0" w:rsidRDefault="00E41EE1" w:rsidP="00E41EE1">
      <w:pPr>
        <w:tabs>
          <w:tab w:val="left" w:pos="2150"/>
        </w:tabs>
        <w:rPr>
          <w:rFonts w:ascii="Times New Roman" w:hAnsi="Times New Roman" w:cs="Times New Roman"/>
          <w:sz w:val="20"/>
          <w:szCs w:val="20"/>
        </w:rPr>
      </w:pPr>
      <w:r w:rsidRPr="006569D0">
        <w:rPr>
          <w:rFonts w:ascii="Times New Roman" w:hAnsi="Times New Roman" w:cs="Times New Roman"/>
          <w:sz w:val="20"/>
          <w:szCs w:val="20"/>
        </w:rPr>
        <w:tab/>
        <w:t>ICER - Incremental cost-effectiveness ratio; CG – Comparison group</w:t>
      </w:r>
    </w:p>
    <w:sectPr w:rsidR="00E41EE1" w:rsidRPr="006569D0" w:rsidSect="00865DB7">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202" w:rsidRDefault="00317202" w:rsidP="00317202">
      <w:pPr>
        <w:spacing w:after="0" w:line="240" w:lineRule="auto"/>
      </w:pPr>
      <w:r>
        <w:separator/>
      </w:r>
    </w:p>
  </w:endnote>
  <w:endnote w:type="continuationSeparator" w:id="0">
    <w:p w:rsidR="00317202" w:rsidRDefault="00317202" w:rsidP="003172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9327882"/>
      <w:docPartObj>
        <w:docPartGallery w:val="Page Numbers (Bottom of Page)"/>
        <w:docPartUnique/>
      </w:docPartObj>
    </w:sdtPr>
    <w:sdtEndPr>
      <w:rPr>
        <w:noProof/>
      </w:rPr>
    </w:sdtEndPr>
    <w:sdtContent>
      <w:p w:rsidR="00317202" w:rsidRDefault="00865DB7">
        <w:pPr>
          <w:pStyle w:val="Footer"/>
          <w:jc w:val="right"/>
        </w:pPr>
        <w:r>
          <w:fldChar w:fldCharType="begin"/>
        </w:r>
        <w:r w:rsidR="00317202">
          <w:instrText xml:space="preserve"> PAGE   \* MERGEFORMAT </w:instrText>
        </w:r>
        <w:r>
          <w:fldChar w:fldCharType="separate"/>
        </w:r>
        <w:r w:rsidR="00FA786A">
          <w:rPr>
            <w:noProof/>
          </w:rPr>
          <w:t>1</w:t>
        </w:r>
        <w:r>
          <w:rPr>
            <w:noProof/>
          </w:rPr>
          <w:fldChar w:fldCharType="end"/>
        </w:r>
      </w:p>
    </w:sdtContent>
  </w:sdt>
  <w:p w:rsidR="00317202" w:rsidRDefault="003172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202" w:rsidRDefault="00317202" w:rsidP="00317202">
      <w:pPr>
        <w:spacing w:after="0" w:line="240" w:lineRule="auto"/>
      </w:pPr>
      <w:r>
        <w:separator/>
      </w:r>
    </w:p>
  </w:footnote>
  <w:footnote w:type="continuationSeparator" w:id="0">
    <w:p w:rsidR="00317202" w:rsidRDefault="00317202" w:rsidP="003172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footnotePr>
    <w:footnote w:id="-1"/>
    <w:footnote w:id="0"/>
  </w:footnotePr>
  <w:endnotePr>
    <w:endnote w:id="-1"/>
    <w:endnote w:id="0"/>
  </w:endnotePr>
  <w:compat/>
  <w:rsids>
    <w:rsidRoot w:val="00E41EE1"/>
    <w:rsid w:val="00002679"/>
    <w:rsid w:val="00023D59"/>
    <w:rsid w:val="00025B73"/>
    <w:rsid w:val="00025D02"/>
    <w:rsid w:val="000318B0"/>
    <w:rsid w:val="00043452"/>
    <w:rsid w:val="00057EB0"/>
    <w:rsid w:val="00081B8F"/>
    <w:rsid w:val="0009520C"/>
    <w:rsid w:val="000A4A29"/>
    <w:rsid w:val="000C623F"/>
    <w:rsid w:val="000C7E2F"/>
    <w:rsid w:val="000F61C9"/>
    <w:rsid w:val="00110E1E"/>
    <w:rsid w:val="00113554"/>
    <w:rsid w:val="00121E12"/>
    <w:rsid w:val="001447B0"/>
    <w:rsid w:val="00165625"/>
    <w:rsid w:val="0019609E"/>
    <w:rsid w:val="001A1702"/>
    <w:rsid w:val="001D0ADB"/>
    <w:rsid w:val="001E6440"/>
    <w:rsid w:val="00203445"/>
    <w:rsid w:val="00217F21"/>
    <w:rsid w:val="00232B74"/>
    <w:rsid w:val="002425FC"/>
    <w:rsid w:val="00260D2F"/>
    <w:rsid w:val="00260FB2"/>
    <w:rsid w:val="00292C9D"/>
    <w:rsid w:val="00294297"/>
    <w:rsid w:val="002A1D3B"/>
    <w:rsid w:val="002C5DF5"/>
    <w:rsid w:val="002F1DED"/>
    <w:rsid w:val="002F2A84"/>
    <w:rsid w:val="0031201D"/>
    <w:rsid w:val="00317202"/>
    <w:rsid w:val="00353846"/>
    <w:rsid w:val="00367F20"/>
    <w:rsid w:val="00392D12"/>
    <w:rsid w:val="003D42C4"/>
    <w:rsid w:val="00401E49"/>
    <w:rsid w:val="004121C0"/>
    <w:rsid w:val="004234EF"/>
    <w:rsid w:val="004242A6"/>
    <w:rsid w:val="00444197"/>
    <w:rsid w:val="00467C4B"/>
    <w:rsid w:val="004E1D02"/>
    <w:rsid w:val="004E6CF8"/>
    <w:rsid w:val="00510827"/>
    <w:rsid w:val="00520D60"/>
    <w:rsid w:val="0053587B"/>
    <w:rsid w:val="00535A65"/>
    <w:rsid w:val="00551C61"/>
    <w:rsid w:val="00570973"/>
    <w:rsid w:val="00597A62"/>
    <w:rsid w:val="00613ECF"/>
    <w:rsid w:val="006369D9"/>
    <w:rsid w:val="0063754A"/>
    <w:rsid w:val="00644E45"/>
    <w:rsid w:val="00650474"/>
    <w:rsid w:val="00654BB9"/>
    <w:rsid w:val="006569D0"/>
    <w:rsid w:val="00657ABC"/>
    <w:rsid w:val="00671E5F"/>
    <w:rsid w:val="006750D1"/>
    <w:rsid w:val="00681DE3"/>
    <w:rsid w:val="00694625"/>
    <w:rsid w:val="006A195D"/>
    <w:rsid w:val="006E55E0"/>
    <w:rsid w:val="006F3046"/>
    <w:rsid w:val="006F55A5"/>
    <w:rsid w:val="006F7EDC"/>
    <w:rsid w:val="00704F90"/>
    <w:rsid w:val="007109D9"/>
    <w:rsid w:val="00716AC2"/>
    <w:rsid w:val="00762FB9"/>
    <w:rsid w:val="00765C78"/>
    <w:rsid w:val="00767CA9"/>
    <w:rsid w:val="0077387D"/>
    <w:rsid w:val="00776479"/>
    <w:rsid w:val="007C7B57"/>
    <w:rsid w:val="007E356E"/>
    <w:rsid w:val="007E7176"/>
    <w:rsid w:val="007F4CA5"/>
    <w:rsid w:val="008160D8"/>
    <w:rsid w:val="00853494"/>
    <w:rsid w:val="00865DB7"/>
    <w:rsid w:val="00883F1D"/>
    <w:rsid w:val="00886A7E"/>
    <w:rsid w:val="008B0D21"/>
    <w:rsid w:val="008B455A"/>
    <w:rsid w:val="008C5250"/>
    <w:rsid w:val="008C63FA"/>
    <w:rsid w:val="009153A4"/>
    <w:rsid w:val="00941A32"/>
    <w:rsid w:val="00942B8A"/>
    <w:rsid w:val="00947D59"/>
    <w:rsid w:val="00951B45"/>
    <w:rsid w:val="00972CE7"/>
    <w:rsid w:val="00973685"/>
    <w:rsid w:val="009B050D"/>
    <w:rsid w:val="009B5D64"/>
    <w:rsid w:val="009E6D56"/>
    <w:rsid w:val="009F721A"/>
    <w:rsid w:val="00A31453"/>
    <w:rsid w:val="00A41C6E"/>
    <w:rsid w:val="00A53BB2"/>
    <w:rsid w:val="00A5687A"/>
    <w:rsid w:val="00A658D6"/>
    <w:rsid w:val="00A94B7B"/>
    <w:rsid w:val="00AB2002"/>
    <w:rsid w:val="00AC64B7"/>
    <w:rsid w:val="00AD6010"/>
    <w:rsid w:val="00AE5332"/>
    <w:rsid w:val="00AE6FB7"/>
    <w:rsid w:val="00AF582F"/>
    <w:rsid w:val="00B03F03"/>
    <w:rsid w:val="00B10002"/>
    <w:rsid w:val="00B25036"/>
    <w:rsid w:val="00B47546"/>
    <w:rsid w:val="00B54CC0"/>
    <w:rsid w:val="00B94489"/>
    <w:rsid w:val="00BB6086"/>
    <w:rsid w:val="00BC42AD"/>
    <w:rsid w:val="00C34398"/>
    <w:rsid w:val="00C34E8D"/>
    <w:rsid w:val="00C5138B"/>
    <w:rsid w:val="00C774EF"/>
    <w:rsid w:val="00C93480"/>
    <w:rsid w:val="00CA752B"/>
    <w:rsid w:val="00CF62DE"/>
    <w:rsid w:val="00D00CE4"/>
    <w:rsid w:val="00D26382"/>
    <w:rsid w:val="00D3547D"/>
    <w:rsid w:val="00D3683F"/>
    <w:rsid w:val="00D8004B"/>
    <w:rsid w:val="00DA18F5"/>
    <w:rsid w:val="00DA66D0"/>
    <w:rsid w:val="00DA67BC"/>
    <w:rsid w:val="00DC145A"/>
    <w:rsid w:val="00E06E83"/>
    <w:rsid w:val="00E06EE4"/>
    <w:rsid w:val="00E249F7"/>
    <w:rsid w:val="00E26725"/>
    <w:rsid w:val="00E41EE1"/>
    <w:rsid w:val="00E456D3"/>
    <w:rsid w:val="00E8011B"/>
    <w:rsid w:val="00E910A5"/>
    <w:rsid w:val="00EA4234"/>
    <w:rsid w:val="00ED37B1"/>
    <w:rsid w:val="00ED41F1"/>
    <w:rsid w:val="00F16EB3"/>
    <w:rsid w:val="00F34316"/>
    <w:rsid w:val="00F46E69"/>
    <w:rsid w:val="00F60C1F"/>
    <w:rsid w:val="00F9197C"/>
    <w:rsid w:val="00FA786A"/>
    <w:rsid w:val="00FB150D"/>
    <w:rsid w:val="00FB1F20"/>
    <w:rsid w:val="00FB68C6"/>
    <w:rsid w:val="00FC1B86"/>
    <w:rsid w:val="00FC4E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D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1EE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172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202"/>
  </w:style>
  <w:style w:type="paragraph" w:styleId="Footer">
    <w:name w:val="footer"/>
    <w:basedOn w:val="Normal"/>
    <w:link w:val="FooterChar"/>
    <w:uiPriority w:val="99"/>
    <w:unhideWhenUsed/>
    <w:rsid w:val="003172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1EE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172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202"/>
  </w:style>
  <w:style w:type="paragraph" w:styleId="Footer">
    <w:name w:val="footer"/>
    <w:basedOn w:val="Normal"/>
    <w:link w:val="FooterChar"/>
    <w:uiPriority w:val="99"/>
    <w:unhideWhenUsed/>
    <w:rsid w:val="003172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20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792</Words>
  <Characters>4518</Characters>
  <Application>Microsoft Office Word</Application>
  <DocSecurity>0</DocSecurity>
  <Lines>37</Lines>
  <Paragraphs>10</Paragraphs>
  <ScaleCrop>false</ScaleCrop>
  <Company>The World Bank Group</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 Kumar Das</dc:creator>
  <cp:lastModifiedBy>manoche</cp:lastModifiedBy>
  <cp:revision>7</cp:revision>
  <dcterms:created xsi:type="dcterms:W3CDTF">2014-09-09T15:44:00Z</dcterms:created>
  <dcterms:modified xsi:type="dcterms:W3CDTF">2014-12-02T00:00:00Z</dcterms:modified>
</cp:coreProperties>
</file>