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092" w:rsidRPr="00A8632D" w:rsidRDefault="00383092" w:rsidP="00383092">
      <w:pPr>
        <w:pStyle w:val="Heading1"/>
      </w:pPr>
      <w:r>
        <w:t>Supporting information</w:t>
      </w:r>
    </w:p>
    <w:p w:rsidR="00383092" w:rsidRPr="00A8632D" w:rsidRDefault="00760BB7" w:rsidP="00383092">
      <w:pPr>
        <w:pStyle w:val="Heading1"/>
      </w:pPr>
      <w:r>
        <w:rPr>
          <w:noProof/>
        </w:rPr>
        <w:t xml:space="preserve">A Method to </w:t>
      </w:r>
      <w:r w:rsidR="009F0DBB">
        <w:rPr>
          <w:noProof/>
        </w:rPr>
        <w:t>s</w:t>
      </w:r>
      <w:r w:rsidR="00383092" w:rsidRPr="00AF3EE5">
        <w:rPr>
          <w:noProof/>
        </w:rPr>
        <w:t>creen U.S. environmental biomonitoring data for race/ethnicity and income-related disparity</w:t>
      </w:r>
    </w:p>
    <w:p w:rsidR="00493F65" w:rsidRDefault="00493F65" w:rsidP="00383092">
      <w:pPr>
        <w:rPr>
          <w:noProof/>
        </w:rPr>
      </w:pPr>
    </w:p>
    <w:p w:rsidR="00383092" w:rsidRDefault="00383092" w:rsidP="00383092">
      <w:r w:rsidRPr="002A7637">
        <w:rPr>
          <w:noProof/>
        </w:rPr>
        <w:t>Anna Belova, Susan L. Greco,</w:t>
      </w:r>
      <w:r>
        <w:rPr>
          <w:noProof/>
        </w:rPr>
        <w:t xml:space="preserve"> </w:t>
      </w:r>
      <w:r w:rsidRPr="002A7637">
        <w:rPr>
          <w:noProof/>
        </w:rPr>
        <w:t xml:space="preserve">Anne M. Riederer, Lauren </w:t>
      </w:r>
      <w:r w:rsidR="00B00870">
        <w:rPr>
          <w:noProof/>
        </w:rPr>
        <w:t xml:space="preserve">E.W. </w:t>
      </w:r>
      <w:r w:rsidRPr="002A7637">
        <w:rPr>
          <w:noProof/>
        </w:rPr>
        <w:t xml:space="preserve">Olsho, Mark </w:t>
      </w:r>
      <w:r w:rsidR="00B00870">
        <w:rPr>
          <w:noProof/>
        </w:rPr>
        <w:t xml:space="preserve">A. </w:t>
      </w:r>
      <w:r w:rsidRPr="002A7637">
        <w:rPr>
          <w:noProof/>
        </w:rPr>
        <w:t>Corrales</w:t>
      </w:r>
    </w:p>
    <w:p w:rsidR="00383092" w:rsidRPr="002A7637" w:rsidRDefault="00383092" w:rsidP="00383092">
      <w:pPr>
        <w:rPr>
          <w:noProof/>
        </w:rPr>
      </w:pPr>
      <w:r w:rsidRPr="002A7637">
        <w:rPr>
          <w:noProof/>
        </w:rPr>
        <w:t>CONTENTS</w:t>
      </w:r>
    </w:p>
    <w:p w:rsidR="00383092" w:rsidRPr="00493F65" w:rsidRDefault="00383092" w:rsidP="00383092">
      <w:pPr>
        <w:rPr>
          <w:noProof/>
        </w:rPr>
      </w:pPr>
      <w:r w:rsidRPr="00493F65">
        <w:rPr>
          <w:noProof/>
        </w:rPr>
        <w:t xml:space="preserve">Table </w:t>
      </w:r>
      <w:r w:rsidR="00493F65" w:rsidRPr="00493F65">
        <w:rPr>
          <w:noProof/>
        </w:rPr>
        <w:t>A</w:t>
      </w:r>
      <w:r w:rsidR="00493F65">
        <w:rPr>
          <w:noProof/>
        </w:rPr>
        <w:t>1 -</w:t>
      </w:r>
      <w:r w:rsidRPr="00493F65">
        <w:rPr>
          <w:noProof/>
        </w:rPr>
        <w:t xml:space="preserve"> Chemical </w:t>
      </w:r>
      <w:r w:rsidR="00493F65" w:rsidRPr="00493F65">
        <w:rPr>
          <w:noProof/>
        </w:rPr>
        <w:t xml:space="preserve">groups and their corresponding </w:t>
      </w:r>
      <w:r w:rsidRPr="00493F65">
        <w:rPr>
          <w:noProof/>
        </w:rPr>
        <w:t xml:space="preserve">NHANES </w:t>
      </w:r>
      <w:r w:rsidR="00493F65" w:rsidRPr="00493F65">
        <w:rPr>
          <w:noProof/>
        </w:rPr>
        <w:t>laboratory files</w:t>
      </w:r>
    </w:p>
    <w:p w:rsidR="00383092" w:rsidRPr="00493F65" w:rsidRDefault="00383092" w:rsidP="00383092">
      <w:pPr>
        <w:rPr>
          <w:noProof/>
        </w:rPr>
      </w:pPr>
      <w:r w:rsidRPr="00493F65">
        <w:rPr>
          <w:noProof/>
        </w:rPr>
        <w:t xml:space="preserve">Table </w:t>
      </w:r>
      <w:r w:rsidR="00493F65" w:rsidRPr="00493F65">
        <w:rPr>
          <w:noProof/>
        </w:rPr>
        <w:t>A</w:t>
      </w:r>
      <w:r w:rsidR="00493F65">
        <w:rPr>
          <w:noProof/>
        </w:rPr>
        <w:t>2 -</w:t>
      </w:r>
      <w:r w:rsidRPr="00493F65">
        <w:rPr>
          <w:noProof/>
        </w:rPr>
        <w:t xml:space="preserve"> Overview of </w:t>
      </w:r>
      <w:r w:rsidR="00493F65">
        <w:rPr>
          <w:noProof/>
        </w:rPr>
        <w:t>s</w:t>
      </w:r>
      <w:r w:rsidRPr="00493F65">
        <w:rPr>
          <w:noProof/>
        </w:rPr>
        <w:t xml:space="preserve">ignificant GMR </w:t>
      </w:r>
      <w:r w:rsidR="00493F65">
        <w:rPr>
          <w:noProof/>
        </w:rPr>
        <w:t>f</w:t>
      </w:r>
      <w:r w:rsidRPr="00493F65">
        <w:rPr>
          <w:noProof/>
        </w:rPr>
        <w:t>indings</w:t>
      </w:r>
    </w:p>
    <w:p w:rsidR="00383092" w:rsidRDefault="00383092" w:rsidP="00383092">
      <w:pPr>
        <w:pStyle w:val="BBAuthorName"/>
        <w:rPr>
          <w:noProof/>
        </w:rPr>
      </w:pPr>
      <w:r>
        <w:rPr>
          <w:noProof/>
        </w:rPr>
        <w:br w:type="page"/>
      </w:r>
    </w:p>
    <w:p w:rsidR="00383092" w:rsidRPr="00C65B22" w:rsidRDefault="00383092" w:rsidP="00493F65">
      <w:pPr>
        <w:pStyle w:val="Heading2"/>
        <w:rPr>
          <w:noProof/>
        </w:rPr>
      </w:pPr>
      <w:bookmarkStart w:id="0" w:name="_Toc298774722"/>
      <w:r w:rsidRPr="00C65B22">
        <w:rPr>
          <w:noProof/>
        </w:rPr>
        <w:lastRenderedPageBreak/>
        <w:t xml:space="preserve">Table </w:t>
      </w:r>
      <w:r w:rsidR="00493F65">
        <w:rPr>
          <w:noProof/>
        </w:rPr>
        <w:t>A1 -</w:t>
      </w:r>
      <w:r w:rsidRPr="00C65B22">
        <w:rPr>
          <w:noProof/>
        </w:rPr>
        <w:t xml:space="preserve"> Chemical </w:t>
      </w:r>
      <w:r w:rsidR="00493F65" w:rsidRPr="00C65B22">
        <w:rPr>
          <w:noProof/>
        </w:rPr>
        <w:t xml:space="preserve">groups and their corresponding </w:t>
      </w:r>
      <w:r w:rsidRPr="00C65B22">
        <w:rPr>
          <w:noProof/>
        </w:rPr>
        <w:t xml:space="preserve">NHANES </w:t>
      </w:r>
      <w:r w:rsidR="00493F65" w:rsidRPr="00C65B22">
        <w:rPr>
          <w:noProof/>
        </w:rPr>
        <w:t>laboratory files</w:t>
      </w:r>
      <w:bookmarkEnd w:id="0"/>
    </w:p>
    <w:tbl>
      <w:tblPr>
        <w:tblW w:w="8910" w:type="dxa"/>
        <w:tblInd w:w="108" w:type="dxa"/>
        <w:tblLayout w:type="fixed"/>
        <w:tblLook w:val="04A0" w:firstRow="1" w:lastRow="0" w:firstColumn="1" w:lastColumn="0" w:noHBand="0" w:noVBand="1"/>
      </w:tblPr>
      <w:tblGrid>
        <w:gridCol w:w="2088"/>
        <w:gridCol w:w="4302"/>
        <w:gridCol w:w="1328"/>
        <w:gridCol w:w="1192"/>
      </w:tblGrid>
      <w:tr w:rsidR="00383092" w:rsidRPr="006F5F7C" w:rsidTr="00726F21">
        <w:trPr>
          <w:trHeight w:val="216"/>
        </w:trPr>
        <w:tc>
          <w:tcPr>
            <w:tcW w:w="2088"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b/>
                <w:bCs/>
                <w:color w:val="000000"/>
                <w:sz w:val="16"/>
                <w:szCs w:val="16"/>
              </w:rPr>
            </w:pPr>
            <w:r w:rsidRPr="006F5F7C">
              <w:rPr>
                <w:rFonts w:ascii="Arial" w:hAnsi="Arial" w:cs="Arial"/>
                <w:b/>
                <w:bCs/>
                <w:color w:val="000000"/>
                <w:sz w:val="16"/>
                <w:szCs w:val="16"/>
              </w:rPr>
              <w:t xml:space="preserve">Chemical </w:t>
            </w:r>
            <w:proofErr w:type="spellStart"/>
            <w:r w:rsidRPr="006F5F7C">
              <w:rPr>
                <w:rFonts w:ascii="Arial" w:hAnsi="Arial" w:cs="Arial"/>
                <w:b/>
                <w:bCs/>
                <w:color w:val="000000"/>
                <w:sz w:val="16"/>
                <w:szCs w:val="16"/>
              </w:rPr>
              <w:t>Group</w:t>
            </w:r>
            <w:r w:rsidRPr="006F5F7C">
              <w:rPr>
                <w:rFonts w:ascii="Arial" w:hAnsi="Arial" w:cs="Arial"/>
                <w:b/>
                <w:bCs/>
                <w:color w:val="000000"/>
                <w:sz w:val="16"/>
                <w:szCs w:val="16"/>
                <w:vertAlign w:val="superscript"/>
              </w:rPr>
              <w:t>a</w:t>
            </w:r>
            <w:proofErr w:type="spellEnd"/>
          </w:p>
        </w:tc>
        <w:tc>
          <w:tcPr>
            <w:tcW w:w="4302" w:type="dxa"/>
            <w:tcBorders>
              <w:top w:val="single" w:sz="8" w:space="0" w:color="auto"/>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b/>
                <w:bCs/>
                <w:color w:val="000000"/>
                <w:sz w:val="16"/>
                <w:szCs w:val="16"/>
              </w:rPr>
            </w:pPr>
            <w:r w:rsidRPr="006F5F7C">
              <w:rPr>
                <w:rFonts w:ascii="Arial" w:hAnsi="Arial" w:cs="Arial"/>
                <w:b/>
                <w:bCs/>
                <w:color w:val="000000"/>
                <w:sz w:val="16"/>
                <w:szCs w:val="16"/>
              </w:rPr>
              <w:t>NHANES Laboratory Data File</w:t>
            </w:r>
          </w:p>
        </w:tc>
        <w:tc>
          <w:tcPr>
            <w:tcW w:w="1328" w:type="dxa"/>
            <w:tcBorders>
              <w:top w:val="single" w:sz="8" w:space="0" w:color="auto"/>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b/>
                <w:bCs/>
                <w:color w:val="000000"/>
                <w:sz w:val="16"/>
                <w:szCs w:val="16"/>
              </w:rPr>
            </w:pPr>
            <w:r w:rsidRPr="006F5F7C">
              <w:rPr>
                <w:rFonts w:ascii="Arial" w:hAnsi="Arial" w:cs="Arial"/>
                <w:b/>
                <w:bCs/>
                <w:color w:val="000000"/>
                <w:sz w:val="16"/>
                <w:szCs w:val="16"/>
              </w:rPr>
              <w:t>NHANES Cycle</w:t>
            </w:r>
          </w:p>
        </w:tc>
        <w:tc>
          <w:tcPr>
            <w:tcW w:w="1192" w:type="dxa"/>
            <w:tcBorders>
              <w:top w:val="single" w:sz="8" w:space="0" w:color="auto"/>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b/>
                <w:bCs/>
                <w:color w:val="000000"/>
                <w:sz w:val="16"/>
                <w:szCs w:val="16"/>
              </w:rPr>
            </w:pPr>
            <w:r w:rsidRPr="006F5F7C">
              <w:rPr>
                <w:rFonts w:ascii="Arial" w:hAnsi="Arial" w:cs="Arial"/>
                <w:b/>
                <w:bCs/>
                <w:color w:val="000000"/>
                <w:sz w:val="16"/>
                <w:szCs w:val="16"/>
              </w:rPr>
              <w:t xml:space="preserve">Number of </w:t>
            </w:r>
            <w:r>
              <w:rPr>
                <w:rFonts w:ascii="Arial" w:hAnsi="Arial" w:cs="Arial"/>
                <w:b/>
                <w:bCs/>
                <w:color w:val="000000"/>
                <w:sz w:val="16"/>
                <w:szCs w:val="16"/>
              </w:rPr>
              <w:br/>
            </w:r>
            <w:r w:rsidRPr="006F5F7C">
              <w:rPr>
                <w:rFonts w:ascii="Arial" w:hAnsi="Arial" w:cs="Arial"/>
                <w:b/>
                <w:bCs/>
                <w:color w:val="000000"/>
                <w:sz w:val="16"/>
                <w:szCs w:val="16"/>
              </w:rPr>
              <w:t>Biomarkers</w:t>
            </w:r>
          </w:p>
        </w:tc>
      </w:tr>
      <w:tr w:rsidR="00383092" w:rsidRPr="006F5F7C" w:rsidTr="00726F21">
        <w:trPr>
          <w:trHeight w:val="216"/>
        </w:trPr>
        <w:tc>
          <w:tcPr>
            <w:tcW w:w="2088" w:type="dxa"/>
            <w:tcBorders>
              <w:top w:val="nil"/>
              <w:left w:val="single" w:sz="8" w:space="0" w:color="auto"/>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Cotinine</w:t>
            </w:r>
          </w:p>
        </w:tc>
        <w:tc>
          <w:tcPr>
            <w:tcW w:w="430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rPr>
                <w:rFonts w:ascii="Arial" w:hAnsi="Arial" w:cs="Arial"/>
                <w:color w:val="000000"/>
                <w:sz w:val="16"/>
                <w:szCs w:val="16"/>
              </w:rPr>
            </w:pPr>
            <w:r w:rsidRPr="006F5F7C">
              <w:rPr>
                <w:rFonts w:ascii="Arial" w:hAnsi="Arial" w:cs="Arial"/>
                <w:color w:val="000000"/>
                <w:sz w:val="16"/>
                <w:szCs w:val="16"/>
              </w:rPr>
              <w:t>Lab06 Serum Cotinine</w:t>
            </w:r>
          </w:p>
        </w:tc>
        <w:tc>
          <w:tcPr>
            <w:tcW w:w="1328"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2007-2008</w:t>
            </w:r>
          </w:p>
        </w:tc>
        <w:tc>
          <w:tcPr>
            <w:tcW w:w="119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3</w:t>
            </w:r>
          </w:p>
        </w:tc>
      </w:tr>
      <w:tr w:rsidR="00383092" w:rsidRPr="006F5F7C" w:rsidTr="00726F21">
        <w:trPr>
          <w:trHeight w:val="216"/>
        </w:trPr>
        <w:tc>
          <w:tcPr>
            <w:tcW w:w="208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Halogenated Aromatics</w:t>
            </w:r>
          </w:p>
        </w:tc>
        <w:tc>
          <w:tcPr>
            <w:tcW w:w="430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rPr>
                <w:rFonts w:ascii="Arial" w:hAnsi="Arial" w:cs="Arial"/>
                <w:color w:val="000000"/>
                <w:sz w:val="16"/>
                <w:szCs w:val="16"/>
              </w:rPr>
            </w:pPr>
            <w:r w:rsidRPr="006F5F7C">
              <w:rPr>
                <w:rFonts w:ascii="Arial" w:hAnsi="Arial" w:cs="Arial"/>
                <w:color w:val="000000"/>
                <w:sz w:val="16"/>
                <w:szCs w:val="16"/>
              </w:rPr>
              <w:t>Lab28 Dioxins Furans and Coplanar PCBs</w:t>
            </w:r>
          </w:p>
        </w:tc>
        <w:tc>
          <w:tcPr>
            <w:tcW w:w="1328"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2003-2004</w:t>
            </w:r>
          </w:p>
        </w:tc>
        <w:tc>
          <w:tcPr>
            <w:tcW w:w="119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58</w:t>
            </w:r>
          </w:p>
        </w:tc>
      </w:tr>
      <w:tr w:rsidR="00383092" w:rsidRPr="006F5F7C" w:rsidTr="00726F21">
        <w:trPr>
          <w:trHeight w:val="216"/>
        </w:trPr>
        <w:tc>
          <w:tcPr>
            <w:tcW w:w="2088" w:type="dxa"/>
            <w:vMerge/>
            <w:tcBorders>
              <w:top w:val="nil"/>
              <w:left w:val="single" w:sz="8" w:space="0" w:color="auto"/>
              <w:bottom w:val="single" w:sz="8" w:space="0" w:color="000000"/>
              <w:right w:val="single" w:sz="8" w:space="0" w:color="auto"/>
            </w:tcBorders>
            <w:shd w:val="clear" w:color="auto" w:fill="auto"/>
            <w:vAlign w:val="center"/>
            <w:hideMark/>
          </w:tcPr>
          <w:p w:rsidR="00383092" w:rsidRPr="006F5F7C" w:rsidRDefault="00383092" w:rsidP="00D24879">
            <w:pPr>
              <w:rPr>
                <w:rFonts w:ascii="Arial" w:hAnsi="Arial" w:cs="Arial"/>
                <w:color w:val="000000"/>
                <w:sz w:val="16"/>
                <w:szCs w:val="16"/>
              </w:rPr>
            </w:pPr>
          </w:p>
        </w:tc>
        <w:tc>
          <w:tcPr>
            <w:tcW w:w="430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rPr>
                <w:rFonts w:ascii="Arial" w:hAnsi="Arial" w:cs="Arial"/>
                <w:color w:val="000000"/>
                <w:sz w:val="16"/>
                <w:szCs w:val="16"/>
              </w:rPr>
            </w:pPr>
            <w:r w:rsidRPr="006F5F7C">
              <w:rPr>
                <w:rFonts w:ascii="Arial" w:hAnsi="Arial" w:cs="Arial"/>
                <w:color w:val="000000"/>
                <w:sz w:val="16"/>
                <w:szCs w:val="16"/>
              </w:rPr>
              <w:t xml:space="preserve">Lab28 </w:t>
            </w:r>
            <w:proofErr w:type="spellStart"/>
            <w:r w:rsidRPr="006F5F7C">
              <w:rPr>
                <w:rFonts w:ascii="Arial" w:hAnsi="Arial" w:cs="Arial"/>
                <w:color w:val="000000"/>
                <w:sz w:val="16"/>
                <w:szCs w:val="16"/>
              </w:rPr>
              <w:t>NonDioxin</w:t>
            </w:r>
            <w:proofErr w:type="spellEnd"/>
            <w:r w:rsidRPr="006F5F7C">
              <w:rPr>
                <w:rFonts w:ascii="Arial" w:hAnsi="Arial" w:cs="Arial"/>
                <w:color w:val="000000"/>
                <w:sz w:val="16"/>
                <w:szCs w:val="16"/>
              </w:rPr>
              <w:t xml:space="preserve"> Like PCBs</w:t>
            </w:r>
          </w:p>
        </w:tc>
        <w:tc>
          <w:tcPr>
            <w:tcW w:w="1328"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2003-2004</w:t>
            </w:r>
          </w:p>
        </w:tc>
        <w:tc>
          <w:tcPr>
            <w:tcW w:w="119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52</w:t>
            </w:r>
          </w:p>
        </w:tc>
      </w:tr>
      <w:tr w:rsidR="00383092" w:rsidRPr="006F5F7C" w:rsidTr="00726F21">
        <w:trPr>
          <w:trHeight w:val="216"/>
        </w:trPr>
        <w:tc>
          <w:tcPr>
            <w:tcW w:w="2088" w:type="dxa"/>
            <w:vMerge/>
            <w:tcBorders>
              <w:top w:val="nil"/>
              <w:left w:val="single" w:sz="8" w:space="0" w:color="auto"/>
              <w:bottom w:val="single" w:sz="8" w:space="0" w:color="000000"/>
              <w:right w:val="single" w:sz="8" w:space="0" w:color="auto"/>
            </w:tcBorders>
            <w:shd w:val="clear" w:color="auto" w:fill="auto"/>
            <w:vAlign w:val="center"/>
            <w:hideMark/>
          </w:tcPr>
          <w:p w:rsidR="00383092" w:rsidRPr="006F5F7C" w:rsidRDefault="00383092" w:rsidP="00D24879">
            <w:pPr>
              <w:rPr>
                <w:rFonts w:ascii="Arial" w:hAnsi="Arial" w:cs="Arial"/>
                <w:color w:val="000000"/>
                <w:sz w:val="16"/>
                <w:szCs w:val="16"/>
              </w:rPr>
            </w:pPr>
          </w:p>
        </w:tc>
        <w:tc>
          <w:tcPr>
            <w:tcW w:w="430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rPr>
                <w:rFonts w:ascii="Arial" w:hAnsi="Arial" w:cs="Arial"/>
                <w:color w:val="000000"/>
                <w:sz w:val="16"/>
                <w:szCs w:val="16"/>
              </w:rPr>
            </w:pPr>
            <w:r w:rsidRPr="006F5F7C">
              <w:rPr>
                <w:rFonts w:ascii="Arial" w:hAnsi="Arial" w:cs="Arial"/>
                <w:color w:val="000000"/>
                <w:sz w:val="16"/>
                <w:szCs w:val="16"/>
              </w:rPr>
              <w:t xml:space="preserve">Lab28 </w:t>
            </w:r>
            <w:proofErr w:type="spellStart"/>
            <w:r w:rsidRPr="006F5F7C">
              <w:rPr>
                <w:rFonts w:ascii="Arial" w:hAnsi="Arial" w:cs="Arial"/>
                <w:color w:val="000000"/>
                <w:sz w:val="16"/>
                <w:szCs w:val="16"/>
              </w:rPr>
              <w:t>Polybrominated</w:t>
            </w:r>
            <w:proofErr w:type="spellEnd"/>
            <w:r w:rsidRPr="006F5F7C">
              <w:rPr>
                <w:rFonts w:ascii="Arial" w:hAnsi="Arial" w:cs="Arial"/>
                <w:color w:val="000000"/>
                <w:sz w:val="16"/>
                <w:szCs w:val="16"/>
              </w:rPr>
              <w:t xml:space="preserve"> </w:t>
            </w:r>
            <w:proofErr w:type="spellStart"/>
            <w:r w:rsidRPr="006F5F7C">
              <w:rPr>
                <w:rFonts w:ascii="Arial" w:hAnsi="Arial" w:cs="Arial"/>
                <w:color w:val="000000"/>
                <w:sz w:val="16"/>
                <w:szCs w:val="16"/>
              </w:rPr>
              <w:t>Diphenyl</w:t>
            </w:r>
            <w:proofErr w:type="spellEnd"/>
            <w:r w:rsidRPr="006F5F7C">
              <w:rPr>
                <w:rFonts w:ascii="Arial" w:hAnsi="Arial" w:cs="Arial"/>
                <w:color w:val="000000"/>
                <w:sz w:val="16"/>
                <w:szCs w:val="16"/>
              </w:rPr>
              <w:t xml:space="preserve"> Ethers</w:t>
            </w:r>
          </w:p>
        </w:tc>
        <w:tc>
          <w:tcPr>
            <w:tcW w:w="1328"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2003-2004</w:t>
            </w:r>
          </w:p>
        </w:tc>
        <w:tc>
          <w:tcPr>
            <w:tcW w:w="119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22</w:t>
            </w:r>
          </w:p>
        </w:tc>
      </w:tr>
      <w:tr w:rsidR="00383092" w:rsidRPr="006F5F7C" w:rsidTr="00726F21">
        <w:trPr>
          <w:trHeight w:val="216"/>
        </w:trPr>
        <w:tc>
          <w:tcPr>
            <w:tcW w:w="208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Metals</w:t>
            </w:r>
          </w:p>
        </w:tc>
        <w:tc>
          <w:tcPr>
            <w:tcW w:w="430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rPr>
                <w:rFonts w:ascii="Arial" w:hAnsi="Arial" w:cs="Arial"/>
                <w:color w:val="000000"/>
                <w:sz w:val="16"/>
                <w:szCs w:val="16"/>
              </w:rPr>
            </w:pPr>
            <w:r w:rsidRPr="006F5F7C">
              <w:rPr>
                <w:rFonts w:ascii="Arial" w:hAnsi="Arial" w:cs="Arial"/>
                <w:color w:val="000000"/>
                <w:sz w:val="16"/>
                <w:szCs w:val="16"/>
              </w:rPr>
              <w:t>Lab06 Blood Cadmium and Lead</w:t>
            </w:r>
          </w:p>
        </w:tc>
        <w:tc>
          <w:tcPr>
            <w:tcW w:w="1328"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2007-2008</w:t>
            </w:r>
          </w:p>
        </w:tc>
        <w:tc>
          <w:tcPr>
            <w:tcW w:w="119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w:t>
            </w:r>
          </w:p>
        </w:tc>
      </w:tr>
      <w:tr w:rsidR="00383092" w:rsidRPr="006F5F7C" w:rsidTr="00726F21">
        <w:trPr>
          <w:trHeight w:val="216"/>
        </w:trPr>
        <w:tc>
          <w:tcPr>
            <w:tcW w:w="2088" w:type="dxa"/>
            <w:vMerge/>
            <w:tcBorders>
              <w:top w:val="nil"/>
              <w:left w:val="single" w:sz="8" w:space="0" w:color="auto"/>
              <w:bottom w:val="single" w:sz="8" w:space="0" w:color="000000"/>
              <w:right w:val="single" w:sz="8" w:space="0" w:color="auto"/>
            </w:tcBorders>
            <w:shd w:val="clear" w:color="auto" w:fill="auto"/>
            <w:vAlign w:val="center"/>
            <w:hideMark/>
          </w:tcPr>
          <w:p w:rsidR="00383092" w:rsidRPr="006F5F7C" w:rsidRDefault="00383092" w:rsidP="00D24879">
            <w:pPr>
              <w:rPr>
                <w:rFonts w:ascii="Arial" w:hAnsi="Arial" w:cs="Arial"/>
                <w:color w:val="000000"/>
                <w:sz w:val="16"/>
                <w:szCs w:val="16"/>
              </w:rPr>
            </w:pPr>
          </w:p>
        </w:tc>
        <w:tc>
          <w:tcPr>
            <w:tcW w:w="430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rPr>
                <w:rFonts w:ascii="Arial" w:hAnsi="Arial" w:cs="Arial"/>
                <w:color w:val="000000"/>
                <w:sz w:val="16"/>
                <w:szCs w:val="16"/>
              </w:rPr>
            </w:pPr>
            <w:r w:rsidRPr="006F5F7C">
              <w:rPr>
                <w:rFonts w:ascii="Arial" w:hAnsi="Arial" w:cs="Arial"/>
                <w:color w:val="000000"/>
                <w:sz w:val="16"/>
                <w:szCs w:val="16"/>
              </w:rPr>
              <w:t>Lab06 Blood Total Mercury and Blood Inorganic Mercury</w:t>
            </w:r>
          </w:p>
        </w:tc>
        <w:tc>
          <w:tcPr>
            <w:tcW w:w="1328"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2007-2008</w:t>
            </w:r>
          </w:p>
        </w:tc>
        <w:tc>
          <w:tcPr>
            <w:tcW w:w="119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w:t>
            </w:r>
          </w:p>
        </w:tc>
      </w:tr>
      <w:tr w:rsidR="00383092" w:rsidRPr="006F5F7C" w:rsidTr="00726F21">
        <w:trPr>
          <w:trHeight w:val="216"/>
        </w:trPr>
        <w:tc>
          <w:tcPr>
            <w:tcW w:w="2088" w:type="dxa"/>
            <w:vMerge/>
            <w:tcBorders>
              <w:top w:val="nil"/>
              <w:left w:val="single" w:sz="8" w:space="0" w:color="auto"/>
              <w:bottom w:val="single" w:sz="8" w:space="0" w:color="000000"/>
              <w:right w:val="single" w:sz="8" w:space="0" w:color="auto"/>
            </w:tcBorders>
            <w:shd w:val="clear" w:color="auto" w:fill="auto"/>
            <w:vAlign w:val="center"/>
            <w:hideMark/>
          </w:tcPr>
          <w:p w:rsidR="00383092" w:rsidRPr="006F5F7C" w:rsidRDefault="00383092" w:rsidP="00D24879">
            <w:pPr>
              <w:rPr>
                <w:rFonts w:ascii="Arial" w:hAnsi="Arial" w:cs="Arial"/>
                <w:color w:val="000000"/>
                <w:sz w:val="16"/>
                <w:szCs w:val="16"/>
              </w:rPr>
            </w:pPr>
          </w:p>
        </w:tc>
        <w:tc>
          <w:tcPr>
            <w:tcW w:w="430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rPr>
                <w:rFonts w:ascii="Arial" w:hAnsi="Arial" w:cs="Arial"/>
                <w:color w:val="000000"/>
                <w:sz w:val="16"/>
                <w:szCs w:val="16"/>
              </w:rPr>
            </w:pPr>
            <w:r w:rsidRPr="006F5F7C">
              <w:rPr>
                <w:rFonts w:ascii="Arial" w:hAnsi="Arial" w:cs="Arial"/>
                <w:color w:val="000000"/>
                <w:sz w:val="16"/>
                <w:szCs w:val="16"/>
              </w:rPr>
              <w:t>Lab06 Urinary Heavy Metals</w:t>
            </w:r>
          </w:p>
        </w:tc>
        <w:tc>
          <w:tcPr>
            <w:tcW w:w="1328"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2007-2008</w:t>
            </w:r>
          </w:p>
        </w:tc>
        <w:tc>
          <w:tcPr>
            <w:tcW w:w="119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24</w:t>
            </w:r>
          </w:p>
        </w:tc>
      </w:tr>
      <w:tr w:rsidR="00383092" w:rsidRPr="006F5F7C" w:rsidTr="00726F21">
        <w:trPr>
          <w:trHeight w:val="216"/>
        </w:trPr>
        <w:tc>
          <w:tcPr>
            <w:tcW w:w="2088" w:type="dxa"/>
            <w:vMerge/>
            <w:tcBorders>
              <w:top w:val="nil"/>
              <w:left w:val="single" w:sz="8" w:space="0" w:color="auto"/>
              <w:bottom w:val="single" w:sz="8" w:space="0" w:color="000000"/>
              <w:right w:val="single" w:sz="8" w:space="0" w:color="auto"/>
            </w:tcBorders>
            <w:shd w:val="clear" w:color="auto" w:fill="auto"/>
            <w:vAlign w:val="center"/>
            <w:hideMark/>
          </w:tcPr>
          <w:p w:rsidR="00383092" w:rsidRPr="006F5F7C" w:rsidRDefault="00383092" w:rsidP="00D24879">
            <w:pPr>
              <w:rPr>
                <w:rFonts w:ascii="Arial" w:hAnsi="Arial" w:cs="Arial"/>
                <w:color w:val="000000"/>
                <w:sz w:val="16"/>
                <w:szCs w:val="16"/>
              </w:rPr>
            </w:pPr>
          </w:p>
        </w:tc>
        <w:tc>
          <w:tcPr>
            <w:tcW w:w="430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rPr>
                <w:rFonts w:ascii="Arial" w:hAnsi="Arial" w:cs="Arial"/>
                <w:color w:val="000000"/>
                <w:sz w:val="16"/>
                <w:szCs w:val="16"/>
              </w:rPr>
            </w:pPr>
            <w:r w:rsidRPr="006F5F7C">
              <w:rPr>
                <w:rFonts w:ascii="Arial" w:hAnsi="Arial" w:cs="Arial"/>
                <w:color w:val="000000"/>
                <w:sz w:val="16"/>
                <w:szCs w:val="16"/>
              </w:rPr>
              <w:t>Lab06 Urinary Mercury</w:t>
            </w:r>
          </w:p>
        </w:tc>
        <w:tc>
          <w:tcPr>
            <w:tcW w:w="1328"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2007-2008</w:t>
            </w:r>
          </w:p>
        </w:tc>
        <w:tc>
          <w:tcPr>
            <w:tcW w:w="119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w:t>
            </w:r>
          </w:p>
        </w:tc>
      </w:tr>
      <w:tr w:rsidR="00383092" w:rsidRPr="006F5F7C" w:rsidTr="00726F21">
        <w:trPr>
          <w:trHeight w:val="216"/>
        </w:trPr>
        <w:tc>
          <w:tcPr>
            <w:tcW w:w="2088" w:type="dxa"/>
            <w:vMerge/>
            <w:tcBorders>
              <w:top w:val="nil"/>
              <w:left w:val="single" w:sz="8" w:space="0" w:color="auto"/>
              <w:bottom w:val="single" w:sz="8" w:space="0" w:color="000000"/>
              <w:right w:val="single" w:sz="8" w:space="0" w:color="auto"/>
            </w:tcBorders>
            <w:shd w:val="clear" w:color="auto" w:fill="auto"/>
            <w:vAlign w:val="center"/>
            <w:hideMark/>
          </w:tcPr>
          <w:p w:rsidR="00383092" w:rsidRPr="006F5F7C" w:rsidRDefault="00383092" w:rsidP="00D24879">
            <w:pPr>
              <w:rPr>
                <w:rFonts w:ascii="Arial" w:hAnsi="Arial" w:cs="Arial"/>
                <w:color w:val="000000"/>
                <w:sz w:val="16"/>
                <w:szCs w:val="16"/>
              </w:rPr>
            </w:pPr>
          </w:p>
        </w:tc>
        <w:tc>
          <w:tcPr>
            <w:tcW w:w="430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rPr>
                <w:rFonts w:ascii="Arial" w:hAnsi="Arial" w:cs="Arial"/>
                <w:color w:val="000000"/>
                <w:sz w:val="16"/>
                <w:szCs w:val="16"/>
              </w:rPr>
            </w:pPr>
            <w:r w:rsidRPr="006F5F7C">
              <w:rPr>
                <w:rFonts w:ascii="Arial" w:hAnsi="Arial" w:cs="Arial"/>
                <w:color w:val="000000"/>
                <w:sz w:val="16"/>
                <w:szCs w:val="16"/>
              </w:rPr>
              <w:t xml:space="preserve">Lab06 Urinary Total and </w:t>
            </w:r>
            <w:proofErr w:type="spellStart"/>
            <w:r w:rsidRPr="006F5F7C">
              <w:rPr>
                <w:rFonts w:ascii="Arial" w:hAnsi="Arial" w:cs="Arial"/>
                <w:color w:val="000000"/>
                <w:sz w:val="16"/>
                <w:szCs w:val="16"/>
              </w:rPr>
              <w:t>Speciated</w:t>
            </w:r>
            <w:proofErr w:type="spellEnd"/>
            <w:r w:rsidRPr="006F5F7C">
              <w:rPr>
                <w:rFonts w:ascii="Arial" w:hAnsi="Arial" w:cs="Arial"/>
                <w:color w:val="000000"/>
                <w:sz w:val="16"/>
                <w:szCs w:val="16"/>
              </w:rPr>
              <w:t xml:space="preserve"> Arsenic</w:t>
            </w:r>
          </w:p>
        </w:tc>
        <w:tc>
          <w:tcPr>
            <w:tcW w:w="1328"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2007-2008</w:t>
            </w:r>
          </w:p>
        </w:tc>
        <w:tc>
          <w:tcPr>
            <w:tcW w:w="119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16</w:t>
            </w:r>
          </w:p>
        </w:tc>
      </w:tr>
      <w:tr w:rsidR="00383092" w:rsidRPr="006F5F7C" w:rsidTr="00726F21">
        <w:trPr>
          <w:trHeight w:val="216"/>
        </w:trPr>
        <w:tc>
          <w:tcPr>
            <w:tcW w:w="2088" w:type="dxa"/>
            <w:tcBorders>
              <w:top w:val="nil"/>
              <w:left w:val="single" w:sz="8" w:space="0" w:color="auto"/>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PAHs</w:t>
            </w:r>
          </w:p>
        </w:tc>
        <w:tc>
          <w:tcPr>
            <w:tcW w:w="430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rPr>
                <w:rFonts w:ascii="Arial" w:hAnsi="Arial" w:cs="Arial"/>
                <w:color w:val="000000"/>
                <w:sz w:val="16"/>
                <w:szCs w:val="16"/>
              </w:rPr>
            </w:pPr>
            <w:r w:rsidRPr="006F5F7C">
              <w:rPr>
                <w:rFonts w:ascii="Arial" w:hAnsi="Arial" w:cs="Arial"/>
                <w:color w:val="000000"/>
                <w:sz w:val="16"/>
                <w:szCs w:val="16"/>
              </w:rPr>
              <w:t xml:space="preserve">Lab31 </w:t>
            </w:r>
            <w:proofErr w:type="spellStart"/>
            <w:r w:rsidRPr="006F5F7C">
              <w:rPr>
                <w:rFonts w:ascii="Arial" w:hAnsi="Arial" w:cs="Arial"/>
                <w:color w:val="000000"/>
                <w:sz w:val="16"/>
                <w:szCs w:val="16"/>
              </w:rPr>
              <w:t>Polyaromatic</w:t>
            </w:r>
            <w:proofErr w:type="spellEnd"/>
            <w:r w:rsidRPr="006F5F7C">
              <w:rPr>
                <w:rFonts w:ascii="Arial" w:hAnsi="Arial" w:cs="Arial"/>
                <w:color w:val="000000"/>
                <w:sz w:val="16"/>
                <w:szCs w:val="16"/>
              </w:rPr>
              <w:t xml:space="preserve"> Hydrocarbons</w:t>
            </w:r>
          </w:p>
        </w:tc>
        <w:tc>
          <w:tcPr>
            <w:tcW w:w="1328"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2003-2004</w:t>
            </w:r>
          </w:p>
        </w:tc>
        <w:tc>
          <w:tcPr>
            <w:tcW w:w="119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20</w:t>
            </w:r>
          </w:p>
        </w:tc>
      </w:tr>
      <w:tr w:rsidR="00383092" w:rsidRPr="006F5F7C" w:rsidTr="00726F21">
        <w:trPr>
          <w:trHeight w:val="216"/>
        </w:trPr>
        <w:tc>
          <w:tcPr>
            <w:tcW w:w="2088" w:type="dxa"/>
            <w:tcBorders>
              <w:top w:val="nil"/>
              <w:left w:val="single" w:sz="8" w:space="0" w:color="auto"/>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Perchlorate</w:t>
            </w:r>
          </w:p>
        </w:tc>
        <w:tc>
          <w:tcPr>
            <w:tcW w:w="430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rPr>
                <w:rFonts w:ascii="Arial" w:hAnsi="Arial" w:cs="Arial"/>
                <w:color w:val="000000"/>
                <w:sz w:val="16"/>
                <w:szCs w:val="16"/>
              </w:rPr>
            </w:pPr>
            <w:r w:rsidRPr="006F5F7C">
              <w:rPr>
                <w:rFonts w:ascii="Arial" w:hAnsi="Arial" w:cs="Arial"/>
                <w:color w:val="000000"/>
                <w:sz w:val="16"/>
                <w:szCs w:val="16"/>
              </w:rPr>
              <w:t>Lab04 Urinary Perchlorate</w:t>
            </w:r>
          </w:p>
        </w:tc>
        <w:tc>
          <w:tcPr>
            <w:tcW w:w="1328"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2003-2004</w:t>
            </w:r>
          </w:p>
        </w:tc>
        <w:tc>
          <w:tcPr>
            <w:tcW w:w="119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w:t>
            </w:r>
          </w:p>
        </w:tc>
      </w:tr>
      <w:tr w:rsidR="00383092" w:rsidRPr="006F5F7C" w:rsidTr="00726F21">
        <w:trPr>
          <w:trHeight w:val="216"/>
        </w:trPr>
        <w:tc>
          <w:tcPr>
            <w:tcW w:w="208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Pesticides</w:t>
            </w:r>
          </w:p>
        </w:tc>
        <w:tc>
          <w:tcPr>
            <w:tcW w:w="430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rPr>
                <w:rFonts w:ascii="Arial" w:hAnsi="Arial" w:cs="Arial"/>
                <w:color w:val="000000"/>
                <w:sz w:val="16"/>
                <w:szCs w:val="16"/>
              </w:rPr>
            </w:pPr>
            <w:r w:rsidRPr="006F5F7C">
              <w:rPr>
                <w:rFonts w:ascii="Arial" w:hAnsi="Arial" w:cs="Arial"/>
                <w:color w:val="000000"/>
                <w:sz w:val="16"/>
                <w:szCs w:val="16"/>
              </w:rPr>
              <w:t>Lab24 Environmental Pesticides</w:t>
            </w:r>
          </w:p>
        </w:tc>
        <w:tc>
          <w:tcPr>
            <w:tcW w:w="1328"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2007-2008</w:t>
            </w:r>
          </w:p>
        </w:tc>
        <w:tc>
          <w:tcPr>
            <w:tcW w:w="119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10</w:t>
            </w:r>
          </w:p>
        </w:tc>
      </w:tr>
      <w:tr w:rsidR="00383092" w:rsidRPr="006F5F7C" w:rsidTr="00726F21">
        <w:trPr>
          <w:trHeight w:val="216"/>
        </w:trPr>
        <w:tc>
          <w:tcPr>
            <w:tcW w:w="2088" w:type="dxa"/>
            <w:vMerge/>
            <w:tcBorders>
              <w:top w:val="nil"/>
              <w:left w:val="single" w:sz="8" w:space="0" w:color="auto"/>
              <w:bottom w:val="single" w:sz="8" w:space="0" w:color="000000"/>
              <w:right w:val="single" w:sz="8" w:space="0" w:color="auto"/>
            </w:tcBorders>
            <w:shd w:val="clear" w:color="auto" w:fill="auto"/>
            <w:vAlign w:val="center"/>
            <w:hideMark/>
          </w:tcPr>
          <w:p w:rsidR="00383092" w:rsidRPr="006F5F7C" w:rsidRDefault="00383092" w:rsidP="00D24879">
            <w:pPr>
              <w:rPr>
                <w:rFonts w:ascii="Arial" w:hAnsi="Arial" w:cs="Arial"/>
                <w:color w:val="000000"/>
                <w:sz w:val="16"/>
                <w:szCs w:val="16"/>
              </w:rPr>
            </w:pPr>
          </w:p>
        </w:tc>
        <w:tc>
          <w:tcPr>
            <w:tcW w:w="430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rPr>
                <w:rFonts w:ascii="Arial" w:hAnsi="Arial" w:cs="Arial"/>
                <w:color w:val="000000"/>
                <w:sz w:val="16"/>
                <w:szCs w:val="16"/>
              </w:rPr>
            </w:pPr>
            <w:r w:rsidRPr="006F5F7C">
              <w:rPr>
                <w:rFonts w:ascii="Arial" w:hAnsi="Arial" w:cs="Arial"/>
                <w:color w:val="000000"/>
                <w:sz w:val="16"/>
                <w:szCs w:val="16"/>
              </w:rPr>
              <w:t>Lab26 Pesticides</w:t>
            </w:r>
          </w:p>
        </w:tc>
        <w:tc>
          <w:tcPr>
            <w:tcW w:w="1328"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2003-2004</w:t>
            </w:r>
            <w:r w:rsidRPr="006F5F7C">
              <w:rPr>
                <w:rFonts w:ascii="Arial" w:hAnsi="Arial" w:cs="Arial"/>
                <w:color w:val="000000"/>
                <w:sz w:val="16"/>
                <w:szCs w:val="16"/>
                <w:vertAlign w:val="superscript"/>
              </w:rPr>
              <w:t>b</w:t>
            </w:r>
          </w:p>
        </w:tc>
        <w:tc>
          <w:tcPr>
            <w:tcW w:w="119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68</w:t>
            </w:r>
          </w:p>
        </w:tc>
      </w:tr>
      <w:tr w:rsidR="00383092" w:rsidRPr="006F5F7C" w:rsidTr="00726F21">
        <w:trPr>
          <w:trHeight w:val="216"/>
        </w:trPr>
        <w:tc>
          <w:tcPr>
            <w:tcW w:w="2088" w:type="dxa"/>
            <w:vMerge/>
            <w:tcBorders>
              <w:top w:val="nil"/>
              <w:left w:val="single" w:sz="8" w:space="0" w:color="auto"/>
              <w:bottom w:val="single" w:sz="8" w:space="0" w:color="000000"/>
              <w:right w:val="single" w:sz="8" w:space="0" w:color="auto"/>
            </w:tcBorders>
            <w:shd w:val="clear" w:color="auto" w:fill="auto"/>
            <w:vAlign w:val="center"/>
            <w:hideMark/>
          </w:tcPr>
          <w:p w:rsidR="00383092" w:rsidRPr="006F5F7C" w:rsidRDefault="00383092" w:rsidP="00D24879">
            <w:pPr>
              <w:rPr>
                <w:rFonts w:ascii="Arial" w:hAnsi="Arial" w:cs="Arial"/>
                <w:color w:val="000000"/>
                <w:sz w:val="16"/>
                <w:szCs w:val="16"/>
              </w:rPr>
            </w:pPr>
          </w:p>
        </w:tc>
        <w:tc>
          <w:tcPr>
            <w:tcW w:w="430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rPr>
                <w:rFonts w:ascii="Arial" w:hAnsi="Arial" w:cs="Arial"/>
                <w:color w:val="000000"/>
                <w:sz w:val="16"/>
                <w:szCs w:val="16"/>
              </w:rPr>
            </w:pPr>
            <w:r w:rsidRPr="006F5F7C">
              <w:rPr>
                <w:rFonts w:ascii="Arial" w:hAnsi="Arial" w:cs="Arial"/>
                <w:color w:val="000000"/>
                <w:sz w:val="16"/>
                <w:szCs w:val="16"/>
              </w:rPr>
              <w:t>Lab26 Urinary Organophosphate Insecticides</w:t>
            </w:r>
          </w:p>
        </w:tc>
        <w:tc>
          <w:tcPr>
            <w:tcW w:w="1328"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2003-2004</w:t>
            </w:r>
          </w:p>
        </w:tc>
        <w:tc>
          <w:tcPr>
            <w:tcW w:w="119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12</w:t>
            </w:r>
          </w:p>
        </w:tc>
      </w:tr>
      <w:tr w:rsidR="00383092" w:rsidRPr="006F5F7C" w:rsidTr="00726F21">
        <w:trPr>
          <w:trHeight w:val="216"/>
        </w:trPr>
        <w:tc>
          <w:tcPr>
            <w:tcW w:w="2088" w:type="dxa"/>
            <w:vMerge/>
            <w:tcBorders>
              <w:top w:val="nil"/>
              <w:left w:val="single" w:sz="8" w:space="0" w:color="auto"/>
              <w:bottom w:val="single" w:sz="8" w:space="0" w:color="000000"/>
              <w:right w:val="single" w:sz="8" w:space="0" w:color="auto"/>
            </w:tcBorders>
            <w:shd w:val="clear" w:color="auto" w:fill="auto"/>
            <w:vAlign w:val="center"/>
            <w:hideMark/>
          </w:tcPr>
          <w:p w:rsidR="00383092" w:rsidRPr="006F5F7C" w:rsidRDefault="00383092" w:rsidP="00D24879">
            <w:pPr>
              <w:rPr>
                <w:rFonts w:ascii="Arial" w:hAnsi="Arial" w:cs="Arial"/>
                <w:color w:val="000000"/>
                <w:sz w:val="16"/>
                <w:szCs w:val="16"/>
              </w:rPr>
            </w:pPr>
          </w:p>
        </w:tc>
        <w:tc>
          <w:tcPr>
            <w:tcW w:w="430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rPr>
                <w:rFonts w:ascii="Arial" w:hAnsi="Arial" w:cs="Arial"/>
                <w:color w:val="000000"/>
                <w:sz w:val="16"/>
                <w:szCs w:val="16"/>
              </w:rPr>
            </w:pPr>
            <w:r w:rsidRPr="006F5F7C">
              <w:rPr>
                <w:rFonts w:ascii="Arial" w:hAnsi="Arial" w:cs="Arial"/>
                <w:color w:val="000000"/>
                <w:sz w:val="16"/>
                <w:szCs w:val="16"/>
              </w:rPr>
              <w:t xml:space="preserve">Lab28 </w:t>
            </w:r>
            <w:proofErr w:type="spellStart"/>
            <w:r w:rsidRPr="006F5F7C">
              <w:rPr>
                <w:rFonts w:ascii="Arial" w:hAnsi="Arial" w:cs="Arial"/>
                <w:color w:val="000000"/>
                <w:sz w:val="16"/>
                <w:szCs w:val="16"/>
              </w:rPr>
              <w:t>Organochlorine</w:t>
            </w:r>
            <w:proofErr w:type="spellEnd"/>
            <w:r w:rsidRPr="006F5F7C">
              <w:rPr>
                <w:rFonts w:ascii="Arial" w:hAnsi="Arial" w:cs="Arial"/>
                <w:color w:val="000000"/>
                <w:sz w:val="16"/>
                <w:szCs w:val="16"/>
              </w:rPr>
              <w:t xml:space="preserve"> Pesticides</w:t>
            </w:r>
          </w:p>
        </w:tc>
        <w:tc>
          <w:tcPr>
            <w:tcW w:w="1328"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2003-2004</w:t>
            </w:r>
          </w:p>
        </w:tc>
        <w:tc>
          <w:tcPr>
            <w:tcW w:w="119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26</w:t>
            </w:r>
          </w:p>
        </w:tc>
      </w:tr>
      <w:tr w:rsidR="00383092" w:rsidRPr="006F5F7C" w:rsidTr="00726F21">
        <w:trPr>
          <w:trHeight w:val="216"/>
        </w:trPr>
        <w:tc>
          <w:tcPr>
            <w:tcW w:w="2088" w:type="dxa"/>
            <w:tcBorders>
              <w:top w:val="nil"/>
              <w:left w:val="single" w:sz="8" w:space="0" w:color="auto"/>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PFCs</w:t>
            </w:r>
          </w:p>
        </w:tc>
        <w:tc>
          <w:tcPr>
            <w:tcW w:w="430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rPr>
                <w:rFonts w:ascii="Arial" w:hAnsi="Arial" w:cs="Arial"/>
                <w:color w:val="000000"/>
                <w:sz w:val="16"/>
                <w:szCs w:val="16"/>
              </w:rPr>
            </w:pPr>
            <w:r w:rsidRPr="006F5F7C">
              <w:rPr>
                <w:rFonts w:ascii="Arial" w:hAnsi="Arial" w:cs="Arial"/>
                <w:color w:val="000000"/>
                <w:sz w:val="16"/>
                <w:szCs w:val="16"/>
              </w:rPr>
              <w:t xml:space="preserve">Lab24 </w:t>
            </w:r>
            <w:proofErr w:type="spellStart"/>
            <w:r w:rsidRPr="006F5F7C">
              <w:rPr>
                <w:rFonts w:ascii="Arial" w:hAnsi="Arial" w:cs="Arial"/>
                <w:color w:val="000000"/>
                <w:sz w:val="16"/>
                <w:szCs w:val="16"/>
              </w:rPr>
              <w:t>Polyfluorinated</w:t>
            </w:r>
            <w:proofErr w:type="spellEnd"/>
            <w:r w:rsidRPr="006F5F7C">
              <w:rPr>
                <w:rFonts w:ascii="Arial" w:hAnsi="Arial" w:cs="Arial"/>
                <w:color w:val="000000"/>
                <w:sz w:val="16"/>
                <w:szCs w:val="16"/>
              </w:rPr>
              <w:t xml:space="preserve"> Compounds</w:t>
            </w:r>
          </w:p>
        </w:tc>
        <w:tc>
          <w:tcPr>
            <w:tcW w:w="1328"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2007-2008</w:t>
            </w:r>
          </w:p>
        </w:tc>
        <w:tc>
          <w:tcPr>
            <w:tcW w:w="119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12</w:t>
            </w:r>
          </w:p>
        </w:tc>
      </w:tr>
      <w:tr w:rsidR="00383092" w:rsidRPr="006F5F7C" w:rsidTr="00726F21">
        <w:trPr>
          <w:trHeight w:val="216"/>
        </w:trPr>
        <w:tc>
          <w:tcPr>
            <w:tcW w:w="2088" w:type="dxa"/>
            <w:tcBorders>
              <w:top w:val="nil"/>
              <w:left w:val="single" w:sz="8" w:space="0" w:color="auto"/>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Phthalates</w:t>
            </w:r>
          </w:p>
        </w:tc>
        <w:tc>
          <w:tcPr>
            <w:tcW w:w="430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rPr>
                <w:rFonts w:ascii="Arial" w:hAnsi="Arial" w:cs="Arial"/>
                <w:color w:val="000000"/>
                <w:sz w:val="16"/>
                <w:szCs w:val="16"/>
              </w:rPr>
            </w:pPr>
            <w:r w:rsidRPr="006F5F7C">
              <w:rPr>
                <w:rFonts w:ascii="Arial" w:hAnsi="Arial" w:cs="Arial"/>
                <w:color w:val="000000"/>
                <w:sz w:val="16"/>
                <w:szCs w:val="16"/>
              </w:rPr>
              <w:t>Lab24 Urinary Phthalates</w:t>
            </w:r>
          </w:p>
        </w:tc>
        <w:tc>
          <w:tcPr>
            <w:tcW w:w="1328"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2007-2008</w:t>
            </w:r>
          </w:p>
        </w:tc>
        <w:tc>
          <w:tcPr>
            <w:tcW w:w="119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30</w:t>
            </w:r>
          </w:p>
        </w:tc>
      </w:tr>
      <w:tr w:rsidR="00383092" w:rsidRPr="006F5F7C" w:rsidTr="00726F21">
        <w:trPr>
          <w:trHeight w:val="216"/>
        </w:trPr>
        <w:tc>
          <w:tcPr>
            <w:tcW w:w="2088" w:type="dxa"/>
            <w:tcBorders>
              <w:top w:val="nil"/>
              <w:left w:val="single" w:sz="8" w:space="0" w:color="auto"/>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Phenols</w:t>
            </w:r>
          </w:p>
        </w:tc>
        <w:tc>
          <w:tcPr>
            <w:tcW w:w="430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rPr>
                <w:rFonts w:ascii="Arial" w:hAnsi="Arial" w:cs="Arial"/>
                <w:color w:val="000000"/>
                <w:sz w:val="16"/>
                <w:szCs w:val="16"/>
              </w:rPr>
            </w:pPr>
            <w:r w:rsidRPr="006F5F7C">
              <w:rPr>
                <w:rFonts w:ascii="Arial" w:hAnsi="Arial" w:cs="Arial"/>
                <w:color w:val="000000"/>
                <w:sz w:val="16"/>
                <w:szCs w:val="16"/>
              </w:rPr>
              <w:t>Lab24 Environmental Phenols</w:t>
            </w:r>
          </w:p>
        </w:tc>
        <w:tc>
          <w:tcPr>
            <w:tcW w:w="1328"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2007-2008</w:t>
            </w:r>
          </w:p>
        </w:tc>
        <w:tc>
          <w:tcPr>
            <w:tcW w:w="119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16</w:t>
            </w:r>
          </w:p>
        </w:tc>
      </w:tr>
      <w:tr w:rsidR="00383092" w:rsidRPr="006F5F7C" w:rsidTr="00726F21">
        <w:trPr>
          <w:trHeight w:val="216"/>
        </w:trPr>
        <w:tc>
          <w:tcPr>
            <w:tcW w:w="2088" w:type="dxa"/>
            <w:tcBorders>
              <w:top w:val="nil"/>
              <w:left w:val="single" w:sz="8" w:space="0" w:color="auto"/>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VOCs</w:t>
            </w:r>
          </w:p>
        </w:tc>
        <w:tc>
          <w:tcPr>
            <w:tcW w:w="430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rPr>
                <w:rFonts w:ascii="Arial" w:hAnsi="Arial" w:cs="Arial"/>
                <w:color w:val="000000"/>
                <w:sz w:val="16"/>
                <w:szCs w:val="16"/>
              </w:rPr>
            </w:pPr>
            <w:r w:rsidRPr="006F5F7C">
              <w:rPr>
                <w:rFonts w:ascii="Arial" w:hAnsi="Arial" w:cs="Arial"/>
                <w:color w:val="000000"/>
                <w:sz w:val="16"/>
                <w:szCs w:val="16"/>
              </w:rPr>
              <w:t>Lab04 Volatile Organic Compounds</w:t>
            </w:r>
          </w:p>
        </w:tc>
        <w:tc>
          <w:tcPr>
            <w:tcW w:w="1328"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2003-2004</w:t>
            </w:r>
          </w:p>
        </w:tc>
        <w:tc>
          <w:tcPr>
            <w:tcW w:w="1192" w:type="dxa"/>
            <w:tcBorders>
              <w:top w:val="nil"/>
              <w:left w:val="nil"/>
              <w:bottom w:val="single" w:sz="8" w:space="0" w:color="auto"/>
              <w:right w:val="single" w:sz="8" w:space="0" w:color="auto"/>
            </w:tcBorders>
            <w:shd w:val="clear" w:color="auto" w:fill="auto"/>
            <w:noWrap/>
            <w:vAlign w:val="center"/>
            <w:hideMark/>
          </w:tcPr>
          <w:p w:rsidR="00383092" w:rsidRPr="006F5F7C" w:rsidRDefault="00383092" w:rsidP="00D24879">
            <w:pPr>
              <w:jc w:val="center"/>
              <w:rPr>
                <w:rFonts w:ascii="Arial" w:hAnsi="Arial" w:cs="Arial"/>
                <w:color w:val="000000"/>
                <w:sz w:val="16"/>
                <w:szCs w:val="16"/>
              </w:rPr>
            </w:pPr>
            <w:r w:rsidRPr="006F5F7C">
              <w:rPr>
                <w:rFonts w:ascii="Arial" w:hAnsi="Arial" w:cs="Arial"/>
                <w:color w:val="000000"/>
                <w:sz w:val="16"/>
                <w:szCs w:val="16"/>
              </w:rPr>
              <w:t>33</w:t>
            </w:r>
          </w:p>
        </w:tc>
      </w:tr>
      <w:tr w:rsidR="00383092" w:rsidRPr="006F5F7C" w:rsidTr="00726F21">
        <w:trPr>
          <w:trHeight w:val="216"/>
        </w:trPr>
        <w:tc>
          <w:tcPr>
            <w:tcW w:w="8910" w:type="dxa"/>
            <w:gridSpan w:val="4"/>
            <w:tcBorders>
              <w:top w:val="nil"/>
              <w:left w:val="nil"/>
              <w:bottom w:val="nil"/>
              <w:right w:val="nil"/>
            </w:tcBorders>
            <w:shd w:val="clear" w:color="auto" w:fill="auto"/>
            <w:hideMark/>
          </w:tcPr>
          <w:p w:rsidR="00383092" w:rsidRPr="006F5F7C" w:rsidRDefault="00383092" w:rsidP="00FF3EDB">
            <w:pPr>
              <w:rPr>
                <w:rFonts w:ascii="Arial" w:hAnsi="Arial" w:cs="Arial"/>
                <w:color w:val="000000"/>
                <w:sz w:val="16"/>
                <w:szCs w:val="16"/>
              </w:rPr>
            </w:pPr>
            <w:r w:rsidRPr="006F5F7C">
              <w:rPr>
                <w:rFonts w:ascii="Arial" w:hAnsi="Arial" w:cs="Arial"/>
                <w:color w:val="000000"/>
                <w:sz w:val="16"/>
                <w:szCs w:val="16"/>
              </w:rPr>
              <w:t>Note</w:t>
            </w:r>
            <w:r>
              <w:rPr>
                <w:rFonts w:ascii="Arial" w:hAnsi="Arial" w:cs="Arial"/>
                <w:color w:val="000000"/>
                <w:sz w:val="16"/>
                <w:szCs w:val="16"/>
              </w:rPr>
              <w:t>s</w:t>
            </w:r>
            <w:r w:rsidRPr="006F5F7C">
              <w:rPr>
                <w:rFonts w:ascii="Arial" w:hAnsi="Arial" w:cs="Arial"/>
                <w:color w:val="000000"/>
                <w:sz w:val="16"/>
                <w:szCs w:val="16"/>
              </w:rPr>
              <w:t xml:space="preserve">: (a) Biomarkers were assigned to </w:t>
            </w:r>
            <w:r w:rsidR="00FF3EDB">
              <w:rPr>
                <w:rFonts w:ascii="Arial" w:hAnsi="Arial" w:cs="Arial"/>
                <w:color w:val="000000"/>
                <w:sz w:val="16"/>
                <w:szCs w:val="16"/>
              </w:rPr>
              <w:t>c</w:t>
            </w:r>
            <w:r w:rsidRPr="006F5F7C">
              <w:rPr>
                <w:rFonts w:ascii="Arial" w:hAnsi="Arial" w:cs="Arial"/>
                <w:color w:val="000000"/>
                <w:sz w:val="16"/>
                <w:szCs w:val="16"/>
              </w:rPr>
              <w:t xml:space="preserve">hemical </w:t>
            </w:r>
            <w:r w:rsidR="00FF3EDB">
              <w:rPr>
                <w:rFonts w:ascii="Arial" w:hAnsi="Arial" w:cs="Arial"/>
                <w:color w:val="000000"/>
                <w:sz w:val="16"/>
                <w:szCs w:val="16"/>
              </w:rPr>
              <w:t>g</w:t>
            </w:r>
            <w:r w:rsidRPr="006F5F7C">
              <w:rPr>
                <w:rFonts w:ascii="Arial" w:hAnsi="Arial" w:cs="Arial"/>
                <w:color w:val="000000"/>
                <w:sz w:val="16"/>
                <w:szCs w:val="16"/>
              </w:rPr>
              <w:t>roups on the basis of groupings from the NHANES laboratory files and chemical consistency.</w:t>
            </w:r>
            <w:r>
              <w:rPr>
                <w:rFonts w:ascii="Arial" w:hAnsi="Arial" w:cs="Arial"/>
                <w:color w:val="000000"/>
                <w:sz w:val="16"/>
                <w:szCs w:val="16"/>
              </w:rPr>
              <w:t xml:space="preserve"> </w:t>
            </w:r>
            <w:r w:rsidRPr="006F5F7C">
              <w:rPr>
                <w:rFonts w:ascii="Arial" w:hAnsi="Arial" w:cs="Arial"/>
                <w:color w:val="000000"/>
                <w:sz w:val="16"/>
                <w:szCs w:val="16"/>
              </w:rPr>
              <w:t>(b) One chemical was taken from the 2001-2002 cycle: 3,5,6-TRICHLOROPYRIDINOL</w:t>
            </w:r>
          </w:p>
        </w:tc>
      </w:tr>
    </w:tbl>
    <w:p w:rsidR="00383092" w:rsidRDefault="00383092" w:rsidP="00383092">
      <w:pPr>
        <w:pStyle w:val="TCTableBody"/>
        <w:rPr>
          <w:noProof/>
        </w:rPr>
      </w:pPr>
    </w:p>
    <w:p w:rsidR="00383092" w:rsidRDefault="00383092" w:rsidP="00383092">
      <w:pPr>
        <w:pStyle w:val="BBAuthorName"/>
        <w:rPr>
          <w:noProof/>
        </w:rPr>
      </w:pPr>
      <w:r>
        <w:rPr>
          <w:noProof/>
        </w:rPr>
        <w:br w:type="page"/>
      </w:r>
    </w:p>
    <w:p w:rsidR="00383092" w:rsidRPr="00C65B22" w:rsidRDefault="00383092" w:rsidP="00493F65">
      <w:pPr>
        <w:pStyle w:val="Heading2"/>
        <w:rPr>
          <w:noProof/>
        </w:rPr>
      </w:pPr>
      <w:r w:rsidRPr="00C65B22">
        <w:rPr>
          <w:noProof/>
        </w:rPr>
        <w:lastRenderedPageBreak/>
        <w:t xml:space="preserve">Table </w:t>
      </w:r>
      <w:r w:rsidR="00493F65">
        <w:rPr>
          <w:noProof/>
        </w:rPr>
        <w:t>A</w:t>
      </w:r>
      <w:r w:rsidRPr="00C65B22">
        <w:rPr>
          <w:noProof/>
        </w:rPr>
        <w:t>2</w:t>
      </w:r>
      <w:r w:rsidR="00493F65">
        <w:rPr>
          <w:noProof/>
        </w:rPr>
        <w:t xml:space="preserve"> -</w:t>
      </w:r>
      <w:r w:rsidRPr="00C65B22">
        <w:rPr>
          <w:noProof/>
        </w:rPr>
        <w:t xml:space="preserve"> Overview of </w:t>
      </w:r>
      <w:r w:rsidR="00493F65">
        <w:rPr>
          <w:noProof/>
        </w:rPr>
        <w:t>s</w:t>
      </w:r>
      <w:r w:rsidRPr="00C65B22">
        <w:rPr>
          <w:noProof/>
        </w:rPr>
        <w:t xml:space="preserve">ignificant GMR </w:t>
      </w:r>
      <w:r w:rsidR="00493F65">
        <w:rPr>
          <w:noProof/>
        </w:rPr>
        <w:t>f</w:t>
      </w:r>
      <w:r w:rsidRPr="00C65B22">
        <w:rPr>
          <w:noProof/>
        </w:rPr>
        <w:t>indings</w:t>
      </w:r>
    </w:p>
    <w:tbl>
      <w:tblPr>
        <w:tblW w:w="8220" w:type="dxa"/>
        <w:tblInd w:w="98" w:type="dxa"/>
        <w:tblLook w:val="04A0" w:firstRow="1" w:lastRow="0" w:firstColumn="1" w:lastColumn="0" w:noHBand="0" w:noVBand="1"/>
      </w:tblPr>
      <w:tblGrid>
        <w:gridCol w:w="2960"/>
        <w:gridCol w:w="1720"/>
        <w:gridCol w:w="1720"/>
        <w:gridCol w:w="1820"/>
      </w:tblGrid>
      <w:tr w:rsidR="00383092" w:rsidRPr="00F8326C" w:rsidTr="00726F21">
        <w:trPr>
          <w:trHeight w:val="216"/>
        </w:trPr>
        <w:tc>
          <w:tcPr>
            <w:tcW w:w="2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383092" w:rsidRPr="00F8326C" w:rsidRDefault="00383092" w:rsidP="00D24879">
            <w:pPr>
              <w:jc w:val="center"/>
              <w:rPr>
                <w:rFonts w:ascii="Arial" w:hAnsi="Arial" w:cs="Arial"/>
                <w:b/>
                <w:bCs/>
                <w:color w:val="000000"/>
                <w:sz w:val="16"/>
                <w:szCs w:val="16"/>
              </w:rPr>
            </w:pPr>
            <w:r w:rsidRPr="00F8326C">
              <w:rPr>
                <w:rFonts w:ascii="Arial" w:hAnsi="Arial" w:cs="Arial"/>
                <w:b/>
                <w:bCs/>
                <w:color w:val="000000"/>
                <w:sz w:val="16"/>
                <w:szCs w:val="16"/>
              </w:rPr>
              <w:t>Reported Quantity</w:t>
            </w:r>
          </w:p>
        </w:tc>
        <w:tc>
          <w:tcPr>
            <w:tcW w:w="5260" w:type="dxa"/>
            <w:gridSpan w:val="3"/>
            <w:tcBorders>
              <w:top w:val="single" w:sz="8" w:space="0" w:color="auto"/>
              <w:left w:val="nil"/>
              <w:bottom w:val="nil"/>
              <w:right w:val="single" w:sz="8" w:space="0" w:color="000000"/>
            </w:tcBorders>
            <w:shd w:val="clear" w:color="auto" w:fill="auto"/>
            <w:vAlign w:val="center"/>
            <w:hideMark/>
          </w:tcPr>
          <w:p w:rsidR="00383092" w:rsidRPr="00F8326C" w:rsidRDefault="00383092" w:rsidP="00D24879">
            <w:pPr>
              <w:jc w:val="center"/>
              <w:rPr>
                <w:rFonts w:ascii="Arial" w:hAnsi="Arial" w:cs="Arial"/>
                <w:b/>
                <w:bCs/>
                <w:color w:val="000000"/>
                <w:sz w:val="16"/>
                <w:szCs w:val="16"/>
              </w:rPr>
            </w:pPr>
            <w:r w:rsidRPr="00F8326C">
              <w:rPr>
                <w:rFonts w:ascii="Arial" w:hAnsi="Arial" w:cs="Arial"/>
                <w:b/>
                <w:bCs/>
                <w:color w:val="000000"/>
                <w:sz w:val="16"/>
                <w:szCs w:val="16"/>
              </w:rPr>
              <w:t xml:space="preserve">Level of </w:t>
            </w:r>
            <w:proofErr w:type="spellStart"/>
            <w:r w:rsidRPr="00F8326C">
              <w:rPr>
                <w:rFonts w:ascii="Arial" w:hAnsi="Arial" w:cs="Arial"/>
                <w:b/>
                <w:bCs/>
                <w:color w:val="000000"/>
                <w:sz w:val="16"/>
                <w:szCs w:val="16"/>
              </w:rPr>
              <w:t>reporting</w:t>
            </w:r>
            <w:r w:rsidRPr="00F8326C">
              <w:rPr>
                <w:rFonts w:ascii="Arial" w:hAnsi="Arial" w:cs="Arial"/>
                <w:b/>
                <w:bCs/>
                <w:color w:val="000000"/>
                <w:sz w:val="16"/>
                <w:szCs w:val="16"/>
                <w:vertAlign w:val="superscript"/>
              </w:rPr>
              <w:t>a</w:t>
            </w:r>
            <w:proofErr w:type="spellEnd"/>
          </w:p>
        </w:tc>
      </w:tr>
      <w:tr w:rsidR="00383092" w:rsidRPr="00F8326C" w:rsidTr="00726F21">
        <w:trPr>
          <w:trHeight w:val="216"/>
        </w:trPr>
        <w:tc>
          <w:tcPr>
            <w:tcW w:w="2960"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383092" w:rsidRPr="00F8326C" w:rsidRDefault="00383092" w:rsidP="00D24879">
            <w:pPr>
              <w:rPr>
                <w:rFonts w:ascii="Arial" w:hAnsi="Arial" w:cs="Arial"/>
                <w:b/>
                <w:bCs/>
                <w:color w:val="000000"/>
                <w:sz w:val="16"/>
                <w:szCs w:val="16"/>
              </w:rPr>
            </w:pPr>
          </w:p>
        </w:tc>
        <w:tc>
          <w:tcPr>
            <w:tcW w:w="1720" w:type="dxa"/>
            <w:tcBorders>
              <w:top w:val="single" w:sz="8" w:space="0" w:color="auto"/>
              <w:left w:val="nil"/>
              <w:bottom w:val="single" w:sz="8" w:space="0" w:color="auto"/>
              <w:right w:val="single" w:sz="8" w:space="0" w:color="auto"/>
            </w:tcBorders>
            <w:shd w:val="clear" w:color="auto" w:fill="auto"/>
            <w:vAlign w:val="center"/>
            <w:hideMark/>
          </w:tcPr>
          <w:p w:rsidR="00383092" w:rsidRPr="00F8326C" w:rsidRDefault="00383092" w:rsidP="00D24879">
            <w:pPr>
              <w:jc w:val="center"/>
              <w:rPr>
                <w:rFonts w:ascii="Arial" w:hAnsi="Arial" w:cs="Arial"/>
                <w:b/>
                <w:bCs/>
                <w:color w:val="000000"/>
                <w:sz w:val="16"/>
                <w:szCs w:val="16"/>
              </w:rPr>
            </w:pPr>
            <w:r w:rsidRPr="00F8326C">
              <w:rPr>
                <w:rFonts w:ascii="Arial" w:hAnsi="Arial" w:cs="Arial"/>
                <w:b/>
                <w:bCs/>
                <w:color w:val="000000"/>
                <w:sz w:val="16"/>
                <w:szCs w:val="16"/>
              </w:rPr>
              <w:t>Comparison</w:t>
            </w:r>
            <w:bookmarkStart w:id="1" w:name="_GoBack"/>
            <w:bookmarkEnd w:id="1"/>
            <w:r w:rsidRPr="00F8326C">
              <w:rPr>
                <w:rFonts w:ascii="Arial" w:hAnsi="Arial" w:cs="Arial"/>
                <w:b/>
                <w:bCs/>
                <w:color w:val="000000"/>
                <w:sz w:val="16"/>
                <w:szCs w:val="16"/>
              </w:rPr>
              <w:t>s</w:t>
            </w:r>
          </w:p>
        </w:tc>
        <w:tc>
          <w:tcPr>
            <w:tcW w:w="1720" w:type="dxa"/>
            <w:tcBorders>
              <w:top w:val="single" w:sz="8" w:space="0" w:color="auto"/>
              <w:left w:val="nil"/>
              <w:bottom w:val="single" w:sz="8" w:space="0" w:color="auto"/>
              <w:right w:val="single" w:sz="8" w:space="0" w:color="auto"/>
            </w:tcBorders>
            <w:shd w:val="clear" w:color="auto" w:fill="auto"/>
            <w:vAlign w:val="center"/>
            <w:hideMark/>
          </w:tcPr>
          <w:p w:rsidR="00383092" w:rsidRPr="00F8326C" w:rsidRDefault="00383092" w:rsidP="00D24879">
            <w:pPr>
              <w:jc w:val="center"/>
              <w:rPr>
                <w:rFonts w:ascii="Arial" w:hAnsi="Arial" w:cs="Arial"/>
                <w:b/>
                <w:bCs/>
                <w:color w:val="000000"/>
                <w:sz w:val="16"/>
                <w:szCs w:val="16"/>
              </w:rPr>
            </w:pPr>
            <w:r w:rsidRPr="00F8326C">
              <w:rPr>
                <w:rFonts w:ascii="Arial" w:hAnsi="Arial" w:cs="Arial"/>
                <w:b/>
                <w:bCs/>
                <w:color w:val="000000"/>
                <w:sz w:val="16"/>
                <w:szCs w:val="16"/>
              </w:rPr>
              <w:t>Biomarkers</w:t>
            </w:r>
          </w:p>
        </w:tc>
        <w:tc>
          <w:tcPr>
            <w:tcW w:w="1820" w:type="dxa"/>
            <w:tcBorders>
              <w:top w:val="single" w:sz="8" w:space="0" w:color="auto"/>
              <w:left w:val="nil"/>
              <w:bottom w:val="single" w:sz="8" w:space="0" w:color="auto"/>
              <w:right w:val="single" w:sz="8" w:space="0" w:color="auto"/>
            </w:tcBorders>
            <w:shd w:val="clear" w:color="auto" w:fill="auto"/>
            <w:vAlign w:val="center"/>
            <w:hideMark/>
          </w:tcPr>
          <w:p w:rsidR="00383092" w:rsidRPr="00F8326C" w:rsidRDefault="00383092" w:rsidP="00D24879">
            <w:pPr>
              <w:jc w:val="center"/>
              <w:rPr>
                <w:rFonts w:ascii="Arial" w:hAnsi="Arial" w:cs="Arial"/>
                <w:b/>
                <w:bCs/>
                <w:color w:val="000000"/>
                <w:sz w:val="16"/>
                <w:szCs w:val="16"/>
              </w:rPr>
            </w:pPr>
            <w:r w:rsidRPr="00F8326C">
              <w:rPr>
                <w:rFonts w:ascii="Arial" w:hAnsi="Arial" w:cs="Arial"/>
                <w:b/>
                <w:bCs/>
                <w:color w:val="000000"/>
                <w:sz w:val="16"/>
                <w:szCs w:val="16"/>
              </w:rPr>
              <w:t>Chemicals</w:t>
            </w:r>
          </w:p>
        </w:tc>
      </w:tr>
      <w:tr w:rsidR="00383092" w:rsidRPr="00F8326C" w:rsidTr="00726F21">
        <w:trPr>
          <w:trHeight w:val="216"/>
        </w:trPr>
        <w:tc>
          <w:tcPr>
            <w:tcW w:w="2960" w:type="dxa"/>
            <w:tcBorders>
              <w:top w:val="nil"/>
              <w:left w:val="single" w:sz="8" w:space="0" w:color="auto"/>
              <w:bottom w:val="single" w:sz="4" w:space="0" w:color="auto"/>
              <w:right w:val="nil"/>
            </w:tcBorders>
            <w:shd w:val="clear" w:color="auto" w:fill="auto"/>
            <w:noWrap/>
            <w:vAlign w:val="center"/>
            <w:hideMark/>
          </w:tcPr>
          <w:p w:rsidR="00383092" w:rsidRPr="00F8326C" w:rsidRDefault="00383092" w:rsidP="00D24879">
            <w:pPr>
              <w:rPr>
                <w:rFonts w:ascii="Arial" w:hAnsi="Arial" w:cs="Arial"/>
                <w:color w:val="000000"/>
                <w:sz w:val="16"/>
                <w:szCs w:val="16"/>
              </w:rPr>
            </w:pPr>
            <w:r w:rsidRPr="00F8326C">
              <w:rPr>
                <w:rFonts w:ascii="Arial" w:hAnsi="Arial" w:cs="Arial"/>
                <w:color w:val="000000"/>
                <w:sz w:val="16"/>
                <w:szCs w:val="16"/>
              </w:rPr>
              <w:t>All Potential</w:t>
            </w:r>
          </w:p>
        </w:tc>
        <w:tc>
          <w:tcPr>
            <w:tcW w:w="1720" w:type="dxa"/>
            <w:tcBorders>
              <w:top w:val="nil"/>
              <w:left w:val="single" w:sz="8" w:space="0" w:color="auto"/>
              <w:bottom w:val="single" w:sz="4" w:space="0" w:color="auto"/>
              <w:right w:val="single" w:sz="8" w:space="0" w:color="auto"/>
            </w:tcBorders>
            <w:shd w:val="clear" w:color="auto" w:fill="auto"/>
            <w:noWrap/>
            <w:vAlign w:val="center"/>
            <w:hideMark/>
          </w:tcPr>
          <w:p w:rsidR="00383092" w:rsidRPr="00F8326C" w:rsidRDefault="00383092" w:rsidP="00D24879">
            <w:pPr>
              <w:jc w:val="center"/>
              <w:rPr>
                <w:rFonts w:ascii="Arial" w:hAnsi="Arial" w:cs="Arial"/>
                <w:color w:val="000000"/>
                <w:sz w:val="16"/>
                <w:szCs w:val="16"/>
              </w:rPr>
            </w:pPr>
            <w:r w:rsidRPr="00F8326C">
              <w:rPr>
                <w:rFonts w:ascii="Arial" w:hAnsi="Arial" w:cs="Arial"/>
                <w:color w:val="000000"/>
                <w:sz w:val="16"/>
                <w:szCs w:val="16"/>
              </w:rPr>
              <w:t>2050</w:t>
            </w:r>
          </w:p>
        </w:tc>
        <w:tc>
          <w:tcPr>
            <w:tcW w:w="1720" w:type="dxa"/>
            <w:tcBorders>
              <w:top w:val="nil"/>
              <w:left w:val="nil"/>
              <w:bottom w:val="single" w:sz="4" w:space="0" w:color="auto"/>
              <w:right w:val="single" w:sz="8" w:space="0" w:color="auto"/>
            </w:tcBorders>
            <w:shd w:val="clear" w:color="auto" w:fill="auto"/>
            <w:noWrap/>
            <w:vAlign w:val="center"/>
            <w:hideMark/>
          </w:tcPr>
          <w:p w:rsidR="00383092" w:rsidRPr="00F8326C" w:rsidRDefault="00383092" w:rsidP="00D24879">
            <w:pPr>
              <w:jc w:val="center"/>
              <w:rPr>
                <w:rFonts w:ascii="Arial" w:hAnsi="Arial" w:cs="Arial"/>
                <w:color w:val="000000"/>
                <w:sz w:val="16"/>
                <w:szCs w:val="16"/>
              </w:rPr>
            </w:pPr>
            <w:r w:rsidRPr="00F8326C">
              <w:rPr>
                <w:rFonts w:ascii="Arial" w:hAnsi="Arial" w:cs="Arial"/>
                <w:color w:val="000000"/>
                <w:sz w:val="16"/>
                <w:szCs w:val="16"/>
              </w:rPr>
              <w:t>410</w:t>
            </w:r>
          </w:p>
        </w:tc>
        <w:tc>
          <w:tcPr>
            <w:tcW w:w="1820" w:type="dxa"/>
            <w:tcBorders>
              <w:top w:val="nil"/>
              <w:left w:val="nil"/>
              <w:bottom w:val="single" w:sz="4" w:space="0" w:color="auto"/>
              <w:right w:val="single" w:sz="8" w:space="0" w:color="auto"/>
            </w:tcBorders>
            <w:shd w:val="clear" w:color="auto" w:fill="auto"/>
            <w:noWrap/>
            <w:vAlign w:val="center"/>
            <w:hideMark/>
          </w:tcPr>
          <w:p w:rsidR="00383092" w:rsidRPr="00F8326C" w:rsidRDefault="00383092" w:rsidP="00D24879">
            <w:pPr>
              <w:jc w:val="center"/>
              <w:rPr>
                <w:rFonts w:ascii="Arial" w:hAnsi="Arial" w:cs="Arial"/>
                <w:color w:val="000000"/>
                <w:sz w:val="16"/>
                <w:szCs w:val="16"/>
              </w:rPr>
            </w:pPr>
            <w:r w:rsidRPr="00F8326C">
              <w:rPr>
                <w:rFonts w:ascii="Arial" w:hAnsi="Arial" w:cs="Arial"/>
                <w:color w:val="000000"/>
                <w:sz w:val="16"/>
                <w:szCs w:val="16"/>
              </w:rPr>
              <w:t>228</w:t>
            </w:r>
          </w:p>
        </w:tc>
      </w:tr>
      <w:tr w:rsidR="00383092" w:rsidRPr="00F8326C" w:rsidTr="00726F21">
        <w:trPr>
          <w:trHeight w:val="216"/>
        </w:trPr>
        <w:tc>
          <w:tcPr>
            <w:tcW w:w="2960" w:type="dxa"/>
            <w:tcBorders>
              <w:top w:val="nil"/>
              <w:left w:val="single" w:sz="8" w:space="0" w:color="auto"/>
              <w:bottom w:val="single" w:sz="4" w:space="0" w:color="auto"/>
              <w:right w:val="nil"/>
            </w:tcBorders>
            <w:shd w:val="clear" w:color="auto" w:fill="auto"/>
            <w:noWrap/>
            <w:vAlign w:val="center"/>
            <w:hideMark/>
          </w:tcPr>
          <w:p w:rsidR="00383092" w:rsidRPr="00F8326C" w:rsidRDefault="00383092" w:rsidP="00D24879">
            <w:pPr>
              <w:rPr>
                <w:rFonts w:ascii="Arial" w:hAnsi="Arial" w:cs="Arial"/>
                <w:color w:val="000000"/>
                <w:sz w:val="16"/>
                <w:szCs w:val="16"/>
              </w:rPr>
            </w:pPr>
            <w:r w:rsidRPr="00F8326C">
              <w:rPr>
                <w:rFonts w:ascii="Arial" w:hAnsi="Arial" w:cs="Arial"/>
                <w:color w:val="000000"/>
                <w:sz w:val="16"/>
                <w:szCs w:val="16"/>
              </w:rPr>
              <w:t xml:space="preserve">Calculated </w:t>
            </w:r>
            <w:proofErr w:type="spellStart"/>
            <w:r w:rsidRPr="00F8326C">
              <w:rPr>
                <w:rFonts w:ascii="Arial" w:hAnsi="Arial" w:cs="Arial"/>
                <w:color w:val="000000"/>
                <w:sz w:val="16"/>
                <w:szCs w:val="16"/>
              </w:rPr>
              <w:t>GMR</w:t>
            </w:r>
            <w:r w:rsidRPr="00F8326C">
              <w:rPr>
                <w:rFonts w:ascii="Arial" w:hAnsi="Arial" w:cs="Arial"/>
                <w:color w:val="000000"/>
                <w:sz w:val="16"/>
                <w:szCs w:val="16"/>
                <w:vertAlign w:val="superscript"/>
              </w:rPr>
              <w:t>b</w:t>
            </w:r>
            <w:proofErr w:type="spellEnd"/>
          </w:p>
        </w:tc>
        <w:tc>
          <w:tcPr>
            <w:tcW w:w="1720" w:type="dxa"/>
            <w:tcBorders>
              <w:top w:val="nil"/>
              <w:left w:val="single" w:sz="8" w:space="0" w:color="auto"/>
              <w:bottom w:val="single" w:sz="4" w:space="0" w:color="auto"/>
              <w:right w:val="single" w:sz="8" w:space="0" w:color="auto"/>
            </w:tcBorders>
            <w:shd w:val="clear" w:color="auto" w:fill="auto"/>
            <w:noWrap/>
            <w:vAlign w:val="center"/>
            <w:hideMark/>
          </w:tcPr>
          <w:p w:rsidR="00383092" w:rsidRPr="00F8326C" w:rsidRDefault="00C47C45" w:rsidP="00D24879">
            <w:pPr>
              <w:jc w:val="center"/>
              <w:rPr>
                <w:rFonts w:ascii="Arial" w:hAnsi="Arial" w:cs="Arial"/>
                <w:color w:val="000000"/>
                <w:sz w:val="16"/>
                <w:szCs w:val="16"/>
              </w:rPr>
            </w:pPr>
            <w:r>
              <w:rPr>
                <w:rFonts w:ascii="Arial" w:hAnsi="Arial" w:cs="Arial"/>
                <w:color w:val="000000"/>
                <w:sz w:val="16"/>
                <w:szCs w:val="16"/>
              </w:rPr>
              <w:t>795</w:t>
            </w:r>
          </w:p>
        </w:tc>
        <w:tc>
          <w:tcPr>
            <w:tcW w:w="1720" w:type="dxa"/>
            <w:tcBorders>
              <w:top w:val="nil"/>
              <w:left w:val="nil"/>
              <w:bottom w:val="single" w:sz="4" w:space="0" w:color="auto"/>
              <w:right w:val="single" w:sz="8" w:space="0" w:color="auto"/>
            </w:tcBorders>
            <w:shd w:val="clear" w:color="auto" w:fill="auto"/>
            <w:noWrap/>
            <w:vAlign w:val="center"/>
            <w:hideMark/>
          </w:tcPr>
          <w:p w:rsidR="00383092" w:rsidRPr="00F8326C" w:rsidRDefault="00B41A18" w:rsidP="00D24879">
            <w:pPr>
              <w:jc w:val="center"/>
              <w:rPr>
                <w:rFonts w:ascii="Arial" w:hAnsi="Arial" w:cs="Arial"/>
                <w:color w:val="000000"/>
                <w:sz w:val="16"/>
                <w:szCs w:val="16"/>
              </w:rPr>
            </w:pPr>
            <w:r>
              <w:rPr>
                <w:rFonts w:ascii="Arial" w:hAnsi="Arial" w:cs="Arial"/>
                <w:color w:val="000000"/>
                <w:sz w:val="16"/>
                <w:szCs w:val="16"/>
              </w:rPr>
              <w:t>204</w:t>
            </w:r>
          </w:p>
        </w:tc>
        <w:tc>
          <w:tcPr>
            <w:tcW w:w="1820" w:type="dxa"/>
            <w:tcBorders>
              <w:top w:val="nil"/>
              <w:left w:val="nil"/>
              <w:bottom w:val="single" w:sz="4" w:space="0" w:color="auto"/>
              <w:right w:val="single" w:sz="8" w:space="0" w:color="auto"/>
            </w:tcBorders>
            <w:shd w:val="clear" w:color="auto" w:fill="auto"/>
            <w:noWrap/>
            <w:vAlign w:val="center"/>
            <w:hideMark/>
          </w:tcPr>
          <w:p w:rsidR="00383092" w:rsidRPr="00F8326C" w:rsidRDefault="00C47C45" w:rsidP="00D24879">
            <w:pPr>
              <w:jc w:val="center"/>
              <w:rPr>
                <w:rFonts w:ascii="Arial" w:hAnsi="Arial" w:cs="Arial"/>
                <w:color w:val="000000"/>
                <w:sz w:val="16"/>
                <w:szCs w:val="16"/>
              </w:rPr>
            </w:pPr>
            <w:r>
              <w:rPr>
                <w:rFonts w:ascii="Arial" w:hAnsi="Arial" w:cs="Arial"/>
                <w:color w:val="000000"/>
                <w:sz w:val="16"/>
                <w:szCs w:val="16"/>
              </w:rPr>
              <w:t>108</w:t>
            </w:r>
          </w:p>
        </w:tc>
      </w:tr>
      <w:tr w:rsidR="00383092" w:rsidRPr="00F8326C" w:rsidTr="00726F21">
        <w:trPr>
          <w:trHeight w:val="216"/>
        </w:trPr>
        <w:tc>
          <w:tcPr>
            <w:tcW w:w="2960" w:type="dxa"/>
            <w:tcBorders>
              <w:top w:val="nil"/>
              <w:left w:val="single" w:sz="8" w:space="0" w:color="auto"/>
              <w:bottom w:val="single" w:sz="4" w:space="0" w:color="auto"/>
              <w:right w:val="nil"/>
            </w:tcBorders>
            <w:shd w:val="clear" w:color="auto" w:fill="auto"/>
            <w:noWrap/>
            <w:vAlign w:val="center"/>
            <w:hideMark/>
          </w:tcPr>
          <w:p w:rsidR="00383092" w:rsidRPr="00F8326C" w:rsidRDefault="00383092" w:rsidP="00D24879">
            <w:pPr>
              <w:rPr>
                <w:rFonts w:ascii="Arial" w:hAnsi="Arial" w:cs="Arial"/>
                <w:color w:val="000000"/>
                <w:sz w:val="16"/>
                <w:szCs w:val="16"/>
              </w:rPr>
            </w:pPr>
            <w:proofErr w:type="spellStart"/>
            <w:r w:rsidRPr="00F8326C">
              <w:rPr>
                <w:rFonts w:ascii="Arial" w:hAnsi="Arial" w:cs="Arial"/>
                <w:color w:val="000000"/>
                <w:sz w:val="16"/>
                <w:szCs w:val="16"/>
              </w:rPr>
              <w:t>GMR</w:t>
            </w:r>
            <w:r w:rsidRPr="00F8326C">
              <w:rPr>
                <w:rFonts w:ascii="Arial" w:hAnsi="Arial" w:cs="Arial"/>
                <w:color w:val="000000"/>
                <w:sz w:val="16"/>
                <w:szCs w:val="16"/>
                <w:vertAlign w:val="superscript"/>
              </w:rPr>
              <w:t>c</w:t>
            </w:r>
            <w:proofErr w:type="spellEnd"/>
            <w:r w:rsidRPr="00F8326C">
              <w:rPr>
                <w:rFonts w:ascii="Arial" w:hAnsi="Arial" w:cs="Arial"/>
                <w:color w:val="000000"/>
                <w:sz w:val="16"/>
                <w:szCs w:val="16"/>
              </w:rPr>
              <w:t xml:space="preserve"> statistically different from 1</w:t>
            </w:r>
          </w:p>
        </w:tc>
        <w:tc>
          <w:tcPr>
            <w:tcW w:w="1720" w:type="dxa"/>
            <w:tcBorders>
              <w:top w:val="nil"/>
              <w:left w:val="single" w:sz="8" w:space="0" w:color="auto"/>
              <w:bottom w:val="single" w:sz="4" w:space="0" w:color="auto"/>
              <w:right w:val="single" w:sz="8" w:space="0" w:color="auto"/>
            </w:tcBorders>
            <w:shd w:val="clear" w:color="auto" w:fill="auto"/>
            <w:noWrap/>
            <w:vAlign w:val="center"/>
            <w:hideMark/>
          </w:tcPr>
          <w:p w:rsidR="00383092" w:rsidRPr="00F8326C" w:rsidRDefault="00383092" w:rsidP="00382123">
            <w:pPr>
              <w:jc w:val="center"/>
              <w:rPr>
                <w:rFonts w:ascii="Arial" w:hAnsi="Arial" w:cs="Arial"/>
                <w:color w:val="000000"/>
                <w:sz w:val="16"/>
                <w:szCs w:val="16"/>
              </w:rPr>
            </w:pPr>
            <w:r w:rsidRPr="00F8326C">
              <w:rPr>
                <w:rFonts w:ascii="Arial" w:hAnsi="Arial" w:cs="Arial"/>
                <w:color w:val="000000"/>
                <w:sz w:val="16"/>
                <w:szCs w:val="16"/>
              </w:rPr>
              <w:t>86</w:t>
            </w:r>
          </w:p>
        </w:tc>
        <w:tc>
          <w:tcPr>
            <w:tcW w:w="1720" w:type="dxa"/>
            <w:tcBorders>
              <w:top w:val="nil"/>
              <w:left w:val="nil"/>
              <w:bottom w:val="single" w:sz="4" w:space="0" w:color="auto"/>
              <w:right w:val="single" w:sz="8" w:space="0" w:color="auto"/>
            </w:tcBorders>
            <w:shd w:val="clear" w:color="auto" w:fill="auto"/>
            <w:noWrap/>
            <w:vAlign w:val="center"/>
            <w:hideMark/>
          </w:tcPr>
          <w:p w:rsidR="00383092" w:rsidRPr="00F8326C" w:rsidRDefault="00B41A18" w:rsidP="00D24879">
            <w:pPr>
              <w:jc w:val="center"/>
              <w:rPr>
                <w:rFonts w:ascii="Arial" w:hAnsi="Arial" w:cs="Arial"/>
                <w:color w:val="000000"/>
                <w:sz w:val="16"/>
                <w:szCs w:val="16"/>
              </w:rPr>
            </w:pPr>
            <w:r>
              <w:rPr>
                <w:rFonts w:ascii="Arial" w:hAnsi="Arial" w:cs="Arial"/>
                <w:color w:val="000000"/>
                <w:sz w:val="16"/>
                <w:szCs w:val="16"/>
              </w:rPr>
              <w:t>59</w:t>
            </w:r>
          </w:p>
        </w:tc>
        <w:tc>
          <w:tcPr>
            <w:tcW w:w="1820" w:type="dxa"/>
            <w:tcBorders>
              <w:top w:val="nil"/>
              <w:left w:val="nil"/>
              <w:bottom w:val="single" w:sz="4" w:space="0" w:color="auto"/>
              <w:right w:val="single" w:sz="8" w:space="0" w:color="auto"/>
            </w:tcBorders>
            <w:shd w:val="clear" w:color="auto" w:fill="auto"/>
            <w:noWrap/>
            <w:vAlign w:val="center"/>
            <w:hideMark/>
          </w:tcPr>
          <w:p w:rsidR="00383092" w:rsidRPr="00F8326C" w:rsidRDefault="00383092" w:rsidP="00D24879">
            <w:pPr>
              <w:jc w:val="center"/>
              <w:rPr>
                <w:rFonts w:ascii="Arial" w:hAnsi="Arial" w:cs="Arial"/>
                <w:color w:val="000000"/>
                <w:sz w:val="16"/>
                <w:szCs w:val="16"/>
              </w:rPr>
            </w:pPr>
            <w:r w:rsidRPr="00F8326C">
              <w:rPr>
                <w:rFonts w:ascii="Arial" w:hAnsi="Arial" w:cs="Arial"/>
                <w:color w:val="000000"/>
                <w:sz w:val="16"/>
                <w:szCs w:val="16"/>
              </w:rPr>
              <w:t>3</w:t>
            </w:r>
            <w:r w:rsidR="00BB4E8D">
              <w:rPr>
                <w:rFonts w:ascii="Arial" w:hAnsi="Arial" w:cs="Arial"/>
                <w:color w:val="000000"/>
                <w:sz w:val="16"/>
                <w:szCs w:val="16"/>
              </w:rPr>
              <w:t>7</w:t>
            </w:r>
          </w:p>
        </w:tc>
      </w:tr>
      <w:tr w:rsidR="00383092" w:rsidRPr="00F8326C" w:rsidTr="00726F21">
        <w:trPr>
          <w:trHeight w:val="216"/>
        </w:trPr>
        <w:tc>
          <w:tcPr>
            <w:tcW w:w="2960" w:type="dxa"/>
            <w:tcBorders>
              <w:top w:val="nil"/>
              <w:left w:val="single" w:sz="8" w:space="0" w:color="auto"/>
              <w:bottom w:val="single" w:sz="4" w:space="0" w:color="auto"/>
              <w:right w:val="nil"/>
            </w:tcBorders>
            <w:shd w:val="clear" w:color="auto" w:fill="auto"/>
            <w:noWrap/>
            <w:vAlign w:val="center"/>
            <w:hideMark/>
          </w:tcPr>
          <w:p w:rsidR="00383092" w:rsidRPr="00F8326C" w:rsidRDefault="00383092" w:rsidP="00D24879">
            <w:pPr>
              <w:rPr>
                <w:rFonts w:ascii="Arial" w:hAnsi="Arial" w:cs="Arial"/>
                <w:b/>
                <w:bCs/>
                <w:color w:val="000000"/>
                <w:sz w:val="16"/>
                <w:szCs w:val="16"/>
              </w:rPr>
            </w:pPr>
            <w:r w:rsidRPr="00F8326C">
              <w:rPr>
                <w:rFonts w:ascii="Arial" w:hAnsi="Arial" w:cs="Arial"/>
                <w:b/>
                <w:bCs/>
                <w:color w:val="000000"/>
                <w:sz w:val="16"/>
                <w:szCs w:val="16"/>
              </w:rPr>
              <w:t>GMR significantly greater than 1</w:t>
            </w:r>
          </w:p>
        </w:tc>
        <w:tc>
          <w:tcPr>
            <w:tcW w:w="1720" w:type="dxa"/>
            <w:tcBorders>
              <w:top w:val="nil"/>
              <w:left w:val="single" w:sz="8" w:space="0" w:color="auto"/>
              <w:bottom w:val="single" w:sz="4" w:space="0" w:color="auto"/>
              <w:right w:val="single" w:sz="8" w:space="0" w:color="auto"/>
            </w:tcBorders>
            <w:shd w:val="clear" w:color="auto" w:fill="auto"/>
            <w:noWrap/>
            <w:vAlign w:val="center"/>
            <w:hideMark/>
          </w:tcPr>
          <w:p w:rsidR="00383092" w:rsidRPr="00F8326C" w:rsidRDefault="00383092" w:rsidP="00D24879">
            <w:pPr>
              <w:jc w:val="center"/>
              <w:rPr>
                <w:rFonts w:ascii="Arial" w:hAnsi="Arial" w:cs="Arial"/>
                <w:b/>
                <w:bCs/>
                <w:color w:val="000000"/>
                <w:sz w:val="16"/>
                <w:szCs w:val="16"/>
              </w:rPr>
            </w:pPr>
            <w:r w:rsidRPr="00F8326C">
              <w:rPr>
                <w:rFonts w:ascii="Arial" w:hAnsi="Arial" w:cs="Arial"/>
                <w:b/>
                <w:bCs/>
                <w:color w:val="000000"/>
                <w:sz w:val="16"/>
                <w:szCs w:val="16"/>
              </w:rPr>
              <w:t>31</w:t>
            </w:r>
          </w:p>
        </w:tc>
        <w:tc>
          <w:tcPr>
            <w:tcW w:w="1720" w:type="dxa"/>
            <w:tcBorders>
              <w:top w:val="nil"/>
              <w:left w:val="nil"/>
              <w:bottom w:val="single" w:sz="4" w:space="0" w:color="auto"/>
              <w:right w:val="single" w:sz="8" w:space="0" w:color="auto"/>
            </w:tcBorders>
            <w:shd w:val="clear" w:color="auto" w:fill="auto"/>
            <w:noWrap/>
            <w:vAlign w:val="center"/>
            <w:hideMark/>
          </w:tcPr>
          <w:p w:rsidR="00383092" w:rsidRPr="00F8326C" w:rsidRDefault="00383092" w:rsidP="00B41A18">
            <w:pPr>
              <w:jc w:val="center"/>
              <w:rPr>
                <w:rFonts w:ascii="Arial" w:hAnsi="Arial" w:cs="Arial"/>
                <w:b/>
                <w:bCs/>
                <w:color w:val="000000"/>
                <w:sz w:val="16"/>
                <w:szCs w:val="16"/>
              </w:rPr>
            </w:pPr>
            <w:r w:rsidRPr="00F8326C">
              <w:rPr>
                <w:rFonts w:ascii="Arial" w:hAnsi="Arial" w:cs="Arial"/>
                <w:b/>
                <w:bCs/>
                <w:color w:val="000000"/>
                <w:sz w:val="16"/>
                <w:szCs w:val="16"/>
              </w:rPr>
              <w:t>1</w:t>
            </w:r>
            <w:r w:rsidR="00B41A18">
              <w:rPr>
                <w:rFonts w:ascii="Arial" w:hAnsi="Arial" w:cs="Arial"/>
                <w:b/>
                <w:bCs/>
                <w:color w:val="000000"/>
                <w:sz w:val="16"/>
                <w:szCs w:val="16"/>
              </w:rPr>
              <w:t>6</w:t>
            </w:r>
          </w:p>
        </w:tc>
        <w:tc>
          <w:tcPr>
            <w:tcW w:w="1820" w:type="dxa"/>
            <w:tcBorders>
              <w:top w:val="nil"/>
              <w:left w:val="nil"/>
              <w:bottom w:val="single" w:sz="4" w:space="0" w:color="auto"/>
              <w:right w:val="single" w:sz="8" w:space="0" w:color="auto"/>
            </w:tcBorders>
            <w:shd w:val="clear" w:color="auto" w:fill="auto"/>
            <w:noWrap/>
            <w:vAlign w:val="center"/>
            <w:hideMark/>
          </w:tcPr>
          <w:p w:rsidR="00383092" w:rsidRPr="00F8326C" w:rsidRDefault="00383092" w:rsidP="00D24879">
            <w:pPr>
              <w:jc w:val="center"/>
              <w:rPr>
                <w:rFonts w:ascii="Arial" w:hAnsi="Arial" w:cs="Arial"/>
                <w:b/>
                <w:bCs/>
                <w:color w:val="000000"/>
                <w:sz w:val="16"/>
                <w:szCs w:val="16"/>
              </w:rPr>
            </w:pPr>
            <w:r w:rsidRPr="00F8326C">
              <w:rPr>
                <w:rFonts w:ascii="Arial" w:hAnsi="Arial" w:cs="Arial"/>
                <w:b/>
                <w:bCs/>
                <w:color w:val="000000"/>
                <w:sz w:val="16"/>
                <w:szCs w:val="16"/>
              </w:rPr>
              <w:t>12</w:t>
            </w:r>
          </w:p>
        </w:tc>
      </w:tr>
      <w:tr w:rsidR="00383092" w:rsidRPr="00F8326C" w:rsidTr="00726F21">
        <w:trPr>
          <w:trHeight w:val="216"/>
        </w:trPr>
        <w:tc>
          <w:tcPr>
            <w:tcW w:w="2960" w:type="dxa"/>
            <w:tcBorders>
              <w:top w:val="nil"/>
              <w:left w:val="single" w:sz="8" w:space="0" w:color="auto"/>
              <w:bottom w:val="single" w:sz="8" w:space="0" w:color="auto"/>
              <w:right w:val="nil"/>
            </w:tcBorders>
            <w:shd w:val="clear" w:color="auto" w:fill="auto"/>
            <w:noWrap/>
            <w:vAlign w:val="center"/>
            <w:hideMark/>
          </w:tcPr>
          <w:p w:rsidR="00383092" w:rsidRPr="00F8326C" w:rsidRDefault="00383092" w:rsidP="00D24879">
            <w:pPr>
              <w:rPr>
                <w:rFonts w:ascii="Arial" w:hAnsi="Arial" w:cs="Arial"/>
                <w:b/>
                <w:bCs/>
                <w:color w:val="000000"/>
                <w:sz w:val="16"/>
                <w:szCs w:val="16"/>
              </w:rPr>
            </w:pPr>
            <w:r w:rsidRPr="00F8326C">
              <w:rPr>
                <w:rFonts w:ascii="Arial" w:hAnsi="Arial" w:cs="Arial"/>
                <w:b/>
                <w:bCs/>
                <w:color w:val="000000"/>
                <w:sz w:val="16"/>
                <w:szCs w:val="16"/>
              </w:rPr>
              <w:t>GMR significantly less than 1</w:t>
            </w:r>
          </w:p>
        </w:tc>
        <w:tc>
          <w:tcPr>
            <w:tcW w:w="1720" w:type="dxa"/>
            <w:tcBorders>
              <w:top w:val="nil"/>
              <w:left w:val="single" w:sz="8" w:space="0" w:color="auto"/>
              <w:bottom w:val="single" w:sz="8" w:space="0" w:color="auto"/>
              <w:right w:val="single" w:sz="8" w:space="0" w:color="auto"/>
            </w:tcBorders>
            <w:shd w:val="clear" w:color="auto" w:fill="auto"/>
            <w:noWrap/>
            <w:vAlign w:val="center"/>
            <w:hideMark/>
          </w:tcPr>
          <w:p w:rsidR="00383092" w:rsidRPr="00F8326C" w:rsidRDefault="00383092" w:rsidP="00382123">
            <w:pPr>
              <w:jc w:val="center"/>
              <w:rPr>
                <w:rFonts w:ascii="Arial" w:hAnsi="Arial" w:cs="Arial"/>
                <w:b/>
                <w:bCs/>
                <w:color w:val="000000"/>
                <w:sz w:val="16"/>
                <w:szCs w:val="16"/>
              </w:rPr>
            </w:pPr>
            <w:r w:rsidRPr="00F8326C">
              <w:rPr>
                <w:rFonts w:ascii="Arial" w:hAnsi="Arial" w:cs="Arial"/>
                <w:b/>
                <w:bCs/>
                <w:color w:val="000000"/>
                <w:sz w:val="16"/>
                <w:szCs w:val="16"/>
              </w:rPr>
              <w:t>55</w:t>
            </w:r>
          </w:p>
        </w:tc>
        <w:tc>
          <w:tcPr>
            <w:tcW w:w="1720" w:type="dxa"/>
            <w:tcBorders>
              <w:top w:val="nil"/>
              <w:left w:val="nil"/>
              <w:bottom w:val="single" w:sz="8" w:space="0" w:color="auto"/>
              <w:right w:val="single" w:sz="8" w:space="0" w:color="auto"/>
            </w:tcBorders>
            <w:shd w:val="clear" w:color="auto" w:fill="auto"/>
            <w:noWrap/>
            <w:vAlign w:val="center"/>
            <w:hideMark/>
          </w:tcPr>
          <w:p w:rsidR="00383092" w:rsidRPr="00F8326C" w:rsidRDefault="00383092" w:rsidP="00D24879">
            <w:pPr>
              <w:jc w:val="center"/>
              <w:rPr>
                <w:rFonts w:ascii="Arial" w:hAnsi="Arial" w:cs="Arial"/>
                <w:b/>
                <w:bCs/>
                <w:color w:val="000000"/>
                <w:sz w:val="16"/>
                <w:szCs w:val="16"/>
              </w:rPr>
            </w:pPr>
            <w:r w:rsidRPr="00F8326C">
              <w:rPr>
                <w:rFonts w:ascii="Arial" w:hAnsi="Arial" w:cs="Arial"/>
                <w:b/>
                <w:bCs/>
                <w:color w:val="000000"/>
                <w:sz w:val="16"/>
                <w:szCs w:val="16"/>
              </w:rPr>
              <w:t>43</w:t>
            </w:r>
          </w:p>
        </w:tc>
        <w:tc>
          <w:tcPr>
            <w:tcW w:w="1820" w:type="dxa"/>
            <w:tcBorders>
              <w:top w:val="nil"/>
              <w:left w:val="nil"/>
              <w:bottom w:val="single" w:sz="8" w:space="0" w:color="auto"/>
              <w:right w:val="single" w:sz="8" w:space="0" w:color="auto"/>
            </w:tcBorders>
            <w:shd w:val="clear" w:color="auto" w:fill="auto"/>
            <w:noWrap/>
            <w:vAlign w:val="center"/>
            <w:hideMark/>
          </w:tcPr>
          <w:p w:rsidR="00383092" w:rsidRPr="00F8326C" w:rsidRDefault="00383092" w:rsidP="000638A0">
            <w:pPr>
              <w:jc w:val="center"/>
              <w:rPr>
                <w:rFonts w:ascii="Arial" w:hAnsi="Arial" w:cs="Arial"/>
                <w:b/>
                <w:bCs/>
                <w:color w:val="000000"/>
                <w:sz w:val="16"/>
                <w:szCs w:val="16"/>
              </w:rPr>
            </w:pPr>
            <w:r w:rsidRPr="00F8326C">
              <w:rPr>
                <w:rFonts w:ascii="Arial" w:hAnsi="Arial" w:cs="Arial"/>
                <w:b/>
                <w:bCs/>
                <w:color w:val="000000"/>
                <w:sz w:val="16"/>
                <w:szCs w:val="16"/>
              </w:rPr>
              <w:t>2</w:t>
            </w:r>
            <w:r w:rsidR="000638A0">
              <w:rPr>
                <w:rFonts w:ascii="Arial" w:hAnsi="Arial" w:cs="Arial"/>
                <w:b/>
                <w:bCs/>
                <w:color w:val="000000"/>
                <w:sz w:val="16"/>
                <w:szCs w:val="16"/>
              </w:rPr>
              <w:t>5</w:t>
            </w:r>
          </w:p>
        </w:tc>
      </w:tr>
      <w:tr w:rsidR="00383092" w:rsidRPr="00F8326C" w:rsidTr="00726F21">
        <w:trPr>
          <w:trHeight w:val="216"/>
        </w:trPr>
        <w:tc>
          <w:tcPr>
            <w:tcW w:w="8220" w:type="dxa"/>
            <w:gridSpan w:val="4"/>
            <w:tcBorders>
              <w:top w:val="nil"/>
              <w:left w:val="nil"/>
              <w:bottom w:val="nil"/>
              <w:right w:val="nil"/>
            </w:tcBorders>
            <w:shd w:val="clear" w:color="auto" w:fill="auto"/>
            <w:hideMark/>
          </w:tcPr>
          <w:p w:rsidR="00383092" w:rsidRPr="00F8326C" w:rsidRDefault="00383092" w:rsidP="00D24879">
            <w:pPr>
              <w:rPr>
                <w:rFonts w:ascii="Arial" w:hAnsi="Arial" w:cs="Arial"/>
                <w:color w:val="000000"/>
                <w:sz w:val="16"/>
                <w:szCs w:val="16"/>
              </w:rPr>
            </w:pPr>
            <w:r w:rsidRPr="00F8326C">
              <w:rPr>
                <w:rFonts w:ascii="Arial" w:hAnsi="Arial" w:cs="Arial"/>
                <w:color w:val="000000"/>
                <w:sz w:val="16"/>
                <w:szCs w:val="16"/>
              </w:rPr>
              <w:t>Notes: GMR is the geometric mean ratio. (a) For each biomarker, up to five comparisons can be made to the reference subgroup using the GMR. In this table, we report the number of biomarkers with at least one GMR satisfying the reported quantity condition. One chemical could be measured using several biomarkers.</w:t>
            </w:r>
            <w:r>
              <w:rPr>
                <w:rFonts w:ascii="Arial" w:hAnsi="Arial" w:cs="Arial"/>
                <w:color w:val="000000"/>
                <w:sz w:val="16"/>
                <w:szCs w:val="16"/>
              </w:rPr>
              <w:t xml:space="preserve"> </w:t>
            </w:r>
            <w:r w:rsidRPr="00F8326C">
              <w:rPr>
                <w:rFonts w:ascii="Arial" w:hAnsi="Arial" w:cs="Arial"/>
                <w:color w:val="000000"/>
                <w:sz w:val="16"/>
                <w:szCs w:val="16"/>
              </w:rPr>
              <w:t xml:space="preserve">(b) Not all GMRs could be calculated due to data limitations. (GM not reported when &gt;40% of concentrations </w:t>
            </w:r>
            <w:r w:rsidR="00FF3EDB">
              <w:rPr>
                <w:rFonts w:ascii="Arial" w:hAnsi="Arial" w:cs="Arial"/>
                <w:color w:val="000000"/>
                <w:sz w:val="16"/>
                <w:szCs w:val="16"/>
              </w:rPr>
              <w:t xml:space="preserve">are </w:t>
            </w:r>
            <w:r w:rsidRPr="00F8326C">
              <w:rPr>
                <w:rFonts w:ascii="Arial" w:hAnsi="Arial" w:cs="Arial"/>
                <w:color w:val="000000"/>
                <w:sz w:val="16"/>
                <w:szCs w:val="16"/>
              </w:rPr>
              <w:t>be</w:t>
            </w:r>
            <w:r>
              <w:rPr>
                <w:rFonts w:ascii="Arial" w:hAnsi="Arial" w:cs="Arial"/>
                <w:color w:val="000000"/>
                <w:sz w:val="16"/>
                <w:szCs w:val="16"/>
              </w:rPr>
              <w:t>low</w:t>
            </w:r>
            <w:r w:rsidRPr="00F8326C">
              <w:rPr>
                <w:rFonts w:ascii="Arial" w:hAnsi="Arial" w:cs="Arial"/>
                <w:color w:val="000000"/>
                <w:sz w:val="16"/>
                <w:szCs w:val="16"/>
              </w:rPr>
              <w:t xml:space="preserve"> the LOD).</w:t>
            </w:r>
            <w:r>
              <w:rPr>
                <w:rFonts w:ascii="Arial" w:hAnsi="Arial" w:cs="Arial"/>
                <w:color w:val="000000"/>
                <w:sz w:val="16"/>
                <w:szCs w:val="16"/>
              </w:rPr>
              <w:t xml:space="preserve"> </w:t>
            </w:r>
            <w:r w:rsidRPr="00F8326C">
              <w:rPr>
                <w:rFonts w:ascii="Arial" w:hAnsi="Arial" w:cs="Arial"/>
                <w:color w:val="000000"/>
                <w:sz w:val="16"/>
                <w:szCs w:val="16"/>
              </w:rPr>
              <w:t>(c) The statistical significance level was 5%. The Holm-Bonferroni procedure was used to control for multiple comparisons.</w:t>
            </w:r>
          </w:p>
        </w:tc>
      </w:tr>
    </w:tbl>
    <w:p w:rsidR="00383092" w:rsidRPr="00C65B22" w:rsidRDefault="00383092" w:rsidP="00493F65">
      <w:pPr>
        <w:rPr>
          <w:noProof/>
        </w:rPr>
      </w:pPr>
      <w:r w:rsidRPr="00C65B22">
        <w:rPr>
          <w:noProof/>
        </w:rPr>
        <w:t xml:space="preserve">Table </w:t>
      </w:r>
      <w:r w:rsidR="00493F65">
        <w:rPr>
          <w:noProof/>
        </w:rPr>
        <w:t>A</w:t>
      </w:r>
      <w:r w:rsidRPr="00C65B22">
        <w:rPr>
          <w:noProof/>
        </w:rPr>
        <w:t>2 summarizes the overall GMR screening results. One biomarker could be measured in different media or using different corrections (e.g., blood lead (Pb); urinary Pb</w:t>
      </w:r>
      <w:r>
        <w:rPr>
          <w:rFonts w:cs="Times"/>
          <w:noProof/>
        </w:rPr>
        <w:t>—</w:t>
      </w:r>
      <w:r w:rsidRPr="00C65B22">
        <w:rPr>
          <w:noProof/>
        </w:rPr>
        <w:t xml:space="preserve">unadjusted and creatinine-corrected). We considered a total of 410 biomarkers in our analyses. For each, up to five GMR tests could be performed comparing each target subgroup to the reference. A comparison was possible only if the GMR could be estimated. Of 2050 potential comparisons, we could make </w:t>
      </w:r>
      <w:r w:rsidR="00067227">
        <w:rPr>
          <w:noProof/>
        </w:rPr>
        <w:t>795</w:t>
      </w:r>
      <w:r w:rsidRPr="00C65B22">
        <w:rPr>
          <w:noProof/>
        </w:rPr>
        <w:t xml:space="preserve">, since large fractions of &lt;LOD values did not allow GM estimates for many subgroups. Of the </w:t>
      </w:r>
      <w:r w:rsidR="00067227">
        <w:rPr>
          <w:noProof/>
        </w:rPr>
        <w:t>795</w:t>
      </w:r>
      <w:r w:rsidRPr="00C65B22">
        <w:rPr>
          <w:noProof/>
        </w:rPr>
        <w:t>, there were 8</w:t>
      </w:r>
      <w:r>
        <w:rPr>
          <w:noProof/>
        </w:rPr>
        <w:t>6</w:t>
      </w:r>
      <w:r w:rsidRPr="00C65B22">
        <w:rPr>
          <w:noProof/>
        </w:rPr>
        <w:t xml:space="preserve"> (</w:t>
      </w:r>
      <w:r w:rsidR="00C175F4">
        <w:rPr>
          <w:noProof/>
        </w:rPr>
        <w:t>11</w:t>
      </w:r>
      <w:r w:rsidRPr="00C65B22">
        <w:rPr>
          <w:noProof/>
        </w:rPr>
        <w:t>%) in which the null hypothesis (GMR=1) was rejected: 3</w:t>
      </w:r>
      <w:r>
        <w:rPr>
          <w:noProof/>
        </w:rPr>
        <w:t>1 cases</w:t>
      </w:r>
      <w:r w:rsidRPr="00C65B22">
        <w:rPr>
          <w:noProof/>
        </w:rPr>
        <w:t xml:space="preserve"> demonstrated EJ concerns with the subgroup GM significantly exceeding that of the reference.</w:t>
      </w:r>
    </w:p>
    <w:p w:rsidR="00383092" w:rsidRDefault="00383092" w:rsidP="00493F65">
      <w:pPr>
        <w:rPr>
          <w:noProof/>
        </w:rPr>
      </w:pPr>
      <w:r w:rsidRPr="00C65B22">
        <w:rPr>
          <w:noProof/>
        </w:rPr>
        <w:t xml:space="preserve">We aggregated results by counting the number of biomarkers for which at least one comparison could be made, at least one null hypothesis could be rejected, and at least one GMR was significantly &gt;1. There were </w:t>
      </w:r>
      <w:r w:rsidR="00067227">
        <w:rPr>
          <w:noProof/>
        </w:rPr>
        <w:t>204</w:t>
      </w:r>
      <w:r w:rsidR="00067227" w:rsidRPr="00C65B22">
        <w:rPr>
          <w:noProof/>
        </w:rPr>
        <w:t xml:space="preserve"> </w:t>
      </w:r>
      <w:r w:rsidRPr="00C65B22">
        <w:rPr>
          <w:noProof/>
        </w:rPr>
        <w:t xml:space="preserve">biomarkers with at least one </w:t>
      </w:r>
      <w:r>
        <w:rPr>
          <w:noProof/>
        </w:rPr>
        <w:t xml:space="preserve">GMR estimated, </w:t>
      </w:r>
      <w:r w:rsidR="00067227">
        <w:rPr>
          <w:noProof/>
        </w:rPr>
        <w:t xml:space="preserve">59 </w:t>
      </w:r>
      <w:r>
        <w:rPr>
          <w:noProof/>
        </w:rPr>
        <w:t>(2</w:t>
      </w:r>
      <w:r w:rsidR="00067227">
        <w:rPr>
          <w:noProof/>
        </w:rPr>
        <w:t>9</w:t>
      </w:r>
      <w:r w:rsidRPr="00C65B22">
        <w:rPr>
          <w:noProof/>
        </w:rPr>
        <w:t>%) w</w:t>
      </w:r>
      <w:r>
        <w:rPr>
          <w:noProof/>
        </w:rPr>
        <w:t xml:space="preserve">ith evidence of disparity, and </w:t>
      </w:r>
      <w:r w:rsidRPr="00C65B22">
        <w:rPr>
          <w:noProof/>
        </w:rPr>
        <w:t>1</w:t>
      </w:r>
      <w:r w:rsidR="00067227">
        <w:rPr>
          <w:noProof/>
        </w:rPr>
        <w:t>6</w:t>
      </w:r>
      <w:r w:rsidRPr="00C65B22">
        <w:rPr>
          <w:noProof/>
        </w:rPr>
        <w:t xml:space="preserve"> with at least one GMR significantly &gt;1. At the chemical level, 3</w:t>
      </w:r>
      <w:r w:rsidR="004A6BBE">
        <w:rPr>
          <w:noProof/>
        </w:rPr>
        <w:t>7</w:t>
      </w:r>
      <w:r w:rsidRPr="00C65B22">
        <w:rPr>
          <w:noProof/>
        </w:rPr>
        <w:t xml:space="preserve"> chemicals showed evidence of disparity with 1</w:t>
      </w:r>
      <w:r>
        <w:rPr>
          <w:noProof/>
        </w:rPr>
        <w:t>2</w:t>
      </w:r>
      <w:r w:rsidRPr="00C65B22">
        <w:rPr>
          <w:noProof/>
        </w:rPr>
        <w:t xml:space="preserve"> having at least one GMR significantly &gt;1.</w:t>
      </w:r>
    </w:p>
    <w:sectPr w:rsidR="00383092" w:rsidSect="00020DB0">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3B04" w:rsidRDefault="00303B04" w:rsidP="00D24879">
      <w:pPr>
        <w:spacing w:line="240" w:lineRule="auto"/>
      </w:pPr>
      <w:r>
        <w:separator/>
      </w:r>
    </w:p>
  </w:endnote>
  <w:endnote w:type="continuationSeparator" w:id="0">
    <w:p w:rsidR="00303B04" w:rsidRDefault="00303B04" w:rsidP="00D248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879" w:rsidRDefault="00D24879">
    <w:pPr>
      <w:pStyle w:val="Footer"/>
    </w:pPr>
    <w:r>
      <w:rPr>
        <w:lang w:val="en-US"/>
      </w:rPr>
      <w:tab/>
      <w:t xml:space="preserve">- </w:t>
    </w:r>
    <w:r w:rsidR="00020DB0">
      <w:rPr>
        <w:lang w:val="en-US"/>
      </w:rPr>
      <w:fldChar w:fldCharType="begin"/>
    </w:r>
    <w:r>
      <w:rPr>
        <w:lang w:val="en-US"/>
      </w:rPr>
      <w:instrText xml:space="preserve"> PAGE </w:instrText>
    </w:r>
    <w:r w:rsidR="00020DB0">
      <w:rPr>
        <w:lang w:val="en-US"/>
      </w:rPr>
      <w:fldChar w:fldCharType="separate"/>
    </w:r>
    <w:r w:rsidR="00726F21">
      <w:rPr>
        <w:noProof/>
        <w:lang w:val="en-US"/>
      </w:rPr>
      <w:t>3</w:t>
    </w:r>
    <w:r w:rsidR="00020DB0">
      <w:rPr>
        <w:lang w:val="en-US"/>
      </w:rPr>
      <w:fldChar w:fldCharType="end"/>
    </w: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3B04" w:rsidRDefault="00303B04" w:rsidP="00D24879">
      <w:pPr>
        <w:spacing w:line="240" w:lineRule="auto"/>
      </w:pPr>
      <w:r>
        <w:separator/>
      </w:r>
    </w:p>
  </w:footnote>
  <w:footnote w:type="continuationSeparator" w:id="0">
    <w:p w:rsidR="00303B04" w:rsidRDefault="00303B04" w:rsidP="00D2487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E21725"/>
    <w:multiLevelType w:val="hybridMultilevel"/>
    <w:tmpl w:val="43FED2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DB0"/>
    <w:rsid w:val="00020DB0"/>
    <w:rsid w:val="0005645A"/>
    <w:rsid w:val="000638A0"/>
    <w:rsid w:val="00067227"/>
    <w:rsid w:val="000C2217"/>
    <w:rsid w:val="000D408D"/>
    <w:rsid w:val="0013619B"/>
    <w:rsid w:val="001B5CEB"/>
    <w:rsid w:val="001D0812"/>
    <w:rsid w:val="00250F9A"/>
    <w:rsid w:val="00251D68"/>
    <w:rsid w:val="002617F4"/>
    <w:rsid w:val="00303B04"/>
    <w:rsid w:val="00321764"/>
    <w:rsid w:val="00382123"/>
    <w:rsid w:val="00383092"/>
    <w:rsid w:val="00432C81"/>
    <w:rsid w:val="00493F65"/>
    <w:rsid w:val="004A6BBE"/>
    <w:rsid w:val="00710B76"/>
    <w:rsid w:val="00726F21"/>
    <w:rsid w:val="00735327"/>
    <w:rsid w:val="00760BB7"/>
    <w:rsid w:val="007854CF"/>
    <w:rsid w:val="00893BD0"/>
    <w:rsid w:val="008C40B8"/>
    <w:rsid w:val="00960C31"/>
    <w:rsid w:val="00975397"/>
    <w:rsid w:val="009E1220"/>
    <w:rsid w:val="009F0DBB"/>
    <w:rsid w:val="00AF5C46"/>
    <w:rsid w:val="00B00036"/>
    <w:rsid w:val="00B00870"/>
    <w:rsid w:val="00B41A18"/>
    <w:rsid w:val="00BB065D"/>
    <w:rsid w:val="00BB4E8D"/>
    <w:rsid w:val="00C175F4"/>
    <w:rsid w:val="00C47C45"/>
    <w:rsid w:val="00C47DCF"/>
    <w:rsid w:val="00CA2AA7"/>
    <w:rsid w:val="00D24879"/>
    <w:rsid w:val="00DE1402"/>
    <w:rsid w:val="00E3114C"/>
    <w:rsid w:val="00FF3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DB0"/>
    <w:pPr>
      <w:spacing w:line="480" w:lineRule="auto"/>
    </w:pPr>
    <w:rPr>
      <w:sz w:val="24"/>
      <w:szCs w:val="24"/>
      <w:lang w:val="en-GB"/>
    </w:rPr>
  </w:style>
  <w:style w:type="paragraph" w:styleId="Heading1">
    <w:name w:val="heading 1"/>
    <w:basedOn w:val="Normal"/>
    <w:next w:val="Normal"/>
    <w:qFormat/>
    <w:rsid w:val="00020DB0"/>
    <w:pPr>
      <w:keepNext/>
      <w:spacing w:before="240" w:after="60" w:line="240" w:lineRule="auto"/>
      <w:outlineLvl w:val="0"/>
    </w:pPr>
    <w:rPr>
      <w:rFonts w:ascii="Arial" w:hAnsi="Arial" w:cs="Arial"/>
      <w:b/>
      <w:bCs/>
      <w:kern w:val="32"/>
      <w:sz w:val="32"/>
      <w:szCs w:val="32"/>
    </w:rPr>
  </w:style>
  <w:style w:type="paragraph" w:styleId="Heading2">
    <w:name w:val="heading 2"/>
    <w:basedOn w:val="Normal"/>
    <w:next w:val="Normal"/>
    <w:qFormat/>
    <w:rsid w:val="00020DB0"/>
    <w:pPr>
      <w:keepNext/>
      <w:spacing w:before="240" w:after="60" w:line="240" w:lineRule="auto"/>
      <w:outlineLvl w:val="1"/>
    </w:pPr>
    <w:rPr>
      <w:rFonts w:ascii="Arial" w:hAnsi="Arial" w:cs="Arial"/>
      <w:b/>
      <w:bCs/>
      <w:sz w:val="22"/>
      <w:szCs w:val="28"/>
    </w:rPr>
  </w:style>
  <w:style w:type="paragraph" w:styleId="Heading3">
    <w:name w:val="heading 3"/>
    <w:basedOn w:val="Normal"/>
    <w:next w:val="Normal"/>
    <w:qFormat/>
    <w:rsid w:val="00020DB0"/>
    <w:pPr>
      <w:keepNext/>
      <w:spacing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020DB0"/>
    <w:pPr>
      <w:ind w:left="720"/>
    </w:pPr>
  </w:style>
  <w:style w:type="character" w:customStyle="1" w:styleId="entity1">
    <w:name w:val="entity1"/>
    <w:basedOn w:val="DefaultParagraphFont"/>
    <w:rsid w:val="00020DB0"/>
    <w:rPr>
      <w:rFonts w:ascii="Times New Roman" w:hAnsi="Times New Roman" w:cs="Times New Roman" w:hint="default"/>
    </w:rPr>
  </w:style>
  <w:style w:type="paragraph" w:customStyle="1" w:styleId="justify">
    <w:name w:val="justify"/>
    <w:basedOn w:val="Normal"/>
    <w:rsid w:val="00020DB0"/>
    <w:pPr>
      <w:spacing w:before="100" w:beforeAutospacing="1" w:after="100" w:afterAutospacing="1"/>
      <w:jc w:val="both"/>
    </w:pPr>
    <w:rPr>
      <w:rFonts w:ascii="Verdana" w:eastAsia="Arial Unicode MS" w:hAnsi="Verdana" w:cs="Arial Unicode MS"/>
      <w:sz w:val="20"/>
      <w:szCs w:val="20"/>
    </w:rPr>
  </w:style>
  <w:style w:type="paragraph" w:styleId="NormalWeb">
    <w:name w:val="Normal (Web)"/>
    <w:basedOn w:val="Normal"/>
    <w:semiHidden/>
    <w:rsid w:val="00020DB0"/>
    <w:pPr>
      <w:spacing w:before="100" w:beforeAutospacing="1" w:after="100" w:afterAutospacing="1"/>
    </w:pPr>
    <w:rPr>
      <w:rFonts w:ascii="Arial Unicode MS" w:eastAsia="Arial Unicode MS" w:hAnsi="Arial Unicode MS" w:cs="Arial Unicode MS"/>
    </w:rPr>
  </w:style>
  <w:style w:type="character" w:customStyle="1" w:styleId="smallhead">
    <w:name w:val="smallhead"/>
    <w:basedOn w:val="DefaultParagraphFont"/>
    <w:rsid w:val="00020DB0"/>
  </w:style>
  <w:style w:type="character" w:styleId="Hyperlink">
    <w:name w:val="Hyperlink"/>
    <w:basedOn w:val="DefaultParagraphFont"/>
    <w:semiHidden/>
    <w:rsid w:val="00020DB0"/>
    <w:rPr>
      <w:color w:val="0000FF"/>
      <w:u w:val="single"/>
    </w:rPr>
  </w:style>
  <w:style w:type="paragraph" w:styleId="Header">
    <w:name w:val="header"/>
    <w:basedOn w:val="Normal"/>
    <w:semiHidden/>
    <w:rsid w:val="00020DB0"/>
    <w:pPr>
      <w:tabs>
        <w:tab w:val="center" w:pos="4153"/>
        <w:tab w:val="right" w:pos="8306"/>
      </w:tabs>
    </w:pPr>
  </w:style>
  <w:style w:type="paragraph" w:styleId="Footer">
    <w:name w:val="footer"/>
    <w:basedOn w:val="Normal"/>
    <w:semiHidden/>
    <w:rsid w:val="00020DB0"/>
    <w:pPr>
      <w:tabs>
        <w:tab w:val="center" w:pos="4153"/>
        <w:tab w:val="right" w:pos="8306"/>
      </w:tabs>
    </w:pPr>
  </w:style>
  <w:style w:type="paragraph" w:customStyle="1" w:styleId="TAMainText">
    <w:name w:val="TA_Main_Text"/>
    <w:basedOn w:val="Normal"/>
    <w:rsid w:val="00383092"/>
    <w:pPr>
      <w:ind w:firstLine="202"/>
      <w:jc w:val="both"/>
    </w:pPr>
    <w:rPr>
      <w:rFonts w:ascii="Times" w:hAnsi="Times"/>
      <w:szCs w:val="20"/>
      <w:lang w:val="en-US"/>
    </w:rPr>
  </w:style>
  <w:style w:type="paragraph" w:customStyle="1" w:styleId="BATitle">
    <w:name w:val="BA_Title"/>
    <w:basedOn w:val="Normal"/>
    <w:next w:val="BBAuthorName"/>
    <w:rsid w:val="00383092"/>
    <w:pPr>
      <w:spacing w:before="720" w:after="360"/>
      <w:jc w:val="center"/>
    </w:pPr>
    <w:rPr>
      <w:sz w:val="44"/>
      <w:szCs w:val="20"/>
      <w:lang w:val="en-US"/>
    </w:rPr>
  </w:style>
  <w:style w:type="paragraph" w:customStyle="1" w:styleId="BBAuthorName">
    <w:name w:val="BB_Author_Name"/>
    <w:basedOn w:val="Normal"/>
    <w:next w:val="Normal"/>
    <w:rsid w:val="00383092"/>
    <w:pPr>
      <w:spacing w:after="240"/>
      <w:jc w:val="center"/>
    </w:pPr>
    <w:rPr>
      <w:rFonts w:ascii="Times" w:hAnsi="Times"/>
      <w:i/>
      <w:szCs w:val="20"/>
      <w:lang w:val="en-US"/>
    </w:rPr>
  </w:style>
  <w:style w:type="paragraph" w:customStyle="1" w:styleId="VDTableTitle">
    <w:name w:val="VD_Table_Title"/>
    <w:basedOn w:val="Normal"/>
    <w:next w:val="Normal"/>
    <w:rsid w:val="00383092"/>
    <w:pPr>
      <w:spacing w:after="200"/>
      <w:jc w:val="both"/>
    </w:pPr>
    <w:rPr>
      <w:rFonts w:ascii="Times" w:hAnsi="Times"/>
      <w:szCs w:val="20"/>
      <w:lang w:val="en-US"/>
    </w:rPr>
  </w:style>
  <w:style w:type="paragraph" w:customStyle="1" w:styleId="VAFigureCaption">
    <w:name w:val="VA_Figure_Caption"/>
    <w:basedOn w:val="Normal"/>
    <w:next w:val="Normal"/>
    <w:rsid w:val="00383092"/>
    <w:pPr>
      <w:spacing w:after="200"/>
      <w:jc w:val="both"/>
    </w:pPr>
    <w:rPr>
      <w:rFonts w:ascii="Times" w:hAnsi="Times"/>
      <w:szCs w:val="20"/>
      <w:lang w:val="en-US"/>
    </w:rPr>
  </w:style>
  <w:style w:type="paragraph" w:customStyle="1" w:styleId="TCTableBody">
    <w:name w:val="TC_Table_Body"/>
    <w:basedOn w:val="Normal"/>
    <w:rsid w:val="00383092"/>
    <w:pPr>
      <w:spacing w:after="200" w:line="240" w:lineRule="auto"/>
      <w:jc w:val="both"/>
    </w:pPr>
    <w:rPr>
      <w:rFonts w:ascii="Times" w:hAnsi="Times"/>
      <w:szCs w:val="20"/>
      <w:lang w:val="en-US"/>
    </w:rPr>
  </w:style>
  <w:style w:type="paragraph" w:styleId="BalloonText">
    <w:name w:val="Balloon Text"/>
    <w:basedOn w:val="Normal"/>
    <w:link w:val="BalloonTextChar"/>
    <w:uiPriority w:val="99"/>
    <w:semiHidden/>
    <w:unhideWhenUsed/>
    <w:rsid w:val="00493F6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F65"/>
    <w:rPr>
      <w:rFonts w:ascii="Tahoma" w:hAnsi="Tahoma" w:cs="Tahoma"/>
      <w:sz w:val="16"/>
      <w:szCs w:val="16"/>
      <w:lang w:val="en-GB"/>
    </w:rPr>
  </w:style>
  <w:style w:type="character" w:styleId="CommentReference">
    <w:name w:val="annotation reference"/>
    <w:basedOn w:val="DefaultParagraphFont"/>
    <w:uiPriority w:val="99"/>
    <w:semiHidden/>
    <w:unhideWhenUsed/>
    <w:rsid w:val="00493F65"/>
    <w:rPr>
      <w:sz w:val="16"/>
      <w:szCs w:val="16"/>
    </w:rPr>
  </w:style>
  <w:style w:type="paragraph" w:styleId="CommentText">
    <w:name w:val="annotation text"/>
    <w:basedOn w:val="Normal"/>
    <w:link w:val="CommentTextChar"/>
    <w:uiPriority w:val="99"/>
    <w:semiHidden/>
    <w:unhideWhenUsed/>
    <w:rsid w:val="00493F65"/>
    <w:pPr>
      <w:spacing w:line="240" w:lineRule="auto"/>
    </w:pPr>
    <w:rPr>
      <w:sz w:val="20"/>
      <w:szCs w:val="20"/>
    </w:rPr>
  </w:style>
  <w:style w:type="character" w:customStyle="1" w:styleId="CommentTextChar">
    <w:name w:val="Comment Text Char"/>
    <w:basedOn w:val="DefaultParagraphFont"/>
    <w:link w:val="CommentText"/>
    <w:uiPriority w:val="99"/>
    <w:semiHidden/>
    <w:rsid w:val="00493F65"/>
    <w:rPr>
      <w:lang w:val="en-GB"/>
    </w:rPr>
  </w:style>
  <w:style w:type="paragraph" w:styleId="CommentSubject">
    <w:name w:val="annotation subject"/>
    <w:basedOn w:val="CommentText"/>
    <w:next w:val="CommentText"/>
    <w:link w:val="CommentSubjectChar"/>
    <w:uiPriority w:val="99"/>
    <w:semiHidden/>
    <w:unhideWhenUsed/>
    <w:rsid w:val="00493F65"/>
    <w:rPr>
      <w:b/>
      <w:bCs/>
    </w:rPr>
  </w:style>
  <w:style w:type="character" w:customStyle="1" w:styleId="CommentSubjectChar">
    <w:name w:val="Comment Subject Char"/>
    <w:basedOn w:val="CommentTextChar"/>
    <w:link w:val="CommentSubject"/>
    <w:uiPriority w:val="99"/>
    <w:semiHidden/>
    <w:rsid w:val="00493F65"/>
    <w:rPr>
      <w:b/>
      <w:bC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DB0"/>
    <w:pPr>
      <w:spacing w:line="480" w:lineRule="auto"/>
    </w:pPr>
    <w:rPr>
      <w:sz w:val="24"/>
      <w:szCs w:val="24"/>
      <w:lang w:val="en-GB"/>
    </w:rPr>
  </w:style>
  <w:style w:type="paragraph" w:styleId="Heading1">
    <w:name w:val="heading 1"/>
    <w:basedOn w:val="Normal"/>
    <w:next w:val="Normal"/>
    <w:qFormat/>
    <w:rsid w:val="00020DB0"/>
    <w:pPr>
      <w:keepNext/>
      <w:spacing w:before="240" w:after="60" w:line="240" w:lineRule="auto"/>
      <w:outlineLvl w:val="0"/>
    </w:pPr>
    <w:rPr>
      <w:rFonts w:ascii="Arial" w:hAnsi="Arial" w:cs="Arial"/>
      <w:b/>
      <w:bCs/>
      <w:kern w:val="32"/>
      <w:sz w:val="32"/>
      <w:szCs w:val="32"/>
    </w:rPr>
  </w:style>
  <w:style w:type="paragraph" w:styleId="Heading2">
    <w:name w:val="heading 2"/>
    <w:basedOn w:val="Normal"/>
    <w:next w:val="Normal"/>
    <w:qFormat/>
    <w:rsid w:val="00020DB0"/>
    <w:pPr>
      <w:keepNext/>
      <w:spacing w:before="240" w:after="60" w:line="240" w:lineRule="auto"/>
      <w:outlineLvl w:val="1"/>
    </w:pPr>
    <w:rPr>
      <w:rFonts w:ascii="Arial" w:hAnsi="Arial" w:cs="Arial"/>
      <w:b/>
      <w:bCs/>
      <w:sz w:val="22"/>
      <w:szCs w:val="28"/>
    </w:rPr>
  </w:style>
  <w:style w:type="paragraph" w:styleId="Heading3">
    <w:name w:val="heading 3"/>
    <w:basedOn w:val="Normal"/>
    <w:next w:val="Normal"/>
    <w:qFormat/>
    <w:rsid w:val="00020DB0"/>
    <w:pPr>
      <w:keepNext/>
      <w:spacing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020DB0"/>
    <w:pPr>
      <w:ind w:left="720"/>
    </w:pPr>
  </w:style>
  <w:style w:type="character" w:customStyle="1" w:styleId="entity1">
    <w:name w:val="entity1"/>
    <w:basedOn w:val="DefaultParagraphFont"/>
    <w:rsid w:val="00020DB0"/>
    <w:rPr>
      <w:rFonts w:ascii="Times New Roman" w:hAnsi="Times New Roman" w:cs="Times New Roman" w:hint="default"/>
    </w:rPr>
  </w:style>
  <w:style w:type="paragraph" w:customStyle="1" w:styleId="justify">
    <w:name w:val="justify"/>
    <w:basedOn w:val="Normal"/>
    <w:rsid w:val="00020DB0"/>
    <w:pPr>
      <w:spacing w:before="100" w:beforeAutospacing="1" w:after="100" w:afterAutospacing="1"/>
      <w:jc w:val="both"/>
    </w:pPr>
    <w:rPr>
      <w:rFonts w:ascii="Verdana" w:eastAsia="Arial Unicode MS" w:hAnsi="Verdana" w:cs="Arial Unicode MS"/>
      <w:sz w:val="20"/>
      <w:szCs w:val="20"/>
    </w:rPr>
  </w:style>
  <w:style w:type="paragraph" w:styleId="NormalWeb">
    <w:name w:val="Normal (Web)"/>
    <w:basedOn w:val="Normal"/>
    <w:semiHidden/>
    <w:rsid w:val="00020DB0"/>
    <w:pPr>
      <w:spacing w:before="100" w:beforeAutospacing="1" w:after="100" w:afterAutospacing="1"/>
    </w:pPr>
    <w:rPr>
      <w:rFonts w:ascii="Arial Unicode MS" w:eastAsia="Arial Unicode MS" w:hAnsi="Arial Unicode MS" w:cs="Arial Unicode MS"/>
    </w:rPr>
  </w:style>
  <w:style w:type="character" w:customStyle="1" w:styleId="smallhead">
    <w:name w:val="smallhead"/>
    <w:basedOn w:val="DefaultParagraphFont"/>
    <w:rsid w:val="00020DB0"/>
  </w:style>
  <w:style w:type="character" w:styleId="Hyperlink">
    <w:name w:val="Hyperlink"/>
    <w:basedOn w:val="DefaultParagraphFont"/>
    <w:semiHidden/>
    <w:rsid w:val="00020DB0"/>
    <w:rPr>
      <w:color w:val="0000FF"/>
      <w:u w:val="single"/>
    </w:rPr>
  </w:style>
  <w:style w:type="paragraph" w:styleId="Header">
    <w:name w:val="header"/>
    <w:basedOn w:val="Normal"/>
    <w:semiHidden/>
    <w:rsid w:val="00020DB0"/>
    <w:pPr>
      <w:tabs>
        <w:tab w:val="center" w:pos="4153"/>
        <w:tab w:val="right" w:pos="8306"/>
      </w:tabs>
    </w:pPr>
  </w:style>
  <w:style w:type="paragraph" w:styleId="Footer">
    <w:name w:val="footer"/>
    <w:basedOn w:val="Normal"/>
    <w:semiHidden/>
    <w:rsid w:val="00020DB0"/>
    <w:pPr>
      <w:tabs>
        <w:tab w:val="center" w:pos="4153"/>
        <w:tab w:val="right" w:pos="8306"/>
      </w:tabs>
    </w:pPr>
  </w:style>
  <w:style w:type="paragraph" w:customStyle="1" w:styleId="TAMainText">
    <w:name w:val="TA_Main_Text"/>
    <w:basedOn w:val="Normal"/>
    <w:rsid w:val="00383092"/>
    <w:pPr>
      <w:ind w:firstLine="202"/>
      <w:jc w:val="both"/>
    </w:pPr>
    <w:rPr>
      <w:rFonts w:ascii="Times" w:hAnsi="Times"/>
      <w:szCs w:val="20"/>
      <w:lang w:val="en-US"/>
    </w:rPr>
  </w:style>
  <w:style w:type="paragraph" w:customStyle="1" w:styleId="BATitle">
    <w:name w:val="BA_Title"/>
    <w:basedOn w:val="Normal"/>
    <w:next w:val="BBAuthorName"/>
    <w:rsid w:val="00383092"/>
    <w:pPr>
      <w:spacing w:before="720" w:after="360"/>
      <w:jc w:val="center"/>
    </w:pPr>
    <w:rPr>
      <w:sz w:val="44"/>
      <w:szCs w:val="20"/>
      <w:lang w:val="en-US"/>
    </w:rPr>
  </w:style>
  <w:style w:type="paragraph" w:customStyle="1" w:styleId="BBAuthorName">
    <w:name w:val="BB_Author_Name"/>
    <w:basedOn w:val="Normal"/>
    <w:next w:val="Normal"/>
    <w:rsid w:val="00383092"/>
    <w:pPr>
      <w:spacing w:after="240"/>
      <w:jc w:val="center"/>
    </w:pPr>
    <w:rPr>
      <w:rFonts w:ascii="Times" w:hAnsi="Times"/>
      <w:i/>
      <w:szCs w:val="20"/>
      <w:lang w:val="en-US"/>
    </w:rPr>
  </w:style>
  <w:style w:type="paragraph" w:customStyle="1" w:styleId="VDTableTitle">
    <w:name w:val="VD_Table_Title"/>
    <w:basedOn w:val="Normal"/>
    <w:next w:val="Normal"/>
    <w:rsid w:val="00383092"/>
    <w:pPr>
      <w:spacing w:after="200"/>
      <w:jc w:val="both"/>
    </w:pPr>
    <w:rPr>
      <w:rFonts w:ascii="Times" w:hAnsi="Times"/>
      <w:szCs w:val="20"/>
      <w:lang w:val="en-US"/>
    </w:rPr>
  </w:style>
  <w:style w:type="paragraph" w:customStyle="1" w:styleId="VAFigureCaption">
    <w:name w:val="VA_Figure_Caption"/>
    <w:basedOn w:val="Normal"/>
    <w:next w:val="Normal"/>
    <w:rsid w:val="00383092"/>
    <w:pPr>
      <w:spacing w:after="200"/>
      <w:jc w:val="both"/>
    </w:pPr>
    <w:rPr>
      <w:rFonts w:ascii="Times" w:hAnsi="Times"/>
      <w:szCs w:val="20"/>
      <w:lang w:val="en-US"/>
    </w:rPr>
  </w:style>
  <w:style w:type="paragraph" w:customStyle="1" w:styleId="TCTableBody">
    <w:name w:val="TC_Table_Body"/>
    <w:basedOn w:val="Normal"/>
    <w:rsid w:val="00383092"/>
    <w:pPr>
      <w:spacing w:after="200" w:line="240" w:lineRule="auto"/>
      <w:jc w:val="both"/>
    </w:pPr>
    <w:rPr>
      <w:rFonts w:ascii="Times" w:hAnsi="Times"/>
      <w:szCs w:val="20"/>
      <w:lang w:val="en-US"/>
    </w:rPr>
  </w:style>
  <w:style w:type="paragraph" w:styleId="BalloonText">
    <w:name w:val="Balloon Text"/>
    <w:basedOn w:val="Normal"/>
    <w:link w:val="BalloonTextChar"/>
    <w:uiPriority w:val="99"/>
    <w:semiHidden/>
    <w:unhideWhenUsed/>
    <w:rsid w:val="00493F6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F65"/>
    <w:rPr>
      <w:rFonts w:ascii="Tahoma" w:hAnsi="Tahoma" w:cs="Tahoma"/>
      <w:sz w:val="16"/>
      <w:szCs w:val="16"/>
      <w:lang w:val="en-GB"/>
    </w:rPr>
  </w:style>
  <w:style w:type="character" w:styleId="CommentReference">
    <w:name w:val="annotation reference"/>
    <w:basedOn w:val="DefaultParagraphFont"/>
    <w:uiPriority w:val="99"/>
    <w:semiHidden/>
    <w:unhideWhenUsed/>
    <w:rsid w:val="00493F65"/>
    <w:rPr>
      <w:sz w:val="16"/>
      <w:szCs w:val="16"/>
    </w:rPr>
  </w:style>
  <w:style w:type="paragraph" w:styleId="CommentText">
    <w:name w:val="annotation text"/>
    <w:basedOn w:val="Normal"/>
    <w:link w:val="CommentTextChar"/>
    <w:uiPriority w:val="99"/>
    <w:semiHidden/>
    <w:unhideWhenUsed/>
    <w:rsid w:val="00493F65"/>
    <w:pPr>
      <w:spacing w:line="240" w:lineRule="auto"/>
    </w:pPr>
    <w:rPr>
      <w:sz w:val="20"/>
      <w:szCs w:val="20"/>
    </w:rPr>
  </w:style>
  <w:style w:type="character" w:customStyle="1" w:styleId="CommentTextChar">
    <w:name w:val="Comment Text Char"/>
    <w:basedOn w:val="DefaultParagraphFont"/>
    <w:link w:val="CommentText"/>
    <w:uiPriority w:val="99"/>
    <w:semiHidden/>
    <w:rsid w:val="00493F65"/>
    <w:rPr>
      <w:lang w:val="en-GB"/>
    </w:rPr>
  </w:style>
  <w:style w:type="paragraph" w:styleId="CommentSubject">
    <w:name w:val="annotation subject"/>
    <w:basedOn w:val="CommentText"/>
    <w:next w:val="CommentText"/>
    <w:link w:val="CommentSubjectChar"/>
    <w:uiPriority w:val="99"/>
    <w:semiHidden/>
    <w:unhideWhenUsed/>
    <w:rsid w:val="00493F65"/>
    <w:rPr>
      <w:b/>
      <w:bCs/>
    </w:rPr>
  </w:style>
  <w:style w:type="character" w:customStyle="1" w:styleId="CommentSubjectChar">
    <w:name w:val="Comment Subject Char"/>
    <w:basedOn w:val="CommentTextChar"/>
    <w:link w:val="CommentSubject"/>
    <w:uiPriority w:val="99"/>
    <w:semiHidden/>
    <w:rsid w:val="00493F65"/>
    <w:rPr>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ferguson\Documents\Abt%2018955-1011%20NHANES%20EJ\Additional%20file%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Additional file 1</Template>
  <TotalTime>2</TotalTime>
  <Pages>3</Pages>
  <Words>561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A sample article title</vt:lpstr>
    </vt:vector>
  </TitlesOfParts>
  <Company>Life Science Communications Ltd</Company>
  <LinksUpToDate>false</LinksUpToDate>
  <CharactersWithSpaces>3754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sample article title</dc:title>
  <dc:creator>dferguson</dc:creator>
  <cp:lastModifiedBy>Anna Belova</cp:lastModifiedBy>
  <cp:revision>4</cp:revision>
  <cp:lastPrinted>2013-06-05T18:17:00Z</cp:lastPrinted>
  <dcterms:created xsi:type="dcterms:W3CDTF">2013-12-15T21:04:00Z</dcterms:created>
  <dcterms:modified xsi:type="dcterms:W3CDTF">2013-12-15T22:24:00Z</dcterms:modified>
</cp:coreProperties>
</file>