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Default Extension="wmf" ContentType="image/x-wmf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CD1" w:rsidRPr="00095CD1" w:rsidRDefault="00095CD1" w:rsidP="00D05E04">
      <w:pPr>
        <w:spacing w:line="480" w:lineRule="auto"/>
        <w:rPr>
          <w:rFonts w:ascii="Arial" w:hAnsi="Arial"/>
          <w:b/>
          <w:sz w:val="22"/>
          <w:lang w:val="en-US"/>
        </w:rPr>
      </w:pPr>
      <w:r w:rsidRPr="00095CD1">
        <w:rPr>
          <w:rFonts w:ascii="Arial" w:hAnsi="Arial"/>
          <w:b/>
          <w:sz w:val="22"/>
          <w:lang w:val="en-US"/>
        </w:rPr>
        <w:t>Supplementa</w:t>
      </w:r>
      <w:r w:rsidR="00E623E4">
        <w:rPr>
          <w:rFonts w:ascii="Arial" w:hAnsi="Arial"/>
          <w:b/>
          <w:sz w:val="22"/>
          <w:lang w:val="en-US"/>
        </w:rPr>
        <w:t>l table S1</w:t>
      </w:r>
      <w:r w:rsidRPr="00095CD1">
        <w:rPr>
          <w:rFonts w:ascii="Arial" w:hAnsi="Arial"/>
          <w:b/>
          <w:sz w:val="22"/>
          <w:lang w:val="en-US"/>
        </w:rPr>
        <w:t xml:space="preserve">: </w:t>
      </w:r>
    </w:p>
    <w:p w:rsidR="00D05E04" w:rsidRDefault="00D05E04" w:rsidP="00095CD1">
      <w:pPr>
        <w:spacing w:line="480" w:lineRule="auto"/>
        <w:rPr>
          <w:rFonts w:ascii="Arial" w:hAnsi="Arial"/>
          <w:b/>
          <w:sz w:val="22"/>
          <w:lang w:val="en-US"/>
        </w:rPr>
      </w:pPr>
    </w:p>
    <w:p w:rsidR="00095CD1" w:rsidRPr="00095CD1" w:rsidRDefault="00095CD1" w:rsidP="00095CD1">
      <w:pPr>
        <w:spacing w:line="480" w:lineRule="auto"/>
        <w:rPr>
          <w:rFonts w:ascii="Arial" w:hAnsi="Arial"/>
          <w:b/>
          <w:sz w:val="22"/>
          <w:lang w:val="en-US"/>
        </w:rPr>
      </w:pPr>
    </w:p>
    <w:p w:rsidR="00095CD1" w:rsidRPr="00D05E04" w:rsidRDefault="00095CD1" w:rsidP="00D05E04">
      <w:pPr>
        <w:spacing w:line="480" w:lineRule="auto"/>
        <w:ind w:hanging="1134"/>
        <w:rPr>
          <w:rFonts w:ascii="Arial Bold" w:hAnsi="Arial Bold"/>
          <w:b/>
          <w:sz w:val="18"/>
          <w:lang w:val="en-US"/>
        </w:rPr>
      </w:pPr>
      <w:r w:rsidRPr="00D05E04">
        <w:rPr>
          <w:rFonts w:ascii="Arial Bold" w:hAnsi="Arial Bold"/>
          <w:b/>
          <w:sz w:val="18"/>
          <w:lang w:val="en-US"/>
        </w:rPr>
        <w:t>Patient characteristics</w:t>
      </w:r>
    </w:p>
    <w:p w:rsidR="00095CD1" w:rsidRPr="007B177F" w:rsidRDefault="005406E4" w:rsidP="00D05E04">
      <w:pPr>
        <w:spacing w:line="480" w:lineRule="auto"/>
        <w:ind w:hanging="1134"/>
        <w:rPr>
          <w:rFonts w:ascii="Arial" w:hAnsi="Arial"/>
          <w:sz w:val="22"/>
          <w:lang w:val="en-US"/>
        </w:rPr>
      </w:pPr>
      <w:r>
        <w:rPr>
          <w:noProof/>
          <w:lang w:val="en-US" w:eastAsia="en-US"/>
        </w:rPr>
        <w:drawing>
          <wp:inline distT="0" distB="0" distL="0" distR="0">
            <wp:extent cx="6828386" cy="5896610"/>
            <wp:effectExtent l="25400" t="0" r="4214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386" cy="589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CD1" w:rsidRDefault="00095CD1" w:rsidP="00095CD1">
      <w:pPr>
        <w:spacing w:line="480" w:lineRule="auto"/>
        <w:rPr>
          <w:rFonts w:ascii="Arial" w:hAnsi="Arial"/>
          <w:sz w:val="22"/>
          <w:lang w:val="en-US"/>
        </w:rPr>
      </w:pPr>
    </w:p>
    <w:p w:rsidR="00095CD1" w:rsidRDefault="00095CD1" w:rsidP="00095CD1">
      <w:pPr>
        <w:tabs>
          <w:tab w:val="right" w:pos="540"/>
          <w:tab w:val="left" w:pos="720"/>
        </w:tabs>
        <w:spacing w:line="480" w:lineRule="auto"/>
        <w:ind w:left="720" w:hanging="720"/>
        <w:rPr>
          <w:rFonts w:ascii="Arial" w:hAnsi="Arial"/>
          <w:b/>
          <w:sz w:val="22"/>
          <w:lang w:val="en-US"/>
        </w:rPr>
      </w:pPr>
    </w:p>
    <w:p w:rsidR="00D05E04" w:rsidRPr="00D05E04" w:rsidRDefault="00E623E4" w:rsidP="00095CD1">
      <w:pPr>
        <w:tabs>
          <w:tab w:val="right" w:pos="540"/>
          <w:tab w:val="left" w:pos="720"/>
        </w:tabs>
        <w:spacing w:line="480" w:lineRule="auto"/>
        <w:jc w:val="both"/>
        <w:rPr>
          <w:rFonts w:ascii="Arial" w:hAnsi="Arial"/>
          <w:sz w:val="22"/>
          <w:lang w:val="en-US"/>
        </w:rPr>
      </w:pPr>
      <w:r w:rsidRPr="00D05E04">
        <w:rPr>
          <w:rFonts w:ascii="Arial" w:hAnsi="Arial"/>
          <w:b/>
          <w:sz w:val="22"/>
          <w:lang w:val="en-US"/>
        </w:rPr>
        <w:t>Table S1</w:t>
      </w:r>
      <w:r w:rsidR="00095CD1" w:rsidRPr="00D05E04">
        <w:rPr>
          <w:rFonts w:ascii="Arial" w:hAnsi="Arial"/>
          <w:b/>
          <w:sz w:val="22"/>
          <w:lang w:val="en-US"/>
        </w:rPr>
        <w:t>:</w:t>
      </w:r>
      <w:r w:rsidR="00095CD1" w:rsidRPr="00D05E04">
        <w:rPr>
          <w:rFonts w:ascii="Arial" w:hAnsi="Arial"/>
          <w:sz w:val="22"/>
          <w:lang w:val="en-US"/>
        </w:rPr>
        <w:t xml:space="preserve"> Patient characteristics are provided for all patients used in the activity assays (indicated with the corresponding number). Note: only patients with newly diagnosed AML were included in the studies.</w:t>
      </w:r>
    </w:p>
    <w:p w:rsidR="00D05E04" w:rsidRDefault="00D05E04" w:rsidP="00D05E04">
      <w:pPr>
        <w:spacing w:line="480" w:lineRule="auto"/>
        <w:jc w:val="both"/>
        <w:rPr>
          <w:rFonts w:ascii="Arial" w:hAnsi="Arial"/>
          <w:sz w:val="22"/>
          <w:lang w:val="en-US"/>
        </w:rPr>
      </w:pPr>
    </w:p>
    <w:p w:rsidR="00D05E04" w:rsidRPr="00D05E04" w:rsidRDefault="00D05E04" w:rsidP="00D05E04">
      <w:pPr>
        <w:spacing w:line="480" w:lineRule="auto"/>
        <w:jc w:val="both"/>
        <w:rPr>
          <w:rFonts w:ascii="Arial" w:hAnsi="Arial"/>
          <w:sz w:val="22"/>
          <w:lang w:val="en-US"/>
        </w:rPr>
      </w:pPr>
      <w:r w:rsidRPr="00D05E04">
        <w:rPr>
          <w:rFonts w:ascii="Arial" w:hAnsi="Arial"/>
          <w:sz w:val="22"/>
          <w:lang w:val="en-US"/>
        </w:rPr>
        <w:t xml:space="preserve">N/A: not available; CBF AML: core binding factor leukemia; </w:t>
      </w:r>
      <w:proofErr w:type="spellStart"/>
      <w:r w:rsidRPr="00D05E04">
        <w:rPr>
          <w:rFonts w:ascii="Arial" w:hAnsi="Arial"/>
          <w:sz w:val="22"/>
          <w:lang w:val="en-US"/>
        </w:rPr>
        <w:t>tAML</w:t>
      </w:r>
      <w:proofErr w:type="spellEnd"/>
      <w:r w:rsidRPr="00D05E04">
        <w:rPr>
          <w:rFonts w:ascii="Arial" w:hAnsi="Arial"/>
          <w:sz w:val="22"/>
          <w:lang w:val="en-US"/>
        </w:rPr>
        <w:t xml:space="preserve">: therapy-related AML; WT: </w:t>
      </w:r>
      <w:proofErr w:type="spellStart"/>
      <w:r w:rsidRPr="00D05E04">
        <w:rPr>
          <w:rFonts w:ascii="Arial" w:hAnsi="Arial"/>
          <w:sz w:val="22"/>
          <w:lang w:val="en-US"/>
        </w:rPr>
        <w:t>wildtype</w:t>
      </w:r>
      <w:proofErr w:type="spellEnd"/>
      <w:r w:rsidRPr="00D05E04">
        <w:rPr>
          <w:rFonts w:ascii="Arial" w:hAnsi="Arial"/>
          <w:sz w:val="22"/>
          <w:lang w:val="en-US"/>
        </w:rPr>
        <w:t xml:space="preserve"> </w:t>
      </w:r>
      <w:proofErr w:type="spellStart"/>
      <w:r w:rsidRPr="00D05E04">
        <w:rPr>
          <w:rFonts w:ascii="Arial" w:hAnsi="Arial"/>
          <w:sz w:val="22"/>
          <w:lang w:val="en-US"/>
        </w:rPr>
        <w:t>isoform</w:t>
      </w:r>
      <w:proofErr w:type="spellEnd"/>
      <w:r w:rsidRPr="00D05E04">
        <w:rPr>
          <w:rFonts w:ascii="Arial" w:hAnsi="Arial"/>
          <w:sz w:val="22"/>
          <w:lang w:val="en-US"/>
        </w:rPr>
        <w:t xml:space="preserve">; JM: mutation in the </w:t>
      </w:r>
      <w:proofErr w:type="spellStart"/>
      <w:r w:rsidRPr="00D05E04">
        <w:rPr>
          <w:rFonts w:ascii="Arial" w:hAnsi="Arial"/>
          <w:sz w:val="22"/>
          <w:lang w:val="en-US"/>
        </w:rPr>
        <w:t>juxtamembrane</w:t>
      </w:r>
      <w:proofErr w:type="spellEnd"/>
      <w:r w:rsidRPr="00D05E04">
        <w:rPr>
          <w:rFonts w:ascii="Arial" w:hAnsi="Arial"/>
          <w:sz w:val="22"/>
          <w:lang w:val="en-US"/>
        </w:rPr>
        <w:t xml:space="preserve"> domain; beta1: </w:t>
      </w:r>
      <w:proofErr w:type="gramStart"/>
      <w:r w:rsidRPr="00D05E04">
        <w:rPr>
          <w:rFonts w:ascii="Arial" w:hAnsi="Arial"/>
          <w:sz w:val="22"/>
          <w:lang w:val="en-US"/>
        </w:rPr>
        <w:t>mutation</w:t>
      </w:r>
      <w:proofErr w:type="gramEnd"/>
      <w:r w:rsidRPr="00D05E04">
        <w:rPr>
          <w:rFonts w:ascii="Arial" w:hAnsi="Arial"/>
          <w:sz w:val="22"/>
          <w:lang w:val="en-US"/>
        </w:rPr>
        <w:t xml:space="preserve"> in the beta 1 sheet of the tyrosine </w:t>
      </w:r>
      <w:proofErr w:type="spellStart"/>
      <w:r w:rsidRPr="00D05E04">
        <w:rPr>
          <w:rFonts w:ascii="Arial" w:hAnsi="Arial"/>
          <w:sz w:val="22"/>
          <w:lang w:val="en-US"/>
        </w:rPr>
        <w:t>kinase</w:t>
      </w:r>
      <w:proofErr w:type="spellEnd"/>
      <w:r w:rsidRPr="00D05E04">
        <w:rPr>
          <w:rFonts w:ascii="Arial" w:hAnsi="Arial"/>
          <w:sz w:val="22"/>
          <w:lang w:val="en-US"/>
        </w:rPr>
        <w:t xml:space="preserve"> domain I</w:t>
      </w:r>
    </w:p>
    <w:p w:rsidR="00095CD1" w:rsidRDefault="00095CD1" w:rsidP="00095CD1">
      <w:pPr>
        <w:tabs>
          <w:tab w:val="right" w:pos="540"/>
          <w:tab w:val="left" w:pos="720"/>
        </w:tabs>
        <w:spacing w:line="480" w:lineRule="auto"/>
        <w:jc w:val="both"/>
        <w:rPr>
          <w:rFonts w:ascii="Arial" w:hAnsi="Arial"/>
          <w:sz w:val="22"/>
          <w:lang w:val="en-US"/>
        </w:rPr>
      </w:pPr>
    </w:p>
    <w:p w:rsidR="00D05E04" w:rsidRDefault="00D05E04" w:rsidP="00D05E04">
      <w:pPr>
        <w:tabs>
          <w:tab w:val="right" w:pos="540"/>
          <w:tab w:val="left" w:pos="720"/>
        </w:tabs>
        <w:spacing w:line="480" w:lineRule="auto"/>
        <w:jc w:val="both"/>
      </w:pPr>
    </w:p>
    <w:p w:rsidR="00A42D51" w:rsidRDefault="00A42D51" w:rsidP="00095CD1">
      <w:pPr>
        <w:pStyle w:val="Heading2"/>
        <w:spacing w:line="480" w:lineRule="auto"/>
      </w:pPr>
      <w:r>
        <w:t xml:space="preserve"> </w:t>
      </w:r>
    </w:p>
    <w:sectPr w:rsidR="00A42D51" w:rsidSect="00555EF6">
      <w:footerReference w:type="even" r:id="rId9"/>
      <w:footerReference w:type="default" r:id="rId10"/>
      <w:pgSz w:w="11900" w:h="16840" w:code="9"/>
      <w:pgMar w:top="1886" w:right="1800" w:bottom="1526" w:left="1800" w:header="706" w:footer="706" w:gutter="0"/>
      <w:titlePg/>
      <w:docGrid w:linePitch="272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D92" w:rsidRDefault="00B23D92">
      <w:r>
        <w:separator/>
      </w:r>
    </w:p>
  </w:endnote>
  <w:endnote w:type="continuationSeparator" w:id="0">
    <w:p w:rsidR="00B23D92" w:rsidRDefault="00B23D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503020102090204"/>
    <w:charset w:val="00"/>
    <w:family w:val="auto"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D92" w:rsidRDefault="001E1C2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23D9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23D92">
      <w:rPr>
        <w:rStyle w:val="PageNumber"/>
        <w:noProof/>
      </w:rPr>
      <w:t>1</w:t>
    </w:r>
    <w:r>
      <w:rPr>
        <w:rStyle w:val="PageNumber"/>
      </w:rPr>
      <w:fldChar w:fldCharType="end"/>
    </w:r>
  </w:p>
  <w:p w:rsidR="00B23D92" w:rsidRDefault="00B23D92">
    <w:pPr>
      <w:pStyle w:val="Footer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D92" w:rsidRDefault="001E1C2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23D9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5E04">
      <w:rPr>
        <w:rStyle w:val="PageNumber"/>
        <w:noProof/>
      </w:rPr>
      <w:t>2</w:t>
    </w:r>
    <w:r>
      <w:rPr>
        <w:rStyle w:val="PageNumber"/>
      </w:rPr>
      <w:fldChar w:fldCharType="end"/>
    </w:r>
  </w:p>
  <w:p w:rsidR="00B23D92" w:rsidRDefault="00B23D92">
    <w:pPr>
      <w:pStyle w:val="Footer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D92" w:rsidRDefault="00B23D92">
      <w:r>
        <w:separator/>
      </w:r>
    </w:p>
  </w:footnote>
  <w:footnote w:type="continuationSeparator" w:id="0">
    <w:p w:rsidR="00B23D92" w:rsidRDefault="00B23D92">
      <w:r>
        <w:continuationSeparato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1CCC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">
    <w:nsid w:val="047E0ED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">
    <w:nsid w:val="0D7B493F"/>
    <w:multiLevelType w:val="singleLevel"/>
    <w:tmpl w:val="0407000B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248113B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4">
    <w:nsid w:val="304E614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5">
    <w:nsid w:val="3DFF0E4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6">
    <w:nsid w:val="451736E4"/>
    <w:multiLevelType w:val="hybridMultilevel"/>
    <w:tmpl w:val="583C638A"/>
    <w:lvl w:ilvl="0" w:tplc="7EDA0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582B96" w:tentative="1">
      <w:start w:val="1"/>
      <w:numFmt w:val="lowerLetter"/>
      <w:lvlText w:val="%2."/>
      <w:lvlJc w:val="left"/>
      <w:pPr>
        <w:ind w:left="1440" w:hanging="360"/>
      </w:pPr>
    </w:lvl>
    <w:lvl w:ilvl="2" w:tplc="86D41C46" w:tentative="1">
      <w:start w:val="1"/>
      <w:numFmt w:val="lowerRoman"/>
      <w:lvlText w:val="%3."/>
      <w:lvlJc w:val="right"/>
      <w:pPr>
        <w:ind w:left="2160" w:hanging="180"/>
      </w:pPr>
    </w:lvl>
    <w:lvl w:ilvl="3" w:tplc="2B20F65C" w:tentative="1">
      <w:start w:val="1"/>
      <w:numFmt w:val="decimal"/>
      <w:lvlText w:val="%4."/>
      <w:lvlJc w:val="left"/>
      <w:pPr>
        <w:ind w:left="2880" w:hanging="360"/>
      </w:pPr>
    </w:lvl>
    <w:lvl w:ilvl="4" w:tplc="CD32A752" w:tentative="1">
      <w:start w:val="1"/>
      <w:numFmt w:val="lowerLetter"/>
      <w:lvlText w:val="%5."/>
      <w:lvlJc w:val="left"/>
      <w:pPr>
        <w:ind w:left="3600" w:hanging="360"/>
      </w:pPr>
    </w:lvl>
    <w:lvl w:ilvl="5" w:tplc="63B0CF08" w:tentative="1">
      <w:start w:val="1"/>
      <w:numFmt w:val="lowerRoman"/>
      <w:lvlText w:val="%6."/>
      <w:lvlJc w:val="right"/>
      <w:pPr>
        <w:ind w:left="4320" w:hanging="180"/>
      </w:pPr>
    </w:lvl>
    <w:lvl w:ilvl="6" w:tplc="1068E982" w:tentative="1">
      <w:start w:val="1"/>
      <w:numFmt w:val="decimal"/>
      <w:lvlText w:val="%7."/>
      <w:lvlJc w:val="left"/>
      <w:pPr>
        <w:ind w:left="5040" w:hanging="360"/>
      </w:pPr>
    </w:lvl>
    <w:lvl w:ilvl="7" w:tplc="C0C253B2" w:tentative="1">
      <w:start w:val="1"/>
      <w:numFmt w:val="lowerLetter"/>
      <w:lvlText w:val="%8."/>
      <w:lvlJc w:val="left"/>
      <w:pPr>
        <w:ind w:left="5760" w:hanging="360"/>
      </w:pPr>
    </w:lvl>
    <w:lvl w:ilvl="8" w:tplc="35046C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830500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8">
    <w:nsid w:val="6D035FAE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9">
    <w:nsid w:val="6EEA52FC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0">
    <w:nsid w:val="7D283017"/>
    <w:multiLevelType w:val="singleLevel"/>
    <w:tmpl w:val="0407000B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0"/>
  </w:num>
  <w:num w:numId="8">
    <w:abstractNumId w:val="6"/>
  </w:num>
  <w:num w:numId="9">
    <w:abstractNumId w:val="9"/>
  </w:num>
  <w:num w:numId="10">
    <w:abstractNumId w:val="1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REFMGR.InstantFormat" w:val="&lt;InstantFormat&gt;&lt;Enabled&gt;0&lt;/Enabled&gt;&lt;ScanUnformatted&gt;1&lt;/ScanUnformatted&gt;&lt;ScanChanges&gt;1&lt;/ScanChanges&gt;&lt;/InstantFormat&gt;"/>
    <w:docVar w:name="REFMGR.Layout" w:val="&lt;Layout&gt;&lt;StartingRefnum&gt;Cancer&lt;/StartingRefnum&gt;&lt;FontName&gt;Times New Roman&lt;/FontName&gt;&lt;FontSize&gt;10&lt;/FontSize&gt;&lt;ReflistTitle&gt;Reference List&lt;/ReflistTitle&gt;&lt;SpaceAfter&gt;1&lt;/SpaceAfter&gt;&lt;ReflistOrder&gt;0&lt;/ReflistOrder&gt;&lt;CitationOrder&gt;0&lt;/CitationOrder&gt;&lt;NumberReferences&gt;1&lt;/NumberReferences&gt;&lt;FirstLineIndent&gt;0&lt;/FirstLineIndent&gt;&lt;HangingIndent&gt;0&lt;/HangingIndent&gt;&lt;LineSpacing&gt;2&lt;/LineSpacing&gt;&lt;ShowReprint&gt;1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References-Database&lt;/item&gt;&lt;item&gt;My-Pub&lt;/item&gt;&lt;/Libraries&gt;&lt;/Databases&gt;"/>
  </w:docVars>
  <w:rsids>
    <w:rsidRoot w:val="00BE23CC"/>
    <w:rsid w:val="00040A14"/>
    <w:rsid w:val="00044520"/>
    <w:rsid w:val="00095CD1"/>
    <w:rsid w:val="001E1C27"/>
    <w:rsid w:val="00204C25"/>
    <w:rsid w:val="0030203C"/>
    <w:rsid w:val="004223A7"/>
    <w:rsid w:val="004A42D5"/>
    <w:rsid w:val="00530438"/>
    <w:rsid w:val="005406E4"/>
    <w:rsid w:val="00555EF6"/>
    <w:rsid w:val="00630B0E"/>
    <w:rsid w:val="00640DA5"/>
    <w:rsid w:val="006411D3"/>
    <w:rsid w:val="00661585"/>
    <w:rsid w:val="00666B69"/>
    <w:rsid w:val="00691375"/>
    <w:rsid w:val="007B177F"/>
    <w:rsid w:val="007D348E"/>
    <w:rsid w:val="007D7ADA"/>
    <w:rsid w:val="007F281E"/>
    <w:rsid w:val="00814FDA"/>
    <w:rsid w:val="00856E0F"/>
    <w:rsid w:val="008D5161"/>
    <w:rsid w:val="009613BA"/>
    <w:rsid w:val="00A35913"/>
    <w:rsid w:val="00A42D51"/>
    <w:rsid w:val="00A620C2"/>
    <w:rsid w:val="00A91DD9"/>
    <w:rsid w:val="00B23818"/>
    <w:rsid w:val="00B23D92"/>
    <w:rsid w:val="00B64191"/>
    <w:rsid w:val="00BA0A91"/>
    <w:rsid w:val="00BE23CC"/>
    <w:rsid w:val="00C26B67"/>
    <w:rsid w:val="00C27124"/>
    <w:rsid w:val="00D05E04"/>
    <w:rsid w:val="00D70E6A"/>
    <w:rsid w:val="00DD6698"/>
    <w:rsid w:val="00E623E4"/>
    <w:rsid w:val="00E757F1"/>
  </w:rsids>
  <m:mathPr>
    <m:mathFont m:val="Arial Bold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124"/>
  </w:style>
  <w:style w:type="paragraph" w:styleId="Heading1">
    <w:name w:val="heading 1"/>
    <w:basedOn w:val="Normal"/>
    <w:next w:val="Normal"/>
    <w:qFormat/>
    <w:rsid w:val="00C27124"/>
    <w:pPr>
      <w:keepNext/>
      <w:spacing w:line="360" w:lineRule="auto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rsid w:val="00C27124"/>
    <w:pPr>
      <w:keepNext/>
      <w:spacing w:line="360" w:lineRule="auto"/>
      <w:jc w:val="both"/>
      <w:outlineLvl w:val="1"/>
    </w:pPr>
    <w:rPr>
      <w:rFonts w:ascii="Arial" w:hAnsi="Arial"/>
      <w:b/>
      <w:sz w:val="22"/>
      <w:lang w:val="en-US"/>
    </w:rPr>
  </w:style>
  <w:style w:type="paragraph" w:styleId="Heading3">
    <w:name w:val="heading 3"/>
    <w:basedOn w:val="Normal"/>
    <w:next w:val="Normal"/>
    <w:qFormat/>
    <w:rsid w:val="00C27124"/>
    <w:pPr>
      <w:keepNext/>
      <w:jc w:val="center"/>
      <w:outlineLvl w:val="2"/>
    </w:pPr>
    <w:rPr>
      <w:rFonts w:ascii="Arial" w:hAnsi="Arial"/>
      <w:b/>
      <w:sz w:val="22"/>
      <w:lang w:val="en-US"/>
    </w:rPr>
  </w:style>
  <w:style w:type="paragraph" w:styleId="Heading4">
    <w:name w:val="heading 4"/>
    <w:basedOn w:val="Normal"/>
    <w:next w:val="Normal"/>
    <w:qFormat/>
    <w:rsid w:val="00C27124"/>
    <w:pPr>
      <w:keepNext/>
      <w:outlineLvl w:val="3"/>
    </w:pPr>
    <w:rPr>
      <w:rFonts w:ascii="Arial" w:hAnsi="Arial"/>
      <w:sz w:val="22"/>
      <w:lang w:val="en-US"/>
    </w:rPr>
  </w:style>
  <w:style w:type="paragraph" w:styleId="Heading6">
    <w:name w:val="heading 6"/>
    <w:basedOn w:val="Normal"/>
    <w:next w:val="Normal"/>
    <w:qFormat/>
    <w:rsid w:val="00C27124"/>
    <w:pPr>
      <w:keepNext/>
      <w:outlineLvl w:val="5"/>
    </w:pPr>
    <w:rPr>
      <w:rFonts w:ascii="Arial" w:hAnsi="Arial"/>
      <w:sz w:val="22"/>
      <w:u w:val="single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odyText">
    <w:name w:val="Body Text"/>
    <w:basedOn w:val="Normal"/>
    <w:semiHidden/>
    <w:rsid w:val="00C27124"/>
    <w:pPr>
      <w:spacing w:line="360" w:lineRule="auto"/>
    </w:pPr>
    <w:rPr>
      <w:rFonts w:ascii="Arial" w:hAnsi="Arial"/>
      <w:b/>
      <w:sz w:val="22"/>
    </w:rPr>
  </w:style>
  <w:style w:type="paragraph" w:styleId="BodyText2">
    <w:name w:val="Body Text 2"/>
    <w:basedOn w:val="Normal"/>
    <w:semiHidden/>
    <w:rsid w:val="00C27124"/>
    <w:pPr>
      <w:spacing w:line="360" w:lineRule="auto"/>
    </w:pPr>
    <w:rPr>
      <w:rFonts w:ascii="Arial" w:hAnsi="Arial"/>
      <w:snapToGrid w:val="0"/>
      <w:color w:val="000000"/>
      <w:sz w:val="22"/>
    </w:rPr>
  </w:style>
  <w:style w:type="paragraph" w:styleId="BodyText3">
    <w:name w:val="Body Text 3"/>
    <w:basedOn w:val="Normal"/>
    <w:semiHidden/>
    <w:rsid w:val="00C27124"/>
    <w:pPr>
      <w:spacing w:line="360" w:lineRule="auto"/>
      <w:jc w:val="both"/>
    </w:pPr>
    <w:rPr>
      <w:rFonts w:ascii="Arial" w:hAnsi="Arial"/>
      <w:snapToGrid w:val="0"/>
      <w:color w:val="000000"/>
      <w:sz w:val="22"/>
    </w:rPr>
  </w:style>
  <w:style w:type="character" w:styleId="Hyperlink">
    <w:name w:val="Hyperlink"/>
    <w:semiHidden/>
    <w:rsid w:val="00C27124"/>
    <w:rPr>
      <w:color w:val="0000FF"/>
      <w:u w:val="single"/>
    </w:rPr>
  </w:style>
  <w:style w:type="character" w:styleId="FollowedHyperlink">
    <w:name w:val="FollowedHyperlink"/>
    <w:semiHidden/>
    <w:rsid w:val="00C27124"/>
    <w:rPr>
      <w:color w:val="800080"/>
      <w:u w:val="single"/>
    </w:rPr>
  </w:style>
  <w:style w:type="paragraph" w:styleId="FootnoteText">
    <w:name w:val="footnote text"/>
    <w:basedOn w:val="Normal"/>
    <w:semiHidden/>
    <w:rsid w:val="00C27124"/>
  </w:style>
  <w:style w:type="character" w:styleId="FootnoteReference">
    <w:name w:val="footnote reference"/>
    <w:semiHidden/>
    <w:rsid w:val="00C27124"/>
    <w:rPr>
      <w:vertAlign w:val="superscript"/>
    </w:rPr>
  </w:style>
  <w:style w:type="paragraph" w:styleId="Footer">
    <w:name w:val="footer"/>
    <w:basedOn w:val="Normal"/>
    <w:semiHidden/>
    <w:rsid w:val="00C2712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  <w:rsid w:val="00C27124"/>
  </w:style>
  <w:style w:type="character" w:styleId="CommentReference">
    <w:name w:val="annotation reference"/>
    <w:semiHidden/>
    <w:unhideWhenUsed/>
    <w:rsid w:val="00C2712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27124"/>
  </w:style>
  <w:style w:type="character" w:customStyle="1" w:styleId="KommentartextZchn">
    <w:name w:val="Kommentartext Zchn"/>
    <w:basedOn w:val="DefaultParagraphFont"/>
    <w:semiHidden/>
    <w:rsid w:val="00C27124"/>
  </w:style>
  <w:style w:type="paragraph" w:customStyle="1" w:styleId="Kommentarthema1">
    <w:name w:val="Kommentarthema1"/>
    <w:basedOn w:val="CommentText"/>
    <w:next w:val="CommentText"/>
    <w:semiHidden/>
    <w:unhideWhenUsed/>
    <w:rsid w:val="00C27124"/>
    <w:rPr>
      <w:b/>
      <w:bCs/>
    </w:rPr>
  </w:style>
  <w:style w:type="character" w:customStyle="1" w:styleId="KommentarthemaZchn">
    <w:name w:val="Kommentarthema Zchn"/>
    <w:semiHidden/>
    <w:rsid w:val="00C27124"/>
    <w:rPr>
      <w:b/>
      <w:bCs/>
    </w:rPr>
  </w:style>
  <w:style w:type="paragraph" w:customStyle="1" w:styleId="Sprechblasentext1">
    <w:name w:val="Sprechblasentext1"/>
    <w:basedOn w:val="Normal"/>
    <w:semiHidden/>
    <w:unhideWhenUsed/>
    <w:rsid w:val="00C2712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semiHidden/>
    <w:rsid w:val="00C27124"/>
    <w:rPr>
      <w:rFonts w:ascii="Tahoma" w:hAnsi="Tahoma" w:cs="Tahoma"/>
      <w:sz w:val="16"/>
      <w:szCs w:val="16"/>
    </w:rPr>
  </w:style>
  <w:style w:type="paragraph" w:customStyle="1" w:styleId="Sprechblasentext2">
    <w:name w:val="Sprechblasentext2"/>
    <w:basedOn w:val="Normal"/>
    <w:semiHidden/>
    <w:unhideWhenUsed/>
    <w:rsid w:val="00C2712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semiHidden/>
    <w:rsid w:val="00C27124"/>
    <w:rPr>
      <w:rFonts w:ascii="Lucida Grande" w:hAnsi="Lucida Grande"/>
      <w:noProof w:val="0"/>
      <w:sz w:val="18"/>
      <w:szCs w:val="18"/>
      <w:lang w:val="de-DE" w:eastAsia="de-DE"/>
    </w:rPr>
  </w:style>
  <w:style w:type="character" w:styleId="LineNumber">
    <w:name w:val="line number"/>
    <w:basedOn w:val="DefaultParagraphFont"/>
    <w:semiHidden/>
    <w:rsid w:val="00C27124"/>
  </w:style>
  <w:style w:type="paragraph" w:customStyle="1" w:styleId="Sprechblasentext3">
    <w:name w:val="Sprechblasentext3"/>
    <w:basedOn w:val="Normal"/>
    <w:semiHidden/>
    <w:unhideWhenUsed/>
    <w:rsid w:val="00C27124"/>
    <w:rPr>
      <w:rFonts w:ascii="Tahoma" w:hAnsi="Tahoma" w:cs="Tahoma"/>
      <w:sz w:val="16"/>
      <w:szCs w:val="16"/>
    </w:rPr>
  </w:style>
  <w:style w:type="character" w:customStyle="1" w:styleId="SprechblasentextZchn1">
    <w:name w:val="Sprechblasentext Zchn1"/>
    <w:semiHidden/>
    <w:rsid w:val="00C27124"/>
    <w:rPr>
      <w:rFonts w:ascii="Tahoma" w:hAnsi="Tahoma" w:cs="Tahoma"/>
      <w:noProof w:val="0"/>
      <w:sz w:val="16"/>
      <w:szCs w:val="16"/>
      <w:lang w:val="de-DE" w:eastAsia="de-DE"/>
    </w:rPr>
  </w:style>
  <w:style w:type="paragraph" w:customStyle="1" w:styleId="Sprechblasentext4">
    <w:name w:val="Sprechblasentext4"/>
    <w:basedOn w:val="Normal"/>
    <w:semiHidden/>
    <w:unhideWhenUsed/>
    <w:rsid w:val="00C27124"/>
    <w:rPr>
      <w:rFonts w:ascii="Tahoma" w:hAnsi="Tahoma" w:cs="Tahoma"/>
      <w:sz w:val="16"/>
      <w:szCs w:val="16"/>
    </w:rPr>
  </w:style>
  <w:style w:type="character" w:customStyle="1" w:styleId="SprechblasentextZchn2">
    <w:name w:val="Sprechblasentext Zchn2"/>
    <w:semiHidden/>
    <w:rsid w:val="00C27124"/>
    <w:rPr>
      <w:rFonts w:ascii="Tahoma" w:hAnsi="Tahoma" w:cs="Tahoma"/>
      <w:noProof w:val="0"/>
      <w:sz w:val="16"/>
      <w:szCs w:val="16"/>
      <w:lang w:val="de-DE" w:eastAsia="de-DE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BE23CC"/>
    <w:rPr>
      <w:rFonts w:ascii="Tahoma" w:hAnsi="Tahoma"/>
      <w:sz w:val="16"/>
      <w:szCs w:val="16"/>
    </w:rPr>
  </w:style>
  <w:style w:type="character" w:customStyle="1" w:styleId="BalloonTextChar1">
    <w:name w:val="Balloon Text Char1"/>
    <w:link w:val="BalloonText"/>
    <w:uiPriority w:val="99"/>
    <w:semiHidden/>
    <w:rsid w:val="00BE23CC"/>
    <w:rPr>
      <w:rFonts w:ascii="Tahoma" w:hAnsi="Tahoma" w:cs="Tahoma"/>
      <w:sz w:val="16"/>
      <w:szCs w:val="16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C25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204C25"/>
  </w:style>
  <w:style w:type="character" w:customStyle="1" w:styleId="CommentSubjectChar">
    <w:name w:val="Comment Subject Char"/>
    <w:link w:val="CommentSubject"/>
    <w:uiPriority w:val="99"/>
    <w:semiHidden/>
    <w:rsid w:val="00204C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7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wmf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B94D9-A987-6A47-B6EC-DC0B2849D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</Words>
  <Characters>401</Characters>
  <Application>Microsoft Macintosh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Dasatinib (BMS-354825), a Dual SRC/ABL Kinase Inhibitor, Inhibits the Kinase Activity of Wild-Type, Juxtamembrane, and Activation Loop Mutant KIT Isoforms Associated with Human Malignancies</vt:lpstr>
      <vt:lpstr>Dasatinib (BMS-354825), a Dual SRC/ABL Kinase Inhibitor, Inhibits the Kinase Activity of Wild-Type, Juxtamembrane, and Activation Loop Mutant KIT Isoforms Associated with Human Malignancies</vt:lpstr>
    </vt:vector>
  </TitlesOfParts>
  <Company>Klinik für Innere Medizin III</Company>
  <LinksUpToDate>false</LinksUpToDate>
  <CharactersWithSpaces>492</CharactersWithSpaces>
  <SharedDoc>false</SharedDoc>
  <HLinks>
    <vt:vector size="6" baseType="variant">
      <vt:variant>
        <vt:i4>1507391</vt:i4>
      </vt:variant>
      <vt:variant>
        <vt:i4>0</vt:i4>
      </vt:variant>
      <vt:variant>
        <vt:i4>0</vt:i4>
      </vt:variant>
      <vt:variant>
        <vt:i4>5</vt:i4>
      </vt:variant>
      <vt:variant>
        <vt:lpwstr>mailto:kerstin.kampa-schittenhelm@med.uni-tuebingen.de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Dasatinib (BMS-354825), a Dual SRC/ABL Kinase Inhibitor, Inhibits the Kinase Activity of Wild-Type, Juxtamembrane, and Activation Loop Mutant KIT Isoforms Associated with Human Malignancies</dc:title>
  <dc:subject/>
  <dc:creator>MS</dc:creator>
  <cp:keywords/>
  <cp:lastModifiedBy>Kerstin Kampa</cp:lastModifiedBy>
  <cp:revision>3</cp:revision>
  <cp:lastPrinted>2012-07-17T14:53:00Z</cp:lastPrinted>
  <dcterms:created xsi:type="dcterms:W3CDTF">2012-08-27T12:26:00Z</dcterms:created>
  <dcterms:modified xsi:type="dcterms:W3CDTF">2012-08-27T12:32:00Z</dcterms:modified>
</cp:coreProperties>
</file>