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913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4"/>
        <w:gridCol w:w="2522"/>
        <w:gridCol w:w="166"/>
        <w:gridCol w:w="831"/>
        <w:gridCol w:w="844"/>
        <w:gridCol w:w="1032"/>
        <w:gridCol w:w="851"/>
        <w:gridCol w:w="849"/>
        <w:gridCol w:w="88"/>
        <w:gridCol w:w="975"/>
      </w:tblGrid>
      <w:tr w:rsidR="00136655" w:rsidRPr="00B0352B" w:rsidTr="00E67EBA">
        <w:trPr>
          <w:trHeight w:val="410"/>
        </w:trPr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</w:tcPr>
          <w:p w:rsidR="00B0352B" w:rsidRPr="00B0352B" w:rsidRDefault="00B0352B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</w:p>
        </w:tc>
        <w:tc>
          <w:tcPr>
            <w:tcW w:w="4428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52B" w:rsidRPr="00B0352B" w:rsidRDefault="00B0352B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</w:p>
          <w:p w:rsidR="00B0352B" w:rsidRPr="008A51FE" w:rsidRDefault="00B0352B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  <w:r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 xml:space="preserve">                                                             </w:t>
            </w:r>
            <w:r w:rsidR="008A51FE"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 xml:space="preserve">            </w:t>
            </w:r>
            <w:r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 xml:space="preserve">  PXE/ control             </w:t>
            </w:r>
            <w:r w:rsidR="008A51FE"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 xml:space="preserve">       </w:t>
            </w:r>
            <w:r w:rsid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 xml:space="preserve">    </w:t>
            </w:r>
            <w:r w:rsidR="008A51FE"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 xml:space="preserve">  </w:t>
            </w:r>
            <w:r w:rsidR="00805C81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 xml:space="preserve">      </w:t>
            </w:r>
            <w:r w:rsidR="008A51FE"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 xml:space="preserve">   </w:t>
            </w:r>
            <w:r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 xml:space="preserve">siABCC6/ siNK                   </w:t>
            </w:r>
          </w:p>
          <w:p w:rsidR="00B0352B" w:rsidRPr="000D33C3" w:rsidRDefault="00B0352B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  <w:r w:rsidRPr="00B0352B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 xml:space="preserve"> </w:t>
            </w:r>
          </w:p>
        </w:tc>
      </w:tr>
      <w:tr w:rsidR="00136655" w:rsidRPr="00B0352B" w:rsidTr="00E67EBA">
        <w:trPr>
          <w:trHeight w:val="561"/>
        </w:trPr>
        <w:tc>
          <w:tcPr>
            <w:tcW w:w="572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B0352B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>Gene</w:t>
            </w:r>
          </w:p>
        </w:tc>
        <w:tc>
          <w:tcPr>
            <w:tcW w:w="1369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>Description</w:t>
            </w:r>
          </w:p>
        </w:tc>
        <w:tc>
          <w:tcPr>
            <w:tcW w:w="9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>Fold Change</w:t>
            </w:r>
            <w:r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US" w:eastAsia="de-DE"/>
              </w:rPr>
              <w:t>p-value (t-test)</w:t>
            </w:r>
            <w:r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vertAlign w:val="superscript"/>
                <w:lang w:val="en-US" w:eastAsia="de-DE"/>
              </w:rPr>
              <w:t>b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>Comments</w:t>
            </w:r>
            <w:r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vertAlign w:val="superscript"/>
                <w:lang w:eastAsia="de-DE"/>
              </w:rPr>
              <w:t>c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>Fold Change</w:t>
            </w:r>
            <w:r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US" w:eastAsia="de-DE"/>
              </w:rPr>
              <w:t>p-value (t-test)</w:t>
            </w:r>
            <w:r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vertAlign w:val="superscript"/>
                <w:lang w:val="en-US" w:eastAsia="de-DE"/>
              </w:rPr>
              <w:t>b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  <w:t>Comments</w:t>
            </w:r>
            <w:r w:rsidRPr="008A51FE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vertAlign w:val="superscript"/>
                <w:lang w:eastAsia="de-DE"/>
              </w:rPr>
              <w:t>c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ABCG1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ATP-binding</w:t>
            </w:r>
            <w:r w:rsidRPr="008A51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 xml:space="preserve"> cassette, sub-family G member </w:t>
            </w: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1</w:t>
            </w:r>
          </w:p>
        </w:tc>
        <w:tc>
          <w:tcPr>
            <w:tcW w:w="9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US" w:eastAsia="de-DE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1.89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0.334</w:t>
            </w:r>
          </w:p>
        </w:tc>
        <w:tc>
          <w:tcPr>
            <w:tcW w:w="56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0.34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0.421</w:t>
            </w:r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D9D9D9" w:themeFill="background1" w:themeFillShade="D9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ANGPTL3</w:t>
            </w:r>
          </w:p>
        </w:tc>
        <w:tc>
          <w:tcPr>
            <w:tcW w:w="1369" w:type="pct"/>
            <w:shd w:val="clear" w:color="auto" w:fill="D9D9D9" w:themeFill="background1" w:themeFillShade="D9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Angiopoietin-like 3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ind w:left="-341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3.09</w:t>
            </w:r>
          </w:p>
        </w:tc>
        <w:tc>
          <w:tcPr>
            <w:tcW w:w="458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0.249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1.24</w:t>
            </w:r>
          </w:p>
        </w:tc>
        <w:tc>
          <w:tcPr>
            <w:tcW w:w="50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0.294</w:t>
            </w:r>
          </w:p>
        </w:tc>
        <w:tc>
          <w:tcPr>
            <w:tcW w:w="529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auto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APOD</w:t>
            </w:r>
          </w:p>
        </w:tc>
        <w:tc>
          <w:tcPr>
            <w:tcW w:w="1369" w:type="pct"/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Apolipoprotein D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2.29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0.328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OKAY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0.92</w:t>
            </w:r>
          </w:p>
        </w:tc>
        <w:tc>
          <w:tcPr>
            <w:tcW w:w="509" w:type="pct"/>
            <w:gridSpan w:val="2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0.796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OKAY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D9D9D9" w:themeFill="background1" w:themeFillShade="D9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APOE</w:t>
            </w:r>
          </w:p>
        </w:tc>
        <w:tc>
          <w:tcPr>
            <w:tcW w:w="1369" w:type="pct"/>
            <w:shd w:val="clear" w:color="auto" w:fill="D9D9D9" w:themeFill="background1" w:themeFillShade="D9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Apolipoprotein E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0.07</w:t>
            </w:r>
          </w:p>
        </w:tc>
        <w:tc>
          <w:tcPr>
            <w:tcW w:w="458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0.313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0.51</w:t>
            </w:r>
          </w:p>
        </w:tc>
        <w:tc>
          <w:tcPr>
            <w:tcW w:w="50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0.847</w:t>
            </w:r>
          </w:p>
        </w:tc>
        <w:tc>
          <w:tcPr>
            <w:tcW w:w="529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auto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APOF</w:t>
            </w:r>
          </w:p>
        </w:tc>
        <w:tc>
          <w:tcPr>
            <w:tcW w:w="1369" w:type="pct"/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Apolipoprotein F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0.47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0.353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1.90</w:t>
            </w:r>
          </w:p>
        </w:tc>
        <w:tc>
          <w:tcPr>
            <w:tcW w:w="509" w:type="pct"/>
            <w:gridSpan w:val="2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0.343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D9D9D9" w:themeFill="background1" w:themeFillShade="D9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APOL1</w:t>
            </w:r>
          </w:p>
        </w:tc>
        <w:tc>
          <w:tcPr>
            <w:tcW w:w="1369" w:type="pct"/>
            <w:shd w:val="clear" w:color="auto" w:fill="D9D9D9" w:themeFill="background1" w:themeFillShade="D9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Apolipoprotein L, 1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124.57</w:t>
            </w:r>
          </w:p>
        </w:tc>
        <w:tc>
          <w:tcPr>
            <w:tcW w:w="458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0.095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1.03</w:t>
            </w:r>
          </w:p>
        </w:tc>
        <w:tc>
          <w:tcPr>
            <w:tcW w:w="50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0.919</w:t>
            </w:r>
          </w:p>
        </w:tc>
        <w:tc>
          <w:tcPr>
            <w:tcW w:w="529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auto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APOL5</w:t>
            </w:r>
          </w:p>
        </w:tc>
        <w:tc>
          <w:tcPr>
            <w:tcW w:w="1369" w:type="pct"/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Apolipoprotein L, 5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0.23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0.123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1.05</w:t>
            </w:r>
          </w:p>
        </w:tc>
        <w:tc>
          <w:tcPr>
            <w:tcW w:w="509" w:type="pct"/>
            <w:gridSpan w:val="2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0.660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C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D9D9D9" w:themeFill="background1" w:themeFillShade="D9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CEL</w:t>
            </w:r>
          </w:p>
        </w:tc>
        <w:tc>
          <w:tcPr>
            <w:tcW w:w="1369" w:type="pct"/>
            <w:shd w:val="clear" w:color="auto" w:fill="D9D9D9" w:themeFill="background1" w:themeFillShade="D9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Carboxyl ester lipase (bile salt-stimulated lipase)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2.68</w:t>
            </w:r>
          </w:p>
        </w:tc>
        <w:tc>
          <w:tcPr>
            <w:tcW w:w="458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0.341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2.84</w:t>
            </w:r>
          </w:p>
        </w:tc>
        <w:tc>
          <w:tcPr>
            <w:tcW w:w="50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0.331</w:t>
            </w:r>
          </w:p>
        </w:tc>
        <w:tc>
          <w:tcPr>
            <w:tcW w:w="529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auto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CXCL16</w:t>
            </w:r>
          </w:p>
        </w:tc>
        <w:tc>
          <w:tcPr>
            <w:tcW w:w="1369" w:type="pct"/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Chemokine (C-X-C motif) ligand 16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0.49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0.192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1.09</w:t>
            </w:r>
          </w:p>
        </w:tc>
        <w:tc>
          <w:tcPr>
            <w:tcW w:w="509" w:type="pct"/>
            <w:gridSpan w:val="2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0.869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OKAY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D9D9D9" w:themeFill="background1" w:themeFillShade="D9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CYP39A1</w:t>
            </w:r>
          </w:p>
        </w:tc>
        <w:tc>
          <w:tcPr>
            <w:tcW w:w="1369" w:type="pct"/>
            <w:shd w:val="clear" w:color="auto" w:fill="D9D9D9" w:themeFill="background1" w:themeFillShade="D9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Cytochrome P450, family 39, subfamily A, polypeptide 1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3.64</w:t>
            </w:r>
          </w:p>
        </w:tc>
        <w:tc>
          <w:tcPr>
            <w:tcW w:w="458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0.068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A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1.05</w:t>
            </w:r>
          </w:p>
        </w:tc>
        <w:tc>
          <w:tcPr>
            <w:tcW w:w="50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0.809</w:t>
            </w:r>
          </w:p>
        </w:tc>
        <w:tc>
          <w:tcPr>
            <w:tcW w:w="529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auto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CYP46A1</w:t>
            </w:r>
          </w:p>
        </w:tc>
        <w:tc>
          <w:tcPr>
            <w:tcW w:w="1369" w:type="pct"/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Cytochrome P450, family 46, subfamily A, polypeptide 1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0.57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0.250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0.47</w:t>
            </w:r>
          </w:p>
        </w:tc>
        <w:tc>
          <w:tcPr>
            <w:tcW w:w="509" w:type="pct"/>
            <w:gridSpan w:val="2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0.192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D9D9D9" w:themeFill="background1" w:themeFillShade="D9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HDLBP</w:t>
            </w:r>
          </w:p>
        </w:tc>
        <w:tc>
          <w:tcPr>
            <w:tcW w:w="1369" w:type="pct"/>
            <w:shd w:val="clear" w:color="auto" w:fill="D9D9D9" w:themeFill="background1" w:themeFillShade="D9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High density lipoprotein binding protein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6.99</w:t>
            </w:r>
          </w:p>
        </w:tc>
        <w:tc>
          <w:tcPr>
            <w:tcW w:w="458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0.751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OKAY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0.99</w:t>
            </w:r>
          </w:p>
        </w:tc>
        <w:tc>
          <w:tcPr>
            <w:tcW w:w="50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0.989</w:t>
            </w:r>
          </w:p>
        </w:tc>
        <w:tc>
          <w:tcPr>
            <w:tcW w:w="529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OKAY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auto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LRP1B</w:t>
            </w:r>
          </w:p>
        </w:tc>
        <w:tc>
          <w:tcPr>
            <w:tcW w:w="1369" w:type="pct"/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Low density lipoprotein receptor-related protein 1B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5.18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0.092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0.43</w:t>
            </w:r>
          </w:p>
        </w:tc>
        <w:tc>
          <w:tcPr>
            <w:tcW w:w="509" w:type="pct"/>
            <w:gridSpan w:val="2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0.265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D9D9D9" w:themeFill="background1" w:themeFillShade="D9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NPC1L1</w:t>
            </w:r>
          </w:p>
        </w:tc>
        <w:tc>
          <w:tcPr>
            <w:tcW w:w="1369" w:type="pct"/>
            <w:shd w:val="clear" w:color="auto" w:fill="D9D9D9" w:themeFill="background1" w:themeFillShade="D9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NPC1 (Niema</w:t>
            </w:r>
            <w:r w:rsidRPr="008A51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nn-Pick disease, type C1, gene) 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like </w:t>
            </w: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1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0.36</w:t>
            </w:r>
          </w:p>
        </w:tc>
        <w:tc>
          <w:tcPr>
            <w:tcW w:w="458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0.161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0.89</w:t>
            </w:r>
          </w:p>
        </w:tc>
        <w:tc>
          <w:tcPr>
            <w:tcW w:w="50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0.562</w:t>
            </w:r>
          </w:p>
        </w:tc>
        <w:tc>
          <w:tcPr>
            <w:tcW w:w="529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auto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OLR1</w:t>
            </w:r>
          </w:p>
        </w:tc>
        <w:tc>
          <w:tcPr>
            <w:tcW w:w="1369" w:type="pct"/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Oxidized low density lipoprotein (lectin-like) receptor 1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0.29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0.120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2.34</w:t>
            </w:r>
          </w:p>
        </w:tc>
        <w:tc>
          <w:tcPr>
            <w:tcW w:w="509" w:type="pct"/>
            <w:gridSpan w:val="2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0.581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D9D9D9" w:themeFill="background1" w:themeFillShade="D9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PCSK9</w:t>
            </w:r>
          </w:p>
        </w:tc>
        <w:tc>
          <w:tcPr>
            <w:tcW w:w="1369" w:type="pct"/>
            <w:shd w:val="clear" w:color="auto" w:fill="D9D9D9" w:themeFill="background1" w:themeFillShade="D9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Proprotein convertase subtilisin/kexin type 9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46.23</w:t>
            </w:r>
          </w:p>
        </w:tc>
        <w:tc>
          <w:tcPr>
            <w:tcW w:w="458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*</w:t>
            </w: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0.033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A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1.18</w:t>
            </w:r>
          </w:p>
        </w:tc>
        <w:tc>
          <w:tcPr>
            <w:tcW w:w="50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0.820</w:t>
            </w:r>
          </w:p>
        </w:tc>
        <w:tc>
          <w:tcPr>
            <w:tcW w:w="529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auto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SORL1</w:t>
            </w:r>
          </w:p>
        </w:tc>
        <w:tc>
          <w:tcPr>
            <w:tcW w:w="1369" w:type="pct"/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Sortilin-related receptor, L(DLR class) A repeats containing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1.77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0.112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2.18</w:t>
            </w:r>
          </w:p>
        </w:tc>
        <w:tc>
          <w:tcPr>
            <w:tcW w:w="509" w:type="pct"/>
            <w:gridSpan w:val="2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0.390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B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shd w:val="clear" w:color="auto" w:fill="D9D9D9" w:themeFill="background1" w:themeFillShade="D9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TM7SF2</w:t>
            </w:r>
          </w:p>
        </w:tc>
        <w:tc>
          <w:tcPr>
            <w:tcW w:w="1369" w:type="pct"/>
            <w:shd w:val="clear" w:color="auto" w:fill="D9D9D9" w:themeFill="background1" w:themeFillShade="D9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Transmembrane 7 superfamily member 2</w:t>
            </w:r>
          </w:p>
        </w:tc>
        <w:tc>
          <w:tcPr>
            <w:tcW w:w="9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2.40</w:t>
            </w:r>
          </w:p>
        </w:tc>
        <w:tc>
          <w:tcPr>
            <w:tcW w:w="458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*</w:t>
            </w: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0.034</w:t>
            </w:r>
          </w:p>
        </w:tc>
        <w:tc>
          <w:tcPr>
            <w:tcW w:w="560" w:type="pct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OKAY</w:t>
            </w:r>
          </w:p>
        </w:tc>
        <w:tc>
          <w:tcPr>
            <w:tcW w:w="462" w:type="pct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2.05</w:t>
            </w:r>
          </w:p>
        </w:tc>
        <w:tc>
          <w:tcPr>
            <w:tcW w:w="509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0.079</w:t>
            </w:r>
          </w:p>
        </w:tc>
        <w:tc>
          <w:tcPr>
            <w:tcW w:w="529" w:type="pct"/>
            <w:shd w:val="clear" w:color="auto" w:fill="D9D9D9" w:themeFill="background1" w:themeFillShade="D9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OKAY</w:t>
            </w:r>
          </w:p>
        </w:tc>
      </w:tr>
      <w:tr w:rsidR="00136655" w:rsidRPr="00B0352B" w:rsidTr="00E67EBA">
        <w:trPr>
          <w:trHeight w:val="469"/>
        </w:trPr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TRERF1</w:t>
            </w:r>
          </w:p>
        </w:tc>
        <w:tc>
          <w:tcPr>
            <w:tcW w:w="136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Transcriptional regulating factor 1</w:t>
            </w:r>
          </w:p>
        </w:tc>
        <w:tc>
          <w:tcPr>
            <w:tcW w:w="9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FE" w:rsidRPr="000D33C3" w:rsidRDefault="008A51FE" w:rsidP="00E6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4.93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0.222</w:t>
            </w:r>
          </w:p>
        </w:tc>
        <w:tc>
          <w:tcPr>
            <w:tcW w:w="56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OKAY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de-DE"/>
              </w:rPr>
              <w:t>3.98</w:t>
            </w:r>
          </w:p>
        </w:tc>
        <w:tc>
          <w:tcPr>
            <w:tcW w:w="50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0.209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FE" w:rsidRPr="000D33C3" w:rsidRDefault="008A51FE" w:rsidP="00E6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</w:pPr>
            <w:r w:rsidRPr="000D33C3">
              <w:rPr>
                <w:rFonts w:ascii="Times New Roman" w:eastAsia="Times New Roman" w:hAnsi="Times New Roman" w:cs="Times New Roman"/>
                <w:sz w:val="18"/>
                <w:szCs w:val="16"/>
                <w:lang w:eastAsia="de-DE"/>
              </w:rPr>
              <w:t>OKAY</w:t>
            </w:r>
          </w:p>
        </w:tc>
      </w:tr>
    </w:tbl>
    <w:p w:rsidR="00136655" w:rsidRDefault="00136655" w:rsidP="00136655">
      <w:pPr>
        <w:spacing w:after="0" w:line="240" w:lineRule="auto"/>
        <w:jc w:val="both"/>
        <w:rPr>
          <w:sz w:val="18"/>
        </w:rPr>
      </w:pPr>
    </w:p>
    <w:p w:rsidR="00136655" w:rsidRDefault="00136655" w:rsidP="001366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6655">
        <w:rPr>
          <w:rFonts w:ascii="Times New Roman" w:hAnsi="Times New Roman" w:cs="Times New Roman"/>
          <w:b/>
          <w:sz w:val="24"/>
          <w:szCs w:val="24"/>
          <w:lang w:val="en-US"/>
        </w:rPr>
        <w:t>Tab. 1</w:t>
      </w:r>
      <w:r w:rsidRPr="00136655">
        <w:rPr>
          <w:lang w:val="en-US"/>
        </w:rPr>
        <w:t xml:space="preserve"> </w:t>
      </w:r>
      <w:r w:rsidRPr="00136655">
        <w:rPr>
          <w:rFonts w:ascii="Times New Roman" w:hAnsi="Times New Roman" w:cs="Times New Roman"/>
          <w:sz w:val="24"/>
          <w:szCs w:val="24"/>
          <w:lang w:val="en-US"/>
        </w:rPr>
        <w:t>RT</w:t>
      </w:r>
      <w:r w:rsidRPr="0013665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136655">
        <w:rPr>
          <w:rFonts w:ascii="Times New Roman" w:hAnsi="Times New Roman" w:cs="Times New Roman"/>
          <w:sz w:val="24"/>
          <w:szCs w:val="24"/>
          <w:lang w:val="en-US"/>
        </w:rPr>
        <w:t xml:space="preserve"> Profiler PCR Array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366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36655">
        <w:rPr>
          <w:rFonts w:ascii="Times New Roman" w:hAnsi="Times New Roman" w:cs="Times New Roman"/>
          <w:sz w:val="24"/>
          <w:szCs w:val="24"/>
          <w:lang w:val="en-US"/>
        </w:rPr>
        <w:t>Lipoprotein signaling and cholesterol metabolism</w:t>
      </w:r>
      <w:r>
        <w:rPr>
          <w:rFonts w:ascii="Times New Roman" w:hAnsi="Times New Roman" w:cs="Times New Roman"/>
          <w:sz w:val="24"/>
          <w:szCs w:val="24"/>
          <w:lang w:val="en-US"/>
        </w:rPr>
        <w:t>. Regulated gene expression of human dermal fibroblasts of PXE patients and</w:t>
      </w:r>
      <w:r w:rsidRPr="001366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67EBA">
        <w:rPr>
          <w:rFonts w:ascii="Times New Roman" w:hAnsi="Times New Roman" w:cs="Times New Roman"/>
          <w:sz w:val="24"/>
          <w:szCs w:val="24"/>
          <w:lang w:val="en-US"/>
        </w:rPr>
        <w:t>ealthy controls (PXE/ controls)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siRNA transfected cells (siABCC6/ siNK)</w:t>
      </w:r>
      <w:r w:rsidR="00E67EBA">
        <w:rPr>
          <w:rFonts w:ascii="Times New Roman" w:hAnsi="Times New Roman" w:cs="Times New Roman"/>
          <w:sz w:val="24"/>
          <w:szCs w:val="24"/>
          <w:lang w:val="en-US"/>
        </w:rPr>
        <w:t xml:space="preserve"> cultivated without FCS for 24 h.</w:t>
      </w:r>
    </w:p>
    <w:p w:rsidR="00136655" w:rsidRDefault="00136655" w:rsidP="00136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36655" w:rsidRPr="00136655" w:rsidRDefault="00136655" w:rsidP="00136655">
      <w:pPr>
        <w:spacing w:after="0" w:line="240" w:lineRule="auto"/>
        <w:jc w:val="both"/>
        <w:rPr>
          <w:lang w:val="en-US"/>
        </w:rPr>
      </w:pPr>
    </w:p>
    <w:p w:rsidR="00136655" w:rsidRPr="00FE3DD0" w:rsidRDefault="00136655" w:rsidP="00FE3DD0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proofErr w:type="gramStart"/>
      <w:r w:rsidRPr="00FE3DD0">
        <w:rPr>
          <w:rFonts w:ascii="Times New Roman" w:hAnsi="Times New Roman" w:cs="Times New Roman"/>
          <w:b/>
          <w:sz w:val="18"/>
          <w:vertAlign w:val="superscript"/>
          <w:lang w:val="en-US"/>
        </w:rPr>
        <w:t>a</w:t>
      </w:r>
      <w:r w:rsidRPr="00FE3DD0">
        <w:rPr>
          <w:rFonts w:ascii="Times New Roman" w:hAnsi="Times New Roman" w:cs="Times New Roman"/>
          <w:b/>
          <w:sz w:val="18"/>
          <w:lang w:val="en-US"/>
        </w:rPr>
        <w:t>fold-Change</w:t>
      </w:r>
      <w:proofErr w:type="gramEnd"/>
      <w:r w:rsidR="0081325C">
        <w:rPr>
          <w:rFonts w:ascii="Times New Roman" w:hAnsi="Times New Roman" w:cs="Times New Roman"/>
          <w:sz w:val="18"/>
          <w:lang w:val="en-US"/>
        </w:rPr>
        <w:t xml:space="preserve"> (2^(-ΔΔ</w:t>
      </w:r>
      <w:r w:rsidRPr="00FE3DD0">
        <w:rPr>
          <w:rFonts w:ascii="Times New Roman" w:hAnsi="Times New Roman" w:cs="Times New Roman"/>
          <w:sz w:val="18"/>
          <w:lang w:val="en-US"/>
        </w:rPr>
        <w:t>C</w:t>
      </w:r>
      <w:r w:rsidRPr="0081325C">
        <w:rPr>
          <w:rFonts w:ascii="Times New Roman" w:hAnsi="Times New Roman" w:cs="Times New Roman"/>
          <w:sz w:val="18"/>
          <w:vertAlign w:val="subscript"/>
          <w:lang w:val="en-US"/>
        </w:rPr>
        <w:t>t</w:t>
      </w:r>
      <w:r w:rsidRPr="00FE3DD0">
        <w:rPr>
          <w:rFonts w:ascii="Times New Roman" w:hAnsi="Times New Roman" w:cs="Times New Roman"/>
          <w:sz w:val="18"/>
          <w:lang w:val="en-US"/>
        </w:rPr>
        <w:t>)) is the normalized gene expr</w:t>
      </w:r>
      <w:r w:rsidR="0081325C">
        <w:rPr>
          <w:rFonts w:ascii="Times New Roman" w:hAnsi="Times New Roman" w:cs="Times New Roman"/>
          <w:sz w:val="18"/>
          <w:lang w:val="en-US"/>
        </w:rPr>
        <w:t>ession (2^(-Δ</w:t>
      </w:r>
      <w:r w:rsidR="00FE3DD0" w:rsidRPr="00FE3DD0">
        <w:rPr>
          <w:rFonts w:ascii="Times New Roman" w:hAnsi="Times New Roman" w:cs="Times New Roman"/>
          <w:sz w:val="18"/>
          <w:lang w:val="en-US"/>
        </w:rPr>
        <w:t>C</w:t>
      </w:r>
      <w:r w:rsidR="00FE3DD0" w:rsidRPr="0081325C">
        <w:rPr>
          <w:rFonts w:ascii="Times New Roman" w:hAnsi="Times New Roman" w:cs="Times New Roman"/>
          <w:sz w:val="18"/>
          <w:vertAlign w:val="subscript"/>
          <w:lang w:val="en-US"/>
        </w:rPr>
        <w:t>t</w:t>
      </w:r>
      <w:r w:rsidR="00FE3DD0" w:rsidRPr="00FE3DD0">
        <w:rPr>
          <w:rFonts w:ascii="Times New Roman" w:hAnsi="Times New Roman" w:cs="Times New Roman"/>
          <w:sz w:val="18"/>
          <w:lang w:val="en-US"/>
        </w:rPr>
        <w:t>)) in the test s</w:t>
      </w:r>
      <w:r w:rsidRPr="00FE3DD0">
        <w:rPr>
          <w:rFonts w:ascii="Times New Roman" w:hAnsi="Times New Roman" w:cs="Times New Roman"/>
          <w:sz w:val="18"/>
          <w:lang w:val="en-US"/>
        </w:rPr>
        <w:t>ample divided the n</w:t>
      </w:r>
      <w:r w:rsidR="0081325C">
        <w:rPr>
          <w:rFonts w:ascii="Times New Roman" w:hAnsi="Times New Roman" w:cs="Times New Roman"/>
          <w:sz w:val="18"/>
          <w:lang w:val="en-US"/>
        </w:rPr>
        <w:t>ormalized gene expression (2^(-Δ</w:t>
      </w:r>
      <w:r w:rsidRPr="00FE3DD0">
        <w:rPr>
          <w:rFonts w:ascii="Times New Roman" w:hAnsi="Times New Roman" w:cs="Times New Roman"/>
          <w:sz w:val="18"/>
          <w:lang w:val="en-US"/>
        </w:rPr>
        <w:t>C</w:t>
      </w:r>
      <w:r w:rsidRPr="0081325C">
        <w:rPr>
          <w:rFonts w:ascii="Times New Roman" w:hAnsi="Times New Roman" w:cs="Times New Roman"/>
          <w:sz w:val="18"/>
          <w:vertAlign w:val="subscript"/>
          <w:lang w:val="en-US"/>
        </w:rPr>
        <w:t>t</w:t>
      </w:r>
      <w:r w:rsidRPr="00FE3DD0">
        <w:rPr>
          <w:rFonts w:ascii="Times New Roman" w:hAnsi="Times New Roman" w:cs="Times New Roman"/>
          <w:sz w:val="18"/>
          <w:lang w:val="en-US"/>
        </w:rPr>
        <w:t>)) in th</w:t>
      </w:r>
      <w:r w:rsidR="00FE3DD0" w:rsidRPr="00FE3DD0">
        <w:rPr>
          <w:rFonts w:ascii="Times New Roman" w:hAnsi="Times New Roman" w:cs="Times New Roman"/>
          <w:sz w:val="18"/>
          <w:lang w:val="en-US"/>
        </w:rPr>
        <w:t>e control s</w:t>
      </w:r>
      <w:r w:rsidRPr="00FE3DD0">
        <w:rPr>
          <w:rFonts w:ascii="Times New Roman" w:hAnsi="Times New Roman" w:cs="Times New Roman"/>
          <w:sz w:val="18"/>
          <w:lang w:val="en-US"/>
        </w:rPr>
        <w:t>ample.</w:t>
      </w:r>
      <w:r w:rsidRPr="00FE3DD0">
        <w:rPr>
          <w:rFonts w:ascii="Times New Roman" w:hAnsi="Times New Roman" w:cs="Times New Roman"/>
          <w:sz w:val="18"/>
          <w:lang w:val="en-US"/>
        </w:rPr>
        <w:tab/>
      </w:r>
    </w:p>
    <w:p w:rsidR="00136655" w:rsidRPr="00FE3DD0" w:rsidRDefault="00136655" w:rsidP="00FE3DD0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</w:p>
    <w:p w:rsidR="00136655" w:rsidRDefault="00136655" w:rsidP="00FE3DD0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proofErr w:type="gramStart"/>
      <w:r w:rsidRPr="00FE3DD0">
        <w:rPr>
          <w:rFonts w:ascii="Times New Roman" w:hAnsi="Times New Roman" w:cs="Times New Roman"/>
          <w:b/>
          <w:sz w:val="18"/>
          <w:vertAlign w:val="superscript"/>
          <w:lang w:val="en-US"/>
        </w:rPr>
        <w:t>b</w:t>
      </w:r>
      <w:r w:rsidRPr="00FE3DD0">
        <w:rPr>
          <w:rFonts w:ascii="Times New Roman" w:hAnsi="Times New Roman" w:cs="Times New Roman"/>
          <w:b/>
          <w:sz w:val="18"/>
          <w:lang w:val="en-US"/>
        </w:rPr>
        <w:t>p-values</w:t>
      </w:r>
      <w:proofErr w:type="gramEnd"/>
      <w:r w:rsidRPr="00FE3DD0">
        <w:rPr>
          <w:rFonts w:ascii="Times New Roman" w:hAnsi="Times New Roman" w:cs="Times New Roman"/>
          <w:sz w:val="18"/>
          <w:lang w:val="en-US"/>
        </w:rPr>
        <w:t xml:space="preserve"> are calculated based on a Student</w:t>
      </w:r>
      <w:r w:rsidR="0081325C">
        <w:rPr>
          <w:rFonts w:ascii="Times New Roman" w:hAnsi="Times New Roman" w:cs="Times New Roman"/>
          <w:sz w:val="18"/>
          <w:lang w:val="en-US"/>
        </w:rPr>
        <w:t>’s t-test of the replicate 2^(-Δ</w:t>
      </w:r>
      <w:r w:rsidRPr="00FE3DD0">
        <w:rPr>
          <w:rFonts w:ascii="Times New Roman" w:hAnsi="Times New Roman" w:cs="Times New Roman"/>
          <w:sz w:val="18"/>
          <w:lang w:val="en-US"/>
        </w:rPr>
        <w:t>C</w:t>
      </w:r>
      <w:r w:rsidRPr="0081325C">
        <w:rPr>
          <w:rFonts w:ascii="Times New Roman" w:hAnsi="Times New Roman" w:cs="Times New Roman"/>
          <w:sz w:val="18"/>
          <w:vertAlign w:val="subscript"/>
          <w:lang w:val="en-US"/>
        </w:rPr>
        <w:t>t</w:t>
      </w:r>
      <w:r w:rsidRPr="00FE3DD0">
        <w:rPr>
          <w:rFonts w:ascii="Times New Roman" w:hAnsi="Times New Roman" w:cs="Times New Roman"/>
          <w:sz w:val="18"/>
          <w:lang w:val="en-US"/>
        </w:rPr>
        <w:t>) values for each gene in the control group and treatment groups, and p values less than 0.05 are indicated in red.</w:t>
      </w:r>
      <w:r w:rsidRPr="00FE3DD0">
        <w:rPr>
          <w:rFonts w:ascii="Times New Roman" w:hAnsi="Times New Roman" w:cs="Times New Roman"/>
          <w:sz w:val="18"/>
          <w:lang w:val="en-US"/>
        </w:rPr>
        <w:tab/>
      </w:r>
    </w:p>
    <w:p w:rsidR="0081325C" w:rsidRDefault="0081325C" w:rsidP="00FE3DD0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</w:p>
    <w:p w:rsidR="0081325C" w:rsidRDefault="0081325C" w:rsidP="00FE3DD0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</w:p>
    <w:p w:rsidR="0081325C" w:rsidRDefault="0081325C" w:rsidP="00FE3DD0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</w:p>
    <w:p w:rsidR="00A553CA" w:rsidRDefault="00136655" w:rsidP="00FE3DD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lang w:val="en-US"/>
        </w:rPr>
      </w:pPr>
      <w:proofErr w:type="spellStart"/>
      <w:proofErr w:type="gramStart"/>
      <w:r w:rsidRPr="00FE3DD0">
        <w:rPr>
          <w:rFonts w:ascii="Times New Roman" w:hAnsi="Times New Roman" w:cs="Times New Roman"/>
          <w:b/>
          <w:sz w:val="18"/>
          <w:vertAlign w:val="superscript"/>
          <w:lang w:val="en-US"/>
        </w:rPr>
        <w:lastRenderedPageBreak/>
        <w:t>c</w:t>
      </w:r>
      <w:r w:rsidRPr="00FE3DD0">
        <w:rPr>
          <w:rFonts w:ascii="Times New Roman" w:hAnsi="Times New Roman" w:cs="Times New Roman"/>
          <w:b/>
          <w:sz w:val="18"/>
          <w:lang w:val="en-US"/>
        </w:rPr>
        <w:t>comments</w:t>
      </w:r>
      <w:proofErr w:type="spellEnd"/>
      <w:proofErr w:type="gramEnd"/>
    </w:p>
    <w:p w:rsidR="00136655" w:rsidRPr="00A553CA" w:rsidRDefault="00A553CA" w:rsidP="00FE3DD0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A553CA">
        <w:rPr>
          <w:rFonts w:ascii="Times New Roman" w:hAnsi="Times New Roman" w:cs="Times New Roman"/>
          <w:sz w:val="18"/>
          <w:lang w:val="en-US"/>
        </w:rPr>
        <w:t>OKAY: This gene's average threshold cycle is below 30 in the control and test samples</w:t>
      </w:r>
      <w:r w:rsidRPr="00A553CA">
        <w:rPr>
          <w:rFonts w:ascii="Times New Roman" w:hAnsi="Times New Roman" w:cs="Times New Roman"/>
          <w:sz w:val="18"/>
          <w:lang w:val="en-US"/>
        </w:rPr>
        <w:tab/>
      </w:r>
      <w:r w:rsidR="00136655" w:rsidRPr="00A553CA">
        <w:rPr>
          <w:rFonts w:ascii="Times New Roman" w:hAnsi="Times New Roman" w:cs="Times New Roman"/>
          <w:sz w:val="18"/>
          <w:lang w:val="en-US"/>
        </w:rPr>
        <w:tab/>
      </w:r>
      <w:r w:rsidR="00136655" w:rsidRPr="00A553CA">
        <w:rPr>
          <w:rFonts w:ascii="Times New Roman" w:hAnsi="Times New Roman" w:cs="Times New Roman"/>
          <w:sz w:val="18"/>
          <w:lang w:val="en-US"/>
        </w:rPr>
        <w:tab/>
      </w:r>
      <w:r w:rsidR="00136655" w:rsidRPr="00A553CA">
        <w:rPr>
          <w:rFonts w:ascii="Times New Roman" w:hAnsi="Times New Roman" w:cs="Times New Roman"/>
          <w:sz w:val="18"/>
          <w:lang w:val="en-US"/>
        </w:rPr>
        <w:tab/>
      </w:r>
    </w:p>
    <w:p w:rsidR="00136655" w:rsidRPr="00FE3DD0" w:rsidRDefault="00136655" w:rsidP="00FE3DD0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FE3DD0">
        <w:rPr>
          <w:rFonts w:ascii="Times New Roman" w:hAnsi="Times New Roman" w:cs="Times New Roman"/>
          <w:sz w:val="18"/>
          <w:lang w:val="en-US"/>
        </w:rPr>
        <w:t>A: This gene’s average threshold cycle is relatively high (&gt; 30) in either the control or the test sample, and is reasonably low in the other sample (&lt; 30).</w:t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FE3DD0">
        <w:rPr>
          <w:rFonts w:ascii="Times New Roman" w:hAnsi="Times New Roman" w:cs="Times New Roman"/>
          <w:sz w:val="18"/>
          <w:lang w:val="en-US"/>
        </w:rPr>
        <w:tab/>
      </w:r>
    </w:p>
    <w:p w:rsidR="00136655" w:rsidRPr="00FE3DD0" w:rsidRDefault="00136655" w:rsidP="00FE3DD0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FE3DD0">
        <w:rPr>
          <w:rFonts w:ascii="Times New Roman" w:hAnsi="Times New Roman" w:cs="Times New Roman"/>
          <w:sz w:val="18"/>
          <w:lang w:val="en-US"/>
        </w:rPr>
        <w:t>B: This gene’s average threshold cycle is relatively high (&gt; 30), meaning that its relative expression level is low, in both control and test samples, and the p-value for the fold-change is either unavailable or relatively high (p &gt; 0.05).</w:t>
      </w:r>
      <w:r w:rsidRPr="00FE3DD0">
        <w:rPr>
          <w:rFonts w:ascii="Times New Roman" w:hAnsi="Times New Roman" w:cs="Times New Roman"/>
          <w:sz w:val="18"/>
          <w:lang w:val="en-US"/>
        </w:rPr>
        <w:tab/>
      </w:r>
    </w:p>
    <w:p w:rsidR="008462BB" w:rsidRPr="00136655" w:rsidRDefault="00136655" w:rsidP="00FE3DD0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FE3DD0">
        <w:rPr>
          <w:rFonts w:ascii="Times New Roman" w:hAnsi="Times New Roman" w:cs="Times New Roman"/>
          <w:sz w:val="18"/>
          <w:lang w:val="en-US"/>
        </w:rPr>
        <w:t>C: This gene’s average threshold cycle is either not determined or greater than the defined cut-off value (default 35)</w:t>
      </w:r>
      <w:proofErr w:type="gramStart"/>
      <w:r w:rsidRPr="00FE3DD0">
        <w:rPr>
          <w:rFonts w:ascii="Times New Roman" w:hAnsi="Times New Roman" w:cs="Times New Roman"/>
          <w:sz w:val="18"/>
          <w:lang w:val="en-US"/>
        </w:rPr>
        <w:t>,</w:t>
      </w:r>
      <w:proofErr w:type="gramEnd"/>
      <w:r w:rsidRPr="00FE3DD0">
        <w:rPr>
          <w:rFonts w:ascii="Times New Roman" w:hAnsi="Times New Roman" w:cs="Times New Roman"/>
          <w:sz w:val="18"/>
          <w:lang w:val="en-US"/>
        </w:rPr>
        <w:t xml:space="preserve"> in both samples meaning that its expression was undetected, making this fold-change result erroneous and un-interpretable.</w:t>
      </w:r>
      <w:r w:rsidRPr="00FE3DD0">
        <w:rPr>
          <w:rFonts w:ascii="Times New Roman" w:hAnsi="Times New Roman" w:cs="Times New Roman"/>
          <w:sz w:val="18"/>
          <w:lang w:val="en-US"/>
        </w:rPr>
        <w:tab/>
      </w:r>
      <w:r w:rsidRPr="00136655">
        <w:rPr>
          <w:rFonts w:ascii="Times New Roman" w:hAnsi="Times New Roman" w:cs="Times New Roman"/>
          <w:sz w:val="18"/>
          <w:lang w:val="en-US"/>
        </w:rPr>
        <w:tab/>
      </w:r>
      <w:r w:rsidRPr="00136655">
        <w:rPr>
          <w:rFonts w:ascii="Times New Roman" w:hAnsi="Times New Roman" w:cs="Times New Roman"/>
          <w:sz w:val="18"/>
          <w:lang w:val="en-US"/>
        </w:rPr>
        <w:tab/>
      </w:r>
      <w:r w:rsidRPr="00136655">
        <w:rPr>
          <w:rFonts w:ascii="Times New Roman" w:hAnsi="Times New Roman" w:cs="Times New Roman"/>
          <w:sz w:val="14"/>
          <w:lang w:val="en-US"/>
        </w:rPr>
        <w:tab/>
      </w:r>
      <w:r w:rsidRPr="00136655">
        <w:rPr>
          <w:rFonts w:ascii="Times New Roman" w:hAnsi="Times New Roman" w:cs="Times New Roman"/>
          <w:sz w:val="14"/>
          <w:lang w:val="en-US"/>
        </w:rPr>
        <w:tab/>
      </w:r>
      <w:r w:rsidRPr="00136655">
        <w:rPr>
          <w:rFonts w:ascii="Times New Roman" w:hAnsi="Times New Roman" w:cs="Times New Roman"/>
          <w:sz w:val="14"/>
          <w:lang w:val="en-US"/>
        </w:rPr>
        <w:tab/>
      </w:r>
      <w:r w:rsidRPr="00136655">
        <w:rPr>
          <w:rFonts w:ascii="Times New Roman" w:hAnsi="Times New Roman" w:cs="Times New Roman"/>
          <w:sz w:val="14"/>
          <w:lang w:val="en-US"/>
        </w:rPr>
        <w:tab/>
      </w:r>
      <w:r w:rsidRPr="00136655">
        <w:rPr>
          <w:sz w:val="16"/>
          <w:lang w:val="en-US"/>
        </w:rPr>
        <w:tab/>
      </w:r>
      <w:r w:rsidRPr="00136655">
        <w:rPr>
          <w:sz w:val="16"/>
          <w:lang w:val="en-US"/>
        </w:rPr>
        <w:tab/>
      </w:r>
      <w:r w:rsidRPr="00136655">
        <w:rPr>
          <w:sz w:val="16"/>
          <w:lang w:val="en-US"/>
        </w:rPr>
        <w:tab/>
      </w:r>
      <w:r w:rsidRPr="00136655">
        <w:rPr>
          <w:sz w:val="16"/>
          <w:lang w:val="en-US"/>
        </w:rPr>
        <w:tab/>
      </w:r>
      <w:r w:rsidRPr="00136655">
        <w:rPr>
          <w:sz w:val="20"/>
          <w:lang w:val="en-US"/>
        </w:rPr>
        <w:tab/>
      </w:r>
      <w:r w:rsidRPr="00136655">
        <w:rPr>
          <w:sz w:val="24"/>
          <w:lang w:val="en-US"/>
        </w:rPr>
        <w:tab/>
      </w:r>
      <w:r w:rsidRPr="00136655">
        <w:rPr>
          <w:sz w:val="24"/>
          <w:lang w:val="en-US"/>
        </w:rPr>
        <w:tab/>
      </w:r>
      <w:bookmarkStart w:id="0" w:name="_GoBack"/>
      <w:bookmarkEnd w:id="0"/>
    </w:p>
    <w:sectPr w:rsidR="008462BB" w:rsidRPr="001366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FD7" w:rsidRDefault="00996FD7" w:rsidP="00136655">
      <w:pPr>
        <w:spacing w:after="0" w:line="240" w:lineRule="auto"/>
      </w:pPr>
      <w:r>
        <w:separator/>
      </w:r>
    </w:p>
  </w:endnote>
  <w:endnote w:type="continuationSeparator" w:id="0">
    <w:p w:rsidR="00996FD7" w:rsidRDefault="00996FD7" w:rsidP="00136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55" w:rsidRDefault="0013665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55" w:rsidRDefault="0013665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55" w:rsidRDefault="0013665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FD7" w:rsidRDefault="00996FD7" w:rsidP="00136655">
      <w:pPr>
        <w:spacing w:after="0" w:line="240" w:lineRule="auto"/>
      </w:pPr>
      <w:r>
        <w:separator/>
      </w:r>
    </w:p>
  </w:footnote>
  <w:footnote w:type="continuationSeparator" w:id="0">
    <w:p w:rsidR="00996FD7" w:rsidRDefault="00996FD7" w:rsidP="00136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55" w:rsidRDefault="0013665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55" w:rsidRDefault="0013665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55" w:rsidRDefault="0013665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C3"/>
    <w:rsid w:val="000D33C3"/>
    <w:rsid w:val="00136655"/>
    <w:rsid w:val="002A0965"/>
    <w:rsid w:val="002E422B"/>
    <w:rsid w:val="00585B24"/>
    <w:rsid w:val="00712113"/>
    <w:rsid w:val="00805C81"/>
    <w:rsid w:val="0081325C"/>
    <w:rsid w:val="008462BB"/>
    <w:rsid w:val="008A51FE"/>
    <w:rsid w:val="008D0495"/>
    <w:rsid w:val="00956477"/>
    <w:rsid w:val="00996FD7"/>
    <w:rsid w:val="00A553CA"/>
    <w:rsid w:val="00B0352B"/>
    <w:rsid w:val="00E4659D"/>
    <w:rsid w:val="00E67EBA"/>
    <w:rsid w:val="00FE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6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6655"/>
  </w:style>
  <w:style w:type="paragraph" w:styleId="Fuzeile">
    <w:name w:val="footer"/>
    <w:basedOn w:val="Standard"/>
    <w:link w:val="FuzeileZchn"/>
    <w:uiPriority w:val="99"/>
    <w:unhideWhenUsed/>
    <w:rsid w:val="00136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66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6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6655"/>
  </w:style>
  <w:style w:type="paragraph" w:styleId="Fuzeile">
    <w:name w:val="footer"/>
    <w:basedOn w:val="Standard"/>
    <w:link w:val="FuzeileZchn"/>
    <w:uiPriority w:val="99"/>
    <w:unhideWhenUsed/>
    <w:rsid w:val="00136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6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1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</cp:lastModifiedBy>
  <cp:revision>9</cp:revision>
  <cp:lastPrinted>2014-01-08T13:19:00Z</cp:lastPrinted>
  <dcterms:created xsi:type="dcterms:W3CDTF">2014-01-08T11:11:00Z</dcterms:created>
  <dcterms:modified xsi:type="dcterms:W3CDTF">2014-05-16T11:44:00Z</dcterms:modified>
</cp:coreProperties>
</file>