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74" w:rsidRPr="00B71874" w:rsidRDefault="00A33FCF" w:rsidP="003553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3553C1" w:rsidRPr="00B71874">
        <w:rPr>
          <w:rFonts w:ascii="Times New Roman" w:hAnsi="Times New Roman" w:cs="Times New Roman"/>
          <w:b/>
          <w:sz w:val="24"/>
          <w:szCs w:val="24"/>
        </w:rPr>
        <w:t>A</w:t>
      </w:r>
      <w:r w:rsidRPr="00B71874">
        <w:rPr>
          <w:rFonts w:ascii="Times New Roman" w:hAnsi="Times New Roman" w:cs="Times New Roman"/>
          <w:b/>
          <w:sz w:val="24"/>
          <w:szCs w:val="24"/>
        </w:rPr>
        <w:t xml:space="preserve">: Distribution of the genotypic and allelic frequencies of the APOB signal peptide insertion (I)/deletion (D) polymorphism (rs11279109) with serum lipid levels in the Kuwaiti population (n=795). </w:t>
      </w:r>
    </w:p>
    <w:p w:rsidR="003553C1" w:rsidRPr="00B71874" w:rsidRDefault="003553C1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A.1 Frequency distribution against all the variables analyzed in the study. The serum lipids were categorized based on the Kuwaiti population reference values (mmol/L) as indicated in the tables.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9"/>
        <w:gridCol w:w="801"/>
        <w:gridCol w:w="1368"/>
        <w:gridCol w:w="1368"/>
        <w:gridCol w:w="1368"/>
        <w:gridCol w:w="1368"/>
        <w:gridCol w:w="1368"/>
        <w:gridCol w:w="1368"/>
        <w:gridCol w:w="1368"/>
      </w:tblGrid>
      <w:tr w:rsidR="00701C45" w:rsidRPr="00B71874" w:rsidTr="0081273C">
        <w:trPr>
          <w:jc w:val="center"/>
        </w:trPr>
        <w:tc>
          <w:tcPr>
            <w:tcW w:w="2709" w:type="dxa"/>
            <w:vMerge w:val="restart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801" w:type="dxa"/>
            <w:vMerge w:val="restart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72" w:type="dxa"/>
            <w:gridSpan w:val="4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104" w:type="dxa"/>
            <w:gridSpan w:val="3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 value*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B71874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</w:tcPr>
          <w:p w:rsidR="00701C45" w:rsidRPr="00B71874" w:rsidRDefault="00B71874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  <w:vMerge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81273C">
        <w:trPr>
          <w:trHeight w:val="368"/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Female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 (7.0)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24 (5.2)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104 (31.6)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159 (34.4)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202 (61.4)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279 (60.4)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(≤5.17)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(&gt;5.17)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 (5.5)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 (7.3)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172 (36.2)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 (30.9)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277 (58.3)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118 (61.8)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0.236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(≤2.19)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(&gt;2.19)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37 (6.0)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(6.1)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222 (36.0)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 (18.4)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358 (58.0)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37 (75.5)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0.03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0.760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0.04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HDL-C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Normal (&gt;1.3)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Abnormal  (≤1.3)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 (5.4)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 (6.2)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110 (39.9)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106 (30.0)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151 (54.7)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225 (63.7)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0.746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0.788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LDL-C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Normal (≤3.2)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(&gt;3.2)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 (5.7)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 (6.3)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134 (34.4)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82 (34.4)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233 (59.9)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141 (59.2)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0.229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FH-HT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 (4.3)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 (6.7)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75 (36.2)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127 (31.7)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123 (59.4)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246 (61.5)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 (5.6)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 (6.6)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138 (33.7)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63 (32.0)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248 (60.4)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121 (61.4)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 (5.4)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(33.3)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198 (33.3)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(25.0)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364 (61.3)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 (41.7)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0.01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0.220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0.01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FH-DM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Present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 (6.2)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25 (5.8)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58 (33.0)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144 (33.3)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107 (60.8)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263 (60.9)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0.224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0.776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01C45" w:rsidRPr="00B71874" w:rsidTr="0081273C">
        <w:trPr>
          <w:jc w:val="center"/>
        </w:trPr>
        <w:tc>
          <w:tcPr>
            <w:tcW w:w="2709" w:type="dxa"/>
          </w:tcPr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FH-HD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1949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 (5.7)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 (6.4)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136 (33.6)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 (32.5)</w:t>
            </w:r>
          </w:p>
        </w:tc>
        <w:tc>
          <w:tcPr>
            <w:tcW w:w="1368" w:type="dxa"/>
          </w:tcPr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246 (60.7)</w:t>
            </w:r>
          </w:p>
          <w:p w:rsidR="00701C45" w:rsidRPr="00B71874" w:rsidRDefault="00701C45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124 (61.1)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0.227</w:t>
            </w:r>
          </w:p>
        </w:tc>
        <w:tc>
          <w:tcPr>
            <w:tcW w:w="1368" w:type="dxa"/>
          </w:tcPr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  <w:p w:rsidR="00701C45" w:rsidRPr="00B71874" w:rsidRDefault="0081273C" w:rsidP="00194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</w:tbl>
    <w:p w:rsidR="00701C45" w:rsidRPr="00B71874" w:rsidRDefault="00701C45" w:rsidP="00080ED9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N = Number of sample, %= percentage of total</w:t>
      </w:r>
      <w:r w:rsidR="00B71874" w:rsidRPr="00B71874">
        <w:rPr>
          <w:rFonts w:ascii="Times New Roman" w:hAnsi="Times New Roman" w:cs="Times New Roman"/>
          <w:sz w:val="24"/>
          <w:szCs w:val="24"/>
        </w:rPr>
        <w:t>, f=allele frequency</w:t>
      </w:r>
    </w:p>
    <w:p w:rsidR="00B71874" w:rsidRPr="00B71874" w:rsidRDefault="00B71874" w:rsidP="00B71874">
      <w:pPr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 xml:space="preserve">AP Arabian Peninsula Ancestry; APB Arabian Peninsula Bedouin Ancestry; HU Admix ethnicity; IR Persian Ancestry; BMI body mass index; TC total cholesterol; TG triglycerides; LDL-C low density lipoprotein-cholesterol; HDL-C high density lipoprotein-cholesterol; </w:t>
      </w:r>
      <w:r w:rsidRPr="00B71874">
        <w:rPr>
          <w:rFonts w:ascii="Times New Roman" w:hAnsi="Times New Roman" w:cs="Times New Roman"/>
          <w:sz w:val="24"/>
          <w:szCs w:val="24"/>
        </w:rPr>
        <w:lastRenderedPageBreak/>
        <w:t>FM positive family history of HT hypertension, HC hypercholesterolemia, HG hypertriglyceridemia, DM diabetes mellitus 2, HD heart disease.</w:t>
      </w:r>
    </w:p>
    <w:p w:rsidR="00701C45" w:rsidRPr="00B71874" w:rsidRDefault="00701C45" w:rsidP="007326B5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*The p-values were determined by chi-square test.</w:t>
      </w:r>
    </w:p>
    <w:p w:rsidR="00CA6DBD" w:rsidRDefault="00CA6DBD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6DBD" w:rsidRDefault="00CA6DBD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C45" w:rsidRPr="00B71874" w:rsidRDefault="00701C45" w:rsidP="003553C1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 Table 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>A.2.</w:t>
      </w:r>
      <w:r w:rsidRPr="00B7187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71874">
        <w:rPr>
          <w:rFonts w:ascii="Times New Roman" w:hAnsi="Times New Roman" w:cs="Times New Roman"/>
          <w:sz w:val="24"/>
          <w:szCs w:val="24"/>
        </w:rPr>
        <w:t>Frequency distribution with regards to the mean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and standard deviation (SE)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of serum lipid levels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univariate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(UNIANOVA).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9"/>
        <w:gridCol w:w="810"/>
        <w:gridCol w:w="1800"/>
        <w:gridCol w:w="1710"/>
        <w:gridCol w:w="1665"/>
        <w:gridCol w:w="945"/>
        <w:gridCol w:w="1710"/>
        <w:gridCol w:w="1620"/>
        <w:gridCol w:w="1197"/>
      </w:tblGrid>
      <w:tr w:rsidR="00701C45" w:rsidRPr="00B71874" w:rsidTr="00B71874">
        <w:trPr>
          <w:jc w:val="center"/>
        </w:trPr>
        <w:tc>
          <w:tcPr>
            <w:tcW w:w="162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10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120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GENOTYPE </w:t>
            </w:r>
          </w:p>
        </w:tc>
        <w:tc>
          <w:tcPr>
            <w:tcW w:w="4527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ALLELE 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45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97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945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197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B71874">
        <w:trPr>
          <w:trHeight w:val="260"/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31.70 ± 2.21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30.82 ± 0.86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31.78 ± 0.65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31.05 ± 0.75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31.57 ± 0.40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27.11 ± 1.08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27.29 ± 0.48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26.49 ± 0.35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27.24 ± 0.40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26.67 ± 0.22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4.67 ± 0.15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4.69 ± 0.06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4.68 ± 0.06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0.03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1.14 ± 0.13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0.95 ± 0.05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1.11 ± 0.04</w:t>
            </w:r>
          </w:p>
        </w:tc>
        <w:tc>
          <w:tcPr>
            <w:tcW w:w="945" w:type="dxa"/>
          </w:tcPr>
          <w:p w:rsidR="00701C45" w:rsidRPr="00B71874" w:rsidRDefault="00A33FCF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1.00 ± 0.05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1.08 ± 0.03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1.01 ± 0.05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1.17 ± 0.02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1.11 ± 0.01</w:t>
            </w:r>
          </w:p>
        </w:tc>
        <w:tc>
          <w:tcPr>
            <w:tcW w:w="945" w:type="dxa"/>
          </w:tcPr>
          <w:p w:rsidR="00701C45" w:rsidRPr="00B71874" w:rsidRDefault="00A33FCF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0.03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1.14 ± 0.02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1.12 ± 0.01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8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3.15 ± 0.14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3.10 ± 0.06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0.04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3.11 ± 0.05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0.03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A33FCF" w:rsidRPr="00B71874" w:rsidRDefault="00701C45" w:rsidP="00446EF0">
      <w:pPr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*Two-tailed (t-test) </w:t>
      </w:r>
      <w:r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value</w:t>
      </w:r>
      <w:r w:rsidRPr="00B71874">
        <w:rPr>
          <w:rFonts w:ascii="Times New Roman" w:hAnsi="Times New Roman" w:cs="Times New Roman"/>
          <w:sz w:val="24"/>
          <w:szCs w:val="24"/>
        </w:rPr>
        <w:t>.</w:t>
      </w:r>
      <w:r w:rsidR="00446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 xml:space="preserve">A 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>significant</w:t>
      </w:r>
      <w:proofErr w:type="gramEnd"/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 xml:space="preserve">value 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 xml:space="preserve">of 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>less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 xml:space="preserve"> than </w:t>
      </w:r>
      <w:r w:rsidR="0081273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>5%</w:t>
      </w:r>
      <w:r w:rsidRPr="00B71874">
        <w:rPr>
          <w:rFonts w:ascii="Times New Roman" w:hAnsi="Times New Roman" w:cs="Times New Roman"/>
          <w:b/>
          <w:sz w:val="24"/>
          <w:szCs w:val="24"/>
        </w:rPr>
        <w:br w:type="page"/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553C1" w:rsidRPr="00B71874">
        <w:rPr>
          <w:rFonts w:ascii="Times New Roman" w:hAnsi="Times New Roman" w:cs="Times New Roman"/>
          <w:b/>
          <w:sz w:val="24"/>
          <w:szCs w:val="24"/>
        </w:rPr>
        <w:t>B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>: Distribution of the genotypic and allelic frequencies of the APOB 2488-XbaI C(X</w:t>
      </w:r>
      <w:r w:rsidR="00A33FCF" w:rsidRPr="00B71874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>)&lt;T(X</w:t>
      </w:r>
      <w:r w:rsidR="00A33FCF" w:rsidRPr="00B71874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 xml:space="preserve">) polymorphism (rs693) with serum lipid levels in the Kuwaiti population (n=795). </w:t>
      </w:r>
    </w:p>
    <w:p w:rsidR="003553C1" w:rsidRPr="00B71874" w:rsidRDefault="003553C1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B.1 Frequency distribution against all the variables analyzed in the study. The serum lipids were categorized based on the Kuwaiti population reference values (mmol/L) as indicated in the tables.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99"/>
        <w:gridCol w:w="711"/>
        <w:gridCol w:w="1368"/>
        <w:gridCol w:w="1368"/>
        <w:gridCol w:w="1368"/>
        <w:gridCol w:w="1368"/>
        <w:gridCol w:w="1368"/>
        <w:gridCol w:w="1368"/>
        <w:gridCol w:w="1368"/>
      </w:tblGrid>
      <w:tr w:rsidR="00701C45" w:rsidRPr="00B71874" w:rsidTr="00BF1ACA">
        <w:trPr>
          <w:jc w:val="center"/>
        </w:trPr>
        <w:tc>
          <w:tcPr>
            <w:tcW w:w="279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711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72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104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BF1ACA">
        <w:trPr>
          <w:trHeight w:val="368"/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Female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129 (39.2)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178 (38.5)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 (6.1)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37 (8.0)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180 (54.7)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247 (53.5)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(≤5.17)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(&gt;5.17)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199 (41.9)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73 (38.2)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37 (7.8)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 (7.3)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239 (50.3)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104 (54.4)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0.736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0.264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(≤2.19)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(&gt;2.19)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253 (41.0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 (38.8)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48 (7.8)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(6.1)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316 (51.2)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 (55.1)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0.717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1368" w:type="dxa"/>
          </w:tcPr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  <w:p w:rsidR="00701C45" w:rsidRPr="00B71874" w:rsidRDefault="0081273C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HDL-C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Normal (&gt;1.3)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Abnormal  (≤1.3)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112 (40.6)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140 (39.7)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21 (7.6)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 (7.9)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143 (51.8)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185 (52.4)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LDL-C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Normal (≤3.2)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(&gt;3.2)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152 (39.1)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98 (41.2)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 (8.0)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18 (7.6)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206 (52.9)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122 (51.2)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0.718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FH-HT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72 (34.8)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160 (40.0)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 (6.3)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 (7.2)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122 (58.9)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211 (52.7)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0.273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153 (37.4)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79 (40.1)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 (7.3)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 (6.1)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226 (55.3)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106 (53.8)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229 (38.6)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(25.0)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39 (6.6)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(25.0)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326 (54.9)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(50.0)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0.742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0.258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FH-DM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Present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 (34.7)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171 (39.6)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 (7.4)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 (6.7)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102 (57.9)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232 (53.7)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01C45" w:rsidRPr="00B71874" w:rsidTr="00BF1ACA">
        <w:trPr>
          <w:jc w:val="center"/>
        </w:trPr>
        <w:tc>
          <w:tcPr>
            <w:tcW w:w="279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FH-HD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 (0)</w:t>
            </w:r>
          </w:p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 (1)</w:t>
            </w:r>
          </w:p>
        </w:tc>
        <w:tc>
          <w:tcPr>
            <w:tcW w:w="71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162 (40.0)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70 (34.5)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 (7.2)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13 (6.4)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214 (52.8)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120 (59.1)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1368" w:type="dxa"/>
          </w:tcPr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  <w:p w:rsidR="00701C45" w:rsidRPr="00B71874" w:rsidRDefault="00BF1AC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0.237</w:t>
            </w:r>
          </w:p>
        </w:tc>
        <w:tc>
          <w:tcPr>
            <w:tcW w:w="1368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8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71874" w:rsidRDefault="00701C45" w:rsidP="00B71874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N = Number of sample, %= percentage of total</w:t>
      </w:r>
      <w:r w:rsidR="00B71874">
        <w:rPr>
          <w:rFonts w:ascii="Times New Roman" w:hAnsi="Times New Roman" w:cs="Times New Roman"/>
          <w:sz w:val="24"/>
          <w:szCs w:val="24"/>
        </w:rPr>
        <w:t>, f= frequency</w:t>
      </w:r>
    </w:p>
    <w:p w:rsidR="00B71874" w:rsidRPr="00B71874" w:rsidRDefault="00B71874" w:rsidP="00B71874">
      <w:pPr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 xml:space="preserve">AP Arabian Peninsula Ancestry; APB Arabian Peninsula Bedouin Ancestry; HU Admix ethnicity; IR Persian Ancestry; BMI body mass index; TC total cholesterol; TG triglycerides; LDL-C low density lipoprotein-cholesterol; HDL-C high density lipoprotein-cholesterol; </w:t>
      </w:r>
      <w:r w:rsidRPr="00B71874">
        <w:rPr>
          <w:rFonts w:ascii="Times New Roman" w:hAnsi="Times New Roman" w:cs="Times New Roman"/>
          <w:sz w:val="24"/>
          <w:szCs w:val="24"/>
        </w:rPr>
        <w:lastRenderedPageBreak/>
        <w:t>FM positive family history of HT hypertension, HC hypercholesterolemia, HG hypertriglyceridemia, DM diabetes mellitus 2, HD heart disease.</w:t>
      </w:r>
    </w:p>
    <w:p w:rsidR="00701C45" w:rsidRPr="00B71874" w:rsidRDefault="00701C45" w:rsidP="00B71874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*The p-values were determined by chi-square test.</w:t>
      </w:r>
    </w:p>
    <w:p w:rsidR="00B71874" w:rsidRDefault="00B71874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6DBD" w:rsidRDefault="00A33FCF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A6DBD" w:rsidRDefault="00CA6DBD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C45" w:rsidRPr="00B71874" w:rsidRDefault="00A33FCF" w:rsidP="003553C1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>B.2</w:t>
      </w:r>
      <w:r w:rsidRPr="00B718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60BC9" w:rsidRPr="00B71874">
        <w:rPr>
          <w:rFonts w:ascii="Times New Roman" w:hAnsi="Times New Roman" w:cs="Times New Roman"/>
          <w:bCs/>
          <w:sz w:val="24"/>
          <w:szCs w:val="24"/>
        </w:rPr>
        <w:t>Frequency</w:t>
      </w:r>
      <w:r w:rsidR="00701C45" w:rsidRPr="00B71874">
        <w:rPr>
          <w:rFonts w:ascii="Times New Roman" w:hAnsi="Times New Roman" w:cs="Times New Roman"/>
          <w:sz w:val="24"/>
          <w:szCs w:val="24"/>
        </w:rPr>
        <w:t xml:space="preserve"> distribution with regards to the mean</w:t>
      </w:r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and standard deviation (SE)</w:t>
      </w:r>
      <w:r w:rsidR="00701C45"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>of serum lipid levels</w:t>
      </w:r>
      <w:r w:rsidR="00701C45"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proofErr w:type="spellStart"/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>univariate</w:t>
      </w:r>
      <w:proofErr w:type="spellEnd"/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>Anova</w:t>
      </w:r>
      <w:proofErr w:type="spellEnd"/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(UNIANOVA).  A two-tailed (t-test) </w:t>
      </w:r>
      <w:r w:rsidR="00701C45"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="00701C45" w:rsidRPr="00B71874">
        <w:rPr>
          <w:rFonts w:ascii="Times New Roman" w:hAnsi="Times New Roman" w:cs="Times New Roman"/>
          <w:color w:val="000000"/>
          <w:sz w:val="24"/>
          <w:szCs w:val="24"/>
        </w:rPr>
        <w:t>value of 0.05 was considered as statistical significance</w:t>
      </w:r>
      <w:r w:rsidR="00701C45" w:rsidRPr="00B7187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9"/>
        <w:gridCol w:w="810"/>
        <w:gridCol w:w="1800"/>
        <w:gridCol w:w="1710"/>
        <w:gridCol w:w="1665"/>
        <w:gridCol w:w="945"/>
        <w:gridCol w:w="1710"/>
        <w:gridCol w:w="1620"/>
        <w:gridCol w:w="1197"/>
      </w:tblGrid>
      <w:tr w:rsidR="00701C45" w:rsidRPr="00B71874" w:rsidTr="00B71874">
        <w:trPr>
          <w:jc w:val="center"/>
        </w:trPr>
        <w:tc>
          <w:tcPr>
            <w:tcW w:w="162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810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120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527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45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97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945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197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B71874">
        <w:trPr>
          <w:trHeight w:val="260"/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31.58 ± 0.81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30.82 ± 1.87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31.45 ± 0.69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31.49 ± 0.42 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31.38 ± 0.69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27.03 ± 0.44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26.59 ± 1.02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26.65 ± 0.37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26.75 ± 0.23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26.91 ± 0.38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4.72 ± 0.06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4.60 ± 0.14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4.70 ± 0.05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4.69 ± 0.05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1.08 ± 0.05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0.97 ± 0.11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1.06 ± 0.05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1.06 ± 0.03 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1.05 ± 0.04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0.02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0.04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1.12 ± 0.02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1.12 ± 0.01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0.02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01C45" w:rsidRPr="00B71874" w:rsidTr="00B71874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0.05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3.04 ± 0.12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0.05</w:t>
            </w:r>
          </w:p>
        </w:tc>
        <w:tc>
          <w:tcPr>
            <w:tcW w:w="945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3.10 ± 0.04</w:t>
            </w:r>
          </w:p>
        </w:tc>
        <w:tc>
          <w:tcPr>
            <w:tcW w:w="1197" w:type="dxa"/>
          </w:tcPr>
          <w:p w:rsidR="00701C45" w:rsidRPr="00B71874" w:rsidRDefault="00701C45" w:rsidP="0005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1A9C" w:rsidRPr="00B7187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</w:tbl>
    <w:p w:rsidR="00B71874" w:rsidRPr="00B71874" w:rsidRDefault="00701C45" w:rsidP="00B71874">
      <w:pPr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*Two-tailed (t-test) </w:t>
      </w:r>
      <w:r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value</w:t>
      </w:r>
      <w:r w:rsidRPr="00B71874">
        <w:rPr>
          <w:rFonts w:ascii="Times New Roman" w:hAnsi="Times New Roman" w:cs="Times New Roman"/>
          <w:sz w:val="24"/>
          <w:szCs w:val="24"/>
        </w:rPr>
        <w:t>.</w:t>
      </w:r>
      <w:r w:rsidRPr="00B71874">
        <w:rPr>
          <w:rFonts w:ascii="Times New Roman" w:hAnsi="Times New Roman" w:cs="Times New Roman"/>
          <w:b/>
          <w:sz w:val="24"/>
          <w:szCs w:val="24"/>
        </w:rPr>
        <w:br w:type="page"/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553C1" w:rsidRPr="00B71874">
        <w:rPr>
          <w:rFonts w:ascii="Times New Roman" w:hAnsi="Times New Roman" w:cs="Times New Roman"/>
          <w:b/>
          <w:sz w:val="24"/>
          <w:szCs w:val="24"/>
        </w:rPr>
        <w:t>C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 xml:space="preserve">: Distribution of the genotypic and allelic frequencies of the APOB 3611-MspI </w:t>
      </w:r>
      <w:proofErr w:type="gramStart"/>
      <w:r w:rsidR="00A33FCF" w:rsidRPr="00B71874">
        <w:rPr>
          <w:rFonts w:ascii="Times New Roman" w:hAnsi="Times New Roman" w:cs="Times New Roman"/>
          <w:b/>
          <w:sz w:val="24"/>
          <w:szCs w:val="24"/>
        </w:rPr>
        <w:t>G(</w:t>
      </w:r>
      <w:proofErr w:type="gramEnd"/>
      <w:r w:rsidR="00A33FCF" w:rsidRPr="00B71874">
        <w:rPr>
          <w:rFonts w:ascii="Times New Roman" w:hAnsi="Times New Roman" w:cs="Times New Roman"/>
          <w:b/>
          <w:sz w:val="24"/>
          <w:szCs w:val="24"/>
        </w:rPr>
        <w:t>M</w:t>
      </w:r>
      <w:r w:rsidR="00A33FCF" w:rsidRPr="00B71874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>)&lt;A(M</w:t>
      </w:r>
      <w:r w:rsidR="00A33FCF" w:rsidRPr="00B71874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A33FCF" w:rsidRPr="00B71874">
        <w:rPr>
          <w:rFonts w:ascii="Times New Roman" w:hAnsi="Times New Roman" w:cs="Times New Roman"/>
          <w:b/>
          <w:sz w:val="24"/>
          <w:szCs w:val="24"/>
        </w:rPr>
        <w:t>) polymorphism (rs1801701) with serum lipid levels in the Kuwaiti population (n=795).</w:t>
      </w:r>
    </w:p>
    <w:p w:rsidR="003553C1" w:rsidRPr="00B71874" w:rsidRDefault="00A33FCF" w:rsidP="00B71874">
      <w:pPr>
        <w:rPr>
          <w:rFonts w:ascii="Times New Roman" w:hAnsi="Times New Roman" w:cs="Times New Roman"/>
          <w:bCs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 xml:space="preserve">C.1 Frequency distribution against all the variables analyzed in the study. The serum lipids were categorized based on the Kuwaiti population reference values (mmol/L) as indicated in the tables.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9"/>
        <w:gridCol w:w="801"/>
        <w:gridCol w:w="1368"/>
        <w:gridCol w:w="1368"/>
        <w:gridCol w:w="1368"/>
        <w:gridCol w:w="1368"/>
        <w:gridCol w:w="1368"/>
        <w:gridCol w:w="1368"/>
        <w:gridCol w:w="1368"/>
      </w:tblGrid>
      <w:tr w:rsidR="00701C45" w:rsidRPr="00B71874" w:rsidTr="00C127AA">
        <w:trPr>
          <w:jc w:val="center"/>
        </w:trPr>
        <w:tc>
          <w:tcPr>
            <w:tcW w:w="270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01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72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104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M+M-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M+M+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M-M-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M+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C127AA">
        <w:trPr>
          <w:trHeight w:val="368"/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Female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41 (12.5)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57 (12.3)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287 (87.2)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402 (87.0)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(0.7)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(≤5.17)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(&gt;5.17)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65 (13.7)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18 (9.4)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407 (85.7)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172 (90.0)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0.948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(≤2.19)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(&gt;2.19)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82 (13.3)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(2.0)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532 (86.2)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 (95.9)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(0.5)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(2.0)</w:t>
            </w:r>
          </w:p>
        </w:tc>
        <w:tc>
          <w:tcPr>
            <w:tcW w:w="1368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0.01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1368" w:type="dxa"/>
          </w:tcPr>
          <w:p w:rsidR="00701C45" w:rsidRPr="00B71874" w:rsidRDefault="00C127AA" w:rsidP="00C1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1368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</w:t>
            </w:r>
            <w:r w:rsidR="00654485"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09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HDL-C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Normal (&gt;1.3)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Abnormal  (≤1.3)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41 (14.9)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36 (10.2)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234 (84.8)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314 (89.0)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(0.8)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0.941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LDL-C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Normal (≤3.2)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(&gt;3.2)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 (12.6)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 (11.8)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337 (86.6)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209 (87.8)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(0.8)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(0.4)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0.929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0.937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FH-HT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 (13.0)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54 (13.5)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178 (86.0)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346 (86.5)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 (1.0)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45 (11.0)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 (17.8)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362 (88.5)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162 (82.3)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 (0.5)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368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</w:t>
            </w:r>
            <w:r w:rsidR="00654485" w:rsidRPr="00446EF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04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0.911</w:t>
            </w:r>
          </w:p>
        </w:tc>
        <w:tc>
          <w:tcPr>
            <w:tcW w:w="1368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</w:t>
            </w:r>
            <w:r w:rsidR="00654485"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07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76 (12.8)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(33.3)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516 (86.9)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 (66.7)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 (0.3)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0.933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FH-DM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 (9.7)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64 (14.8)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158 (89.8)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367 (85.0)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FH-HD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56 (13.8)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25 (12.3)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348 (85.9)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177 (87.2)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0.928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1368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</w:tbl>
    <w:p w:rsidR="00701C45" w:rsidRDefault="00701C45" w:rsidP="00192D05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N = Number of sample, %= percentage of total</w:t>
      </w:r>
      <w:r w:rsidR="00B71874">
        <w:rPr>
          <w:rFonts w:ascii="Times New Roman" w:hAnsi="Times New Roman" w:cs="Times New Roman"/>
          <w:sz w:val="24"/>
          <w:szCs w:val="24"/>
        </w:rPr>
        <w:t>, f= frequency</w:t>
      </w:r>
    </w:p>
    <w:p w:rsidR="00B71874" w:rsidRPr="00B71874" w:rsidRDefault="00B71874" w:rsidP="00B71874">
      <w:pPr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 xml:space="preserve">AP Arabian Peninsula Ancestry; APB Arabian Peninsula Bedouin Ancestry; HU Admix ethnicity; IR Persian Ancestry; BMI body mass index; TC total cholesterol; TG triglycerides; LDL-C low density lipoprotein-cholesterol; HDL-C high density lipoprotein-cholesterol; </w:t>
      </w:r>
      <w:r w:rsidRPr="00B71874">
        <w:rPr>
          <w:rFonts w:ascii="Times New Roman" w:hAnsi="Times New Roman" w:cs="Times New Roman"/>
          <w:sz w:val="24"/>
          <w:szCs w:val="24"/>
        </w:rPr>
        <w:lastRenderedPageBreak/>
        <w:t>FM positive family history of HT hypertension, HC hypercholesterolemia, HG hypertriglyceridemia, DM diabetes mellitus 2, HD heart disease.</w:t>
      </w:r>
    </w:p>
    <w:p w:rsidR="00701C45" w:rsidRPr="00B71874" w:rsidRDefault="00701C45" w:rsidP="00192D05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*The p-values were determined by chi-square test.</w:t>
      </w:r>
      <w:r w:rsidR="00446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FCF" w:rsidRDefault="00A33FCF" w:rsidP="00A33FCF">
      <w:pPr>
        <w:rPr>
          <w:rFonts w:ascii="Times New Roman" w:hAnsi="Times New Roman" w:cs="Times New Roman"/>
          <w:b/>
          <w:sz w:val="24"/>
          <w:szCs w:val="24"/>
        </w:rPr>
      </w:pPr>
    </w:p>
    <w:p w:rsidR="00CA6DBD" w:rsidRPr="00B71874" w:rsidRDefault="00CA6DBD" w:rsidP="00A33FCF">
      <w:pPr>
        <w:rPr>
          <w:rFonts w:ascii="Times New Roman" w:hAnsi="Times New Roman" w:cs="Times New Roman"/>
          <w:b/>
          <w:sz w:val="24"/>
          <w:szCs w:val="24"/>
        </w:rPr>
      </w:pPr>
    </w:p>
    <w:p w:rsidR="00701C45" w:rsidRPr="00B71874" w:rsidRDefault="00701C45" w:rsidP="003553C1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 Table 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>C.2</w:t>
      </w:r>
      <w:r w:rsidRPr="00B7187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71874">
        <w:rPr>
          <w:rFonts w:ascii="Times New Roman" w:hAnsi="Times New Roman" w:cs="Times New Roman"/>
          <w:sz w:val="24"/>
          <w:szCs w:val="24"/>
        </w:rPr>
        <w:t xml:space="preserve"> Frequency distribution with regards to the mean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and standard deviation (SE)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of serum lipid levels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univariate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(UNIANOVA).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9"/>
        <w:gridCol w:w="810"/>
        <w:gridCol w:w="1800"/>
        <w:gridCol w:w="1710"/>
        <w:gridCol w:w="1665"/>
        <w:gridCol w:w="945"/>
        <w:gridCol w:w="1710"/>
        <w:gridCol w:w="1620"/>
        <w:gridCol w:w="1197"/>
      </w:tblGrid>
      <w:tr w:rsidR="00701C45" w:rsidRPr="00B71874" w:rsidTr="00CA6DBD">
        <w:trPr>
          <w:jc w:val="center"/>
        </w:trPr>
        <w:tc>
          <w:tcPr>
            <w:tcW w:w="162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10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120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 (t-test)</w:t>
            </w:r>
          </w:p>
        </w:tc>
        <w:tc>
          <w:tcPr>
            <w:tcW w:w="4527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 (t-test)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45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97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945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197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CA6DBD">
        <w:trPr>
          <w:trHeight w:val="260"/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28.79 ± 1.42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31.83 ± 0.54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33.00 ± 7.07</w:t>
            </w:r>
          </w:p>
        </w:tc>
        <w:tc>
          <w:tcPr>
            <w:tcW w:w="945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29.11 ± 1.37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31.63 ± 0.36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25.70 ± 0.76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26.93 ± 0.29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34.28 ± 4.50</w:t>
            </w:r>
          </w:p>
        </w:tc>
        <w:tc>
          <w:tcPr>
            <w:tcW w:w="945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26.17 ± 0.75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26.84 ± 0.20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4.66 ± 4.45 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0.04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4.27 ± 0.49</w:t>
            </w:r>
          </w:p>
        </w:tc>
        <w:tc>
          <w:tcPr>
            <w:tcW w:w="945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4.63 ± 0.10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0.03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0.88 ± 0.09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1.08 ± 0.03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1.41 ± 0.41</w:t>
            </w:r>
          </w:p>
        </w:tc>
        <w:tc>
          <w:tcPr>
            <w:tcW w:w="945" w:type="dxa"/>
          </w:tcPr>
          <w:p w:rsidR="00701C45" w:rsidRPr="00B71874" w:rsidRDefault="00A33FCF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0.07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0.92 ± 0.09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1.07 ± 0.02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1.16 ± 0.04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1.12 ± 0.01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1.07 ± 0.16</w:t>
            </w:r>
          </w:p>
        </w:tc>
        <w:tc>
          <w:tcPr>
            <w:tcW w:w="945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1.15 ± 0.03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1.12 ± 0.01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01C45" w:rsidRPr="00B71874" w:rsidTr="00CA6DBD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3.09 ± 0.09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0.03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2.53 ± 0.41</w:t>
            </w:r>
          </w:p>
        </w:tc>
        <w:tc>
          <w:tcPr>
            <w:tcW w:w="945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3.04 ± 0.09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0.02</w:t>
            </w:r>
          </w:p>
        </w:tc>
        <w:tc>
          <w:tcPr>
            <w:tcW w:w="1197" w:type="dxa"/>
          </w:tcPr>
          <w:p w:rsidR="00701C45" w:rsidRPr="00B71874" w:rsidRDefault="00701C45" w:rsidP="006544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54485" w:rsidRPr="00B71874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</w:tbl>
    <w:p w:rsidR="00010AD4" w:rsidRPr="00CA6DBD" w:rsidRDefault="00701C45" w:rsidP="00CA6DBD">
      <w:pPr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*Two-tailed (t-test) </w:t>
      </w:r>
      <w:r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value</w:t>
      </w:r>
      <w:r w:rsidRPr="00B71874">
        <w:rPr>
          <w:rFonts w:ascii="Times New Roman" w:hAnsi="Times New Roman" w:cs="Times New Roman"/>
          <w:sz w:val="24"/>
          <w:szCs w:val="24"/>
        </w:rPr>
        <w:t>.</w:t>
      </w:r>
      <w:r w:rsidR="00446EF0">
        <w:rPr>
          <w:rFonts w:ascii="Times New Roman" w:hAnsi="Times New Roman" w:cs="Times New Roman"/>
          <w:sz w:val="24"/>
          <w:szCs w:val="24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>A significant value of less than 5%</w:t>
      </w:r>
      <w:r w:rsidR="00446EF0" w:rsidRPr="00B71874">
        <w:rPr>
          <w:rFonts w:ascii="Times New Roman" w:hAnsi="Times New Roman" w:cs="Times New Roman"/>
          <w:sz w:val="24"/>
          <w:szCs w:val="24"/>
        </w:rPr>
        <w:t xml:space="preserve">; </w:t>
      </w:r>
      <w:r w:rsidR="00446EF0" w:rsidRPr="00B71874">
        <w:rPr>
          <w:rFonts w:ascii="Times New Roman" w:hAnsi="Times New Roman" w:cs="Times New Roman"/>
          <w:sz w:val="24"/>
          <w:szCs w:val="24"/>
          <w:highlight w:val="green"/>
        </w:rPr>
        <w:t>A trend for possible significance</w:t>
      </w:r>
      <w:r w:rsidR="00446EF0" w:rsidRPr="00B71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b/>
          <w:sz w:val="24"/>
          <w:szCs w:val="24"/>
        </w:rPr>
        <w:br w:type="page"/>
      </w:r>
      <w:r w:rsidR="00570812" w:rsidRPr="00CA6D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553C1" w:rsidRPr="00CA6DBD">
        <w:rPr>
          <w:rFonts w:ascii="Times New Roman" w:hAnsi="Times New Roman" w:cs="Times New Roman"/>
          <w:b/>
          <w:sz w:val="24"/>
          <w:szCs w:val="24"/>
        </w:rPr>
        <w:t>D</w:t>
      </w:r>
      <w:r w:rsidR="00570812" w:rsidRPr="00CA6DBD">
        <w:rPr>
          <w:rFonts w:ascii="Times New Roman" w:hAnsi="Times New Roman" w:cs="Times New Roman"/>
          <w:b/>
          <w:sz w:val="24"/>
          <w:szCs w:val="24"/>
        </w:rPr>
        <w:t xml:space="preserve">: Distribution of the genotypic and allelic frequencies of the APOB 4154-EcoRI </w:t>
      </w:r>
      <w:proofErr w:type="gramStart"/>
      <w:r w:rsidR="00570812" w:rsidRPr="00CA6DBD">
        <w:rPr>
          <w:rFonts w:ascii="Times New Roman" w:hAnsi="Times New Roman" w:cs="Times New Roman"/>
          <w:b/>
          <w:sz w:val="24"/>
          <w:szCs w:val="24"/>
        </w:rPr>
        <w:t>G(</w:t>
      </w:r>
      <w:proofErr w:type="gramEnd"/>
      <w:r w:rsidR="00570812" w:rsidRPr="00CA6DBD">
        <w:rPr>
          <w:rFonts w:ascii="Times New Roman" w:hAnsi="Times New Roman" w:cs="Times New Roman"/>
          <w:b/>
          <w:sz w:val="24"/>
          <w:szCs w:val="24"/>
        </w:rPr>
        <w:t>E</w:t>
      </w:r>
      <w:r w:rsidR="00570812" w:rsidRPr="00CA6DBD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="00570812" w:rsidRPr="00CA6DBD">
        <w:rPr>
          <w:rFonts w:ascii="Times New Roman" w:hAnsi="Times New Roman" w:cs="Times New Roman"/>
          <w:b/>
          <w:sz w:val="24"/>
          <w:szCs w:val="24"/>
        </w:rPr>
        <w:t>)&lt;A(E</w:t>
      </w:r>
      <w:r w:rsidR="00570812" w:rsidRPr="00CA6DBD">
        <w:rPr>
          <w:rFonts w:ascii="Times New Roman" w:hAnsi="Times New Roman" w:cs="Times New Roman"/>
          <w:b/>
          <w:sz w:val="24"/>
          <w:szCs w:val="24"/>
          <w:vertAlign w:val="superscript"/>
        </w:rPr>
        <w:t>-</w:t>
      </w:r>
      <w:r w:rsidR="00570812" w:rsidRPr="00CA6DBD">
        <w:rPr>
          <w:rFonts w:ascii="Times New Roman" w:hAnsi="Times New Roman" w:cs="Times New Roman"/>
          <w:b/>
          <w:sz w:val="24"/>
          <w:szCs w:val="24"/>
        </w:rPr>
        <w:t xml:space="preserve">) polymorphism (rs1042031) with serum lipid levels in the Kuwaiti population (n=795). </w:t>
      </w:r>
    </w:p>
    <w:p w:rsidR="003553C1" w:rsidRPr="00B71874" w:rsidRDefault="003553C1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D.1 Frequency distribution against all the variables analyzed in the study. The serum lipids were categorized based on the Kuwaiti population reference values (mmol/L) as indicated in the tables.  </w:t>
      </w:r>
    </w:p>
    <w:tbl>
      <w:tblPr>
        <w:tblW w:w="13086" w:type="dxa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9"/>
        <w:gridCol w:w="801"/>
        <w:gridCol w:w="1368"/>
        <w:gridCol w:w="1368"/>
        <w:gridCol w:w="1368"/>
        <w:gridCol w:w="1368"/>
        <w:gridCol w:w="1368"/>
        <w:gridCol w:w="1368"/>
        <w:gridCol w:w="1368"/>
      </w:tblGrid>
      <w:tr w:rsidR="00701C45" w:rsidRPr="00B71874" w:rsidTr="00C127AA">
        <w:trPr>
          <w:jc w:val="center"/>
        </w:trPr>
        <w:tc>
          <w:tcPr>
            <w:tcW w:w="270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01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72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104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C127AA">
        <w:trPr>
          <w:trHeight w:val="368"/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Female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57 (17.3)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85 (18.4)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265 (80.5)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371 (80.3)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 (2.1)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(1.3)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(≤5.17)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(&gt;5.17)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83 (17.5)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 (18.3)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383 (80.6)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154 (80.6)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 (1.9)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 (1.0)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(≤2.19)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(&gt;2.19)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113 (18.3)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 (10.2)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493 (79.9)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44 (80.6)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 (1.8)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0.949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05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HDL-C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Normal (&gt;1.3)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Abnormal  (≤1.3)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48 (17.4)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63 (17.8)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223 (80.8)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285 (80.7)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 (1.8)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 (1.4)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LDL-C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Normal (≤3.2)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(&gt;3.2)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63 (16.2)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48 (20.2)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319 (82.0)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187 (78.6)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 (1.8)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 (1.3)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0.887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FH-HT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 (20.8)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73 (18.2)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159 (76.8)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320 (80.0)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 (2.4)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 (1.8)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82 (20.0)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 (16.8)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321 (78.5)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158 (80.2)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(1.5)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(3.0)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114 (19.2)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(8.3)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468 (78.8)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 (91.7)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 (2.0)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  <w:p w:rsidR="00701C45" w:rsidRPr="00B71874" w:rsidRDefault="00C127AA" w:rsidP="00C1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FH-DM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 (15.9)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88 (20.4)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144 (81.8)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336 (77.8)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(2.3)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 (1.8)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01C45" w:rsidRPr="00B71874" w:rsidTr="00C127AA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FH-HD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76 (18.8)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 (19.7)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321 (79.3)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159 (78.3)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 (1.9)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(2.0)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0.882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</w:tbl>
    <w:p w:rsidR="00701C45" w:rsidRDefault="00701C45" w:rsidP="00192D05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N = Number of sample, %= percentage of total</w:t>
      </w:r>
      <w:r w:rsidR="00CA6DBD">
        <w:rPr>
          <w:rFonts w:ascii="Times New Roman" w:hAnsi="Times New Roman" w:cs="Times New Roman"/>
          <w:sz w:val="24"/>
          <w:szCs w:val="24"/>
        </w:rPr>
        <w:t>, f= frequency</w:t>
      </w:r>
    </w:p>
    <w:p w:rsidR="00446EF0" w:rsidRPr="00B71874" w:rsidRDefault="00446EF0" w:rsidP="00446EF0">
      <w:pPr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 xml:space="preserve">AP Arabian Peninsula Ancestry; APB Arabian Peninsula Bedouin Ancestry; HU Admix ethnicity; IR Persian Ancestry; BMI body mass index; TC total cholesterol; TG triglycerides; LDL-C low density lipoprotein-cholesterol; HDL-C high density lipoprotein-cholesterol; </w:t>
      </w:r>
      <w:r w:rsidRPr="00B71874">
        <w:rPr>
          <w:rFonts w:ascii="Times New Roman" w:hAnsi="Times New Roman" w:cs="Times New Roman"/>
          <w:sz w:val="24"/>
          <w:szCs w:val="24"/>
        </w:rPr>
        <w:lastRenderedPageBreak/>
        <w:t>FM positive family history of HT hypertension, HC hypercholesterolemia, HG hypertriglyceridemia, DM diabetes mellitus 2, HD heart disease.</w:t>
      </w:r>
    </w:p>
    <w:p w:rsidR="00701C45" w:rsidRPr="00B71874" w:rsidRDefault="00701C45" w:rsidP="00192D05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*The p-values were determined by chi-square test.</w:t>
      </w:r>
    </w:p>
    <w:p w:rsidR="00446EF0" w:rsidRDefault="00446EF0" w:rsidP="00CA6DB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6EF0" w:rsidRDefault="00446EF0" w:rsidP="00CA6DB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A6DBD" w:rsidRPr="00B71874" w:rsidRDefault="00CA6DBD" w:rsidP="00446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Table D.2: </w:t>
      </w:r>
      <w:proofErr w:type="gramStart"/>
      <w:r w:rsidRPr="00B71874">
        <w:rPr>
          <w:rFonts w:ascii="Times New Roman" w:hAnsi="Times New Roman" w:cs="Times New Roman"/>
          <w:sz w:val="24"/>
          <w:szCs w:val="24"/>
        </w:rPr>
        <w:t>Frequency</w:t>
      </w:r>
      <w:r w:rsidR="00C127AA">
        <w:rPr>
          <w:rFonts w:ascii="Times New Roman" w:hAnsi="Times New Roman" w:cs="Times New Roman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sz w:val="24"/>
          <w:szCs w:val="24"/>
        </w:rPr>
        <w:t xml:space="preserve"> distribution</w:t>
      </w:r>
      <w:proofErr w:type="gramEnd"/>
      <w:r w:rsidRPr="00B71874">
        <w:rPr>
          <w:rFonts w:ascii="Times New Roman" w:hAnsi="Times New Roman" w:cs="Times New Roman"/>
          <w:sz w:val="24"/>
          <w:szCs w:val="24"/>
        </w:rPr>
        <w:t xml:space="preserve"> </w:t>
      </w:r>
      <w:r w:rsidR="00C127AA">
        <w:rPr>
          <w:rFonts w:ascii="Times New Roman" w:hAnsi="Times New Roman" w:cs="Times New Roman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sz w:val="24"/>
          <w:szCs w:val="24"/>
        </w:rPr>
        <w:t xml:space="preserve">with </w:t>
      </w:r>
      <w:r w:rsidR="00C127AA">
        <w:rPr>
          <w:rFonts w:ascii="Times New Roman" w:hAnsi="Times New Roman" w:cs="Times New Roman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sz w:val="24"/>
          <w:szCs w:val="24"/>
        </w:rPr>
        <w:t>regards to the mean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and standard deviation (SE)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of serum lipid levels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univariate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(UNIANOVA).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9"/>
        <w:gridCol w:w="810"/>
        <w:gridCol w:w="1800"/>
        <w:gridCol w:w="1710"/>
        <w:gridCol w:w="1665"/>
        <w:gridCol w:w="945"/>
        <w:gridCol w:w="1710"/>
        <w:gridCol w:w="1620"/>
        <w:gridCol w:w="1197"/>
      </w:tblGrid>
      <w:tr w:rsidR="00CA6DBD" w:rsidRPr="00B71874" w:rsidTr="00446EF0">
        <w:trPr>
          <w:jc w:val="center"/>
        </w:trPr>
        <w:tc>
          <w:tcPr>
            <w:tcW w:w="1629" w:type="dxa"/>
            <w:vMerge w:val="restart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10" w:type="dxa"/>
            <w:vMerge w:val="restart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120" w:type="dxa"/>
            <w:gridSpan w:val="4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527" w:type="dxa"/>
            <w:gridSpan w:val="3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945" w:type="dxa"/>
            <w:vMerge w:val="restart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 value*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71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97" w:type="dxa"/>
            <w:vMerge w:val="restart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 value*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945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197" w:type="dxa"/>
            <w:vMerge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DBD" w:rsidRPr="00B71874" w:rsidTr="00446EF0">
        <w:trPr>
          <w:trHeight w:val="260"/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32.10 ± 1.19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31.32 ± 0.56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31.15 ± 3.93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31.95 ± 1.09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31.40 ± 0.38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28.03 ± 0.63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26.51 ± 0.31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26.35 ± 2.11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27.78 ± 0.58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26.68 ± 0.21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EF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0.08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4.74 ± 0.09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4.700 ± 0.04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4.52 ± 0.29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4.71 ± 0.08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4.70 ± 0.03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1.06 ± 0.08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1.06 ± 0.04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1.03 ± 0.25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1.05 ± 0.07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1.06 ± 0.02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1.11 ± 0.03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0.01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1.10 ± 0.10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1.11 ± 0.03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0.01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  <w:tr w:rsidR="00CA6DBD" w:rsidRPr="00B71874" w:rsidTr="00446EF0">
        <w:trPr>
          <w:jc w:val="center"/>
        </w:trPr>
        <w:tc>
          <w:tcPr>
            <w:tcW w:w="1629" w:type="dxa"/>
          </w:tcPr>
          <w:p w:rsidR="00CA6DBD" w:rsidRPr="00B71874" w:rsidRDefault="00CA6DBD" w:rsidP="008127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8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0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3.18 ± 0.08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0.04</w:t>
            </w:r>
          </w:p>
        </w:tc>
        <w:tc>
          <w:tcPr>
            <w:tcW w:w="166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3.07 ± 0.26</w:t>
            </w:r>
          </w:p>
        </w:tc>
        <w:tc>
          <w:tcPr>
            <w:tcW w:w="945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71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3.16 ± 0.07</w:t>
            </w:r>
          </w:p>
        </w:tc>
        <w:tc>
          <w:tcPr>
            <w:tcW w:w="1620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0.02</w:t>
            </w:r>
          </w:p>
        </w:tc>
        <w:tc>
          <w:tcPr>
            <w:tcW w:w="1197" w:type="dxa"/>
          </w:tcPr>
          <w:p w:rsidR="00CA6DBD" w:rsidRPr="00B71874" w:rsidRDefault="00CA6DBD" w:rsidP="0081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</w:tr>
    </w:tbl>
    <w:p w:rsidR="00CA6DBD" w:rsidRPr="00B71874" w:rsidRDefault="00CA6DBD" w:rsidP="00446EF0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*Two-tailed (t-test) </w:t>
      </w:r>
      <w:r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value</w:t>
      </w:r>
      <w:r w:rsidRPr="00B71874">
        <w:rPr>
          <w:rFonts w:ascii="Times New Roman" w:hAnsi="Times New Roman" w:cs="Times New Roman"/>
          <w:sz w:val="24"/>
          <w:szCs w:val="24"/>
        </w:rPr>
        <w:t>.</w:t>
      </w:r>
      <w:r w:rsidR="00446EF0">
        <w:rPr>
          <w:rFonts w:ascii="Times New Roman" w:hAnsi="Times New Roman" w:cs="Times New Roman"/>
          <w:sz w:val="24"/>
          <w:szCs w:val="24"/>
        </w:rPr>
        <w:t xml:space="preserve"> </w:t>
      </w:r>
      <w:r w:rsidR="00446EF0" w:rsidRPr="00B71874">
        <w:rPr>
          <w:rFonts w:ascii="Times New Roman" w:hAnsi="Times New Roman" w:cs="Times New Roman"/>
          <w:sz w:val="24"/>
          <w:szCs w:val="24"/>
          <w:highlight w:val="yellow"/>
        </w:rPr>
        <w:t>A significant value of less than 5%</w:t>
      </w:r>
      <w:r w:rsidR="00446EF0" w:rsidRPr="00B71874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446EF0" w:rsidRPr="00B71874">
        <w:rPr>
          <w:rFonts w:ascii="Times New Roman" w:hAnsi="Times New Roman" w:cs="Times New Roman"/>
          <w:sz w:val="24"/>
          <w:szCs w:val="24"/>
          <w:highlight w:val="green"/>
        </w:rPr>
        <w:t>A</w:t>
      </w:r>
      <w:proofErr w:type="gramEnd"/>
      <w:r w:rsidR="00446EF0" w:rsidRPr="00B71874">
        <w:rPr>
          <w:rFonts w:ascii="Times New Roman" w:hAnsi="Times New Roman" w:cs="Times New Roman"/>
          <w:sz w:val="24"/>
          <w:szCs w:val="24"/>
          <w:highlight w:val="green"/>
        </w:rPr>
        <w:t xml:space="preserve"> trend for possible significance</w:t>
      </w:r>
    </w:p>
    <w:p w:rsidR="00701C45" w:rsidRPr="00B71874" w:rsidRDefault="00701C45" w:rsidP="003119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1C45" w:rsidRPr="00B71874" w:rsidRDefault="00701C45" w:rsidP="00446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br w:type="page"/>
      </w:r>
      <w:r w:rsidRPr="00B71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3553C1" w:rsidRPr="00B71874">
        <w:rPr>
          <w:rFonts w:ascii="Times New Roman" w:hAnsi="Times New Roman" w:cs="Times New Roman"/>
          <w:b/>
          <w:sz w:val="24"/>
          <w:szCs w:val="24"/>
        </w:rPr>
        <w:t>E</w:t>
      </w:r>
      <w:r w:rsidRPr="00B7187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="00570812" w:rsidRPr="00B71874">
        <w:rPr>
          <w:rFonts w:ascii="Times New Roman" w:hAnsi="Times New Roman" w:cs="Times New Roman"/>
          <w:b/>
          <w:sz w:val="24"/>
          <w:szCs w:val="24"/>
        </w:rPr>
        <w:t xml:space="preserve">Distribution </w:t>
      </w:r>
      <w:r w:rsidR="00C127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812" w:rsidRPr="00B71874">
        <w:rPr>
          <w:rFonts w:ascii="Times New Roman" w:hAnsi="Times New Roman" w:cs="Times New Roman"/>
          <w:b/>
          <w:sz w:val="24"/>
          <w:szCs w:val="24"/>
        </w:rPr>
        <w:t>of</w:t>
      </w:r>
      <w:proofErr w:type="gramEnd"/>
      <w:r w:rsidR="00570812" w:rsidRPr="00B71874">
        <w:rPr>
          <w:rFonts w:ascii="Times New Roman" w:hAnsi="Times New Roman" w:cs="Times New Roman"/>
          <w:b/>
          <w:sz w:val="24"/>
          <w:szCs w:val="24"/>
        </w:rPr>
        <w:t xml:space="preserve"> the genotypic and allelic frequencies of the APOB VNTR medium(M)/long(L) polymorphism with serum lipid levels in the Kuwaiti population (n=795). </w:t>
      </w:r>
    </w:p>
    <w:p w:rsidR="003553C1" w:rsidRPr="00B71874" w:rsidRDefault="00446EF0" w:rsidP="003553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E.1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 xml:space="preserve"> Frequency distribution against all the variables analyzed in the study. The serum lipids were categorized based on the Kuwaiti population reference values (mmol/L) as indicated in the tables.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9"/>
        <w:gridCol w:w="801"/>
        <w:gridCol w:w="1368"/>
        <w:gridCol w:w="1368"/>
        <w:gridCol w:w="1368"/>
        <w:gridCol w:w="1368"/>
        <w:gridCol w:w="1368"/>
        <w:gridCol w:w="1368"/>
        <w:gridCol w:w="1368"/>
      </w:tblGrid>
      <w:tr w:rsidR="00701C45" w:rsidRPr="00B71874" w:rsidTr="006A2BCD">
        <w:trPr>
          <w:jc w:val="center"/>
        </w:trPr>
        <w:tc>
          <w:tcPr>
            <w:tcW w:w="270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01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472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104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L/L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M/L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M/M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68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</w:tcPr>
          <w:p w:rsidR="00701C45" w:rsidRPr="00B71874" w:rsidRDefault="00B71874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368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6A2BCD">
        <w:trPr>
          <w:trHeight w:val="368"/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Male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Female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 (2.7)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 (3.2)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52 (15.8)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64 (13.8)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268 (81.5)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383 (82.9)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0.898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(≤5.17)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(&gt;5.17)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 (3.4)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(2.1)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68 (14.3)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 (15.7)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391 (82.3)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157 (82.2)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  <w:p w:rsidR="00701C45" w:rsidRPr="00B71874" w:rsidRDefault="00C127AA" w:rsidP="006A2B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A2B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TG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Normal (≤2.19)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(&gt;2.19)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 (3.2)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92 (14.9)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(12.2)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505 (81.9)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 (87.8)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HDL-C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Normal (&gt;1.3)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Abnormal  (≤1.3)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10 (3.6)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8 (2.3)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 (14.5)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52 (14.7)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226 (81.9)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293 (83.0)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368" w:type="dxa"/>
          </w:tcPr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  <w:p w:rsidR="00701C45" w:rsidRPr="00B71874" w:rsidRDefault="00C127AA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LDL-C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Normal (≤3.2)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High (&gt;3.2)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 (3.1)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(2.5)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56 (14.4)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 (14.7)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321 (82.5)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 (82.8)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FH-HT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 (3.4)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 (3.5)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 (16.4)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44 (11.0)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166 (80.2)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342 (85.5)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0.884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0.910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FH-HC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14 (3.4)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 (3.5)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56 (13.7)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22 (11.2)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339 (82.9)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168 (85.3)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FH-HG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21 (3.5)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 (0.0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77 (13.0)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 (8.3)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496 (83.5)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11 (91.7)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FH-DM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 (3.4)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 (3.5)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19 (10.8)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59 (13.7)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151 (85.8)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358 (82.9)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0.897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701C45" w:rsidRPr="00B71874" w:rsidTr="006A2BCD">
        <w:trPr>
          <w:jc w:val="center"/>
        </w:trPr>
        <w:tc>
          <w:tcPr>
            <w:tcW w:w="2709" w:type="dxa"/>
          </w:tcPr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FH-HD</w:t>
            </w: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Absent</w:t>
            </w:r>
          </w:p>
          <w:p w:rsidR="00701C45" w:rsidRPr="00B71874" w:rsidRDefault="00701C45" w:rsidP="00C528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             Present</w:t>
            </w:r>
          </w:p>
        </w:tc>
        <w:tc>
          <w:tcPr>
            <w:tcW w:w="801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17 (4.2)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 (2.0)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48 (11.8)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 (14.8)</w:t>
            </w:r>
          </w:p>
        </w:tc>
        <w:tc>
          <w:tcPr>
            <w:tcW w:w="1368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340 (84.0)</w:t>
            </w:r>
          </w:p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169 (83.2)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0.094</w:t>
            </w:r>
          </w:p>
        </w:tc>
        <w:tc>
          <w:tcPr>
            <w:tcW w:w="1368" w:type="dxa"/>
          </w:tcPr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0.899</w:t>
            </w:r>
          </w:p>
          <w:p w:rsidR="00701C45" w:rsidRPr="00B71874" w:rsidRDefault="006A2BCD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1368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</w:tbl>
    <w:p w:rsidR="00701C45" w:rsidRDefault="00701C45" w:rsidP="00735556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N = Number of sample, %= percentage of total</w:t>
      </w:r>
      <w:r w:rsidR="00446EF0">
        <w:rPr>
          <w:rFonts w:ascii="Times New Roman" w:hAnsi="Times New Roman" w:cs="Times New Roman"/>
          <w:sz w:val="24"/>
          <w:szCs w:val="24"/>
        </w:rPr>
        <w:t>, f= frequency</w:t>
      </w:r>
    </w:p>
    <w:p w:rsidR="00446EF0" w:rsidRPr="00B71874" w:rsidRDefault="00446EF0" w:rsidP="00446EF0">
      <w:pPr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 xml:space="preserve">AP Arabian Peninsula Ancestry; APB Arabian Peninsula Bedouin Ancestry; HU Admix ethnicity; IR Persian Ancestry; BMI body mass index; TC total cholesterol; TG triglycerides; LDL-C low density lipoprotein-cholesterol; HDL-C high density lipoprotein-cholesterol; </w:t>
      </w:r>
      <w:r w:rsidRPr="00B71874">
        <w:rPr>
          <w:rFonts w:ascii="Times New Roman" w:hAnsi="Times New Roman" w:cs="Times New Roman"/>
          <w:sz w:val="24"/>
          <w:szCs w:val="24"/>
        </w:rPr>
        <w:lastRenderedPageBreak/>
        <w:t>FM positive family history of HT hypertension, HC hypercholesterolemia, HG hypertriglyceridemia, DM diabetes mellitus 2, HD heart disease.</w:t>
      </w:r>
    </w:p>
    <w:p w:rsidR="00701C45" w:rsidRPr="00B71874" w:rsidRDefault="00701C45" w:rsidP="00735556">
      <w:pPr>
        <w:jc w:val="both"/>
        <w:rPr>
          <w:rFonts w:ascii="Times New Roman" w:hAnsi="Times New Roman" w:cs="Times New Roman"/>
          <w:sz w:val="24"/>
          <w:szCs w:val="24"/>
        </w:rPr>
      </w:pPr>
      <w:r w:rsidRPr="00B71874">
        <w:rPr>
          <w:rFonts w:ascii="Times New Roman" w:hAnsi="Times New Roman" w:cs="Times New Roman"/>
          <w:sz w:val="24"/>
          <w:szCs w:val="24"/>
        </w:rPr>
        <w:t>*The p-values were determined by chi-square test.</w:t>
      </w:r>
    </w:p>
    <w:p w:rsidR="00446EF0" w:rsidRDefault="00446EF0" w:rsidP="0073555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1C45" w:rsidRPr="00B71874" w:rsidRDefault="00701C45" w:rsidP="007355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874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 w:rsidR="003553C1" w:rsidRPr="00B71874">
        <w:rPr>
          <w:rFonts w:ascii="Times New Roman" w:hAnsi="Times New Roman" w:cs="Times New Roman"/>
          <w:bCs/>
          <w:sz w:val="24"/>
          <w:szCs w:val="24"/>
        </w:rPr>
        <w:t>E.2</w:t>
      </w:r>
      <w:r w:rsidRPr="00B71874">
        <w:rPr>
          <w:rFonts w:ascii="Times New Roman" w:hAnsi="Times New Roman" w:cs="Times New Roman"/>
          <w:sz w:val="24"/>
          <w:szCs w:val="24"/>
        </w:rPr>
        <w:t xml:space="preserve"> Frequency distribution with regards to the mean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and standard deviation (SE)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of serum lipid levels</w:t>
      </w:r>
      <w:r w:rsidRPr="00B718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univariate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71874">
        <w:rPr>
          <w:rFonts w:ascii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 (UNIANOVA).  </w:t>
      </w:r>
    </w:p>
    <w:tbl>
      <w:tblPr>
        <w:tblW w:w="0" w:type="auto"/>
        <w:jc w:val="center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29"/>
        <w:gridCol w:w="810"/>
        <w:gridCol w:w="1800"/>
        <w:gridCol w:w="1710"/>
        <w:gridCol w:w="1665"/>
        <w:gridCol w:w="945"/>
        <w:gridCol w:w="1710"/>
        <w:gridCol w:w="1620"/>
        <w:gridCol w:w="1197"/>
      </w:tblGrid>
      <w:tr w:rsidR="00701C45" w:rsidRPr="00B71874" w:rsidTr="00446EF0">
        <w:trPr>
          <w:jc w:val="center"/>
        </w:trPr>
        <w:tc>
          <w:tcPr>
            <w:tcW w:w="1629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810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120" w:type="dxa"/>
            <w:gridSpan w:val="4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GENOTYPE</w:t>
            </w:r>
          </w:p>
        </w:tc>
        <w:tc>
          <w:tcPr>
            <w:tcW w:w="4527" w:type="dxa"/>
            <w:gridSpan w:val="3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b/>
                <w:sz w:val="24"/>
                <w:szCs w:val="24"/>
              </w:rPr>
              <w:t>ALLELE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L/L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M/L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M/M</w:t>
            </w:r>
          </w:p>
        </w:tc>
        <w:tc>
          <w:tcPr>
            <w:tcW w:w="945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97" w:type="dxa"/>
            <w:vMerge w:val="restart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p-value*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945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Mean ± SE</w:t>
            </w:r>
          </w:p>
        </w:tc>
        <w:tc>
          <w:tcPr>
            <w:tcW w:w="1197" w:type="dxa"/>
            <w:vMerge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C45" w:rsidRPr="00B71874" w:rsidTr="00446EF0">
        <w:trPr>
          <w:trHeight w:val="260"/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33.21 ± 2.89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29.96 ± 1.31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31.66 ± 0.56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30.91 ± 1.10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31.52 ± 0.37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26.23 ± 1.46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27.50 ± 0.79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26.72 ± 0.30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27.03 ± 0.63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26.78 ± 0.21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 xml:space="preserve">4.52 ± 0.22 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4.60 ± 1.00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4.73 ± 0.04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4.58 ± 0.08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4.72 ± 0.03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0.94 ± 0.19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1.02 ± 0.08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1.07 ± 0.04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1.00 ± 0.07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1.07 ± 0.02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HDL-C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1.16 ± 0.07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1.09 ± 0.03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0.01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1.11 ± 0.03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1.13 ± 0.01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701C45" w:rsidRPr="00B71874" w:rsidTr="00446EF0">
        <w:trPr>
          <w:jc w:val="center"/>
        </w:trPr>
        <w:tc>
          <w:tcPr>
            <w:tcW w:w="1629" w:type="dxa"/>
          </w:tcPr>
          <w:p w:rsidR="00701C45" w:rsidRPr="00B71874" w:rsidRDefault="00701C45" w:rsidP="00400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LDL-C</w:t>
            </w:r>
          </w:p>
        </w:tc>
        <w:tc>
          <w:tcPr>
            <w:tcW w:w="810" w:type="dxa"/>
          </w:tcPr>
          <w:p w:rsidR="00701C45" w:rsidRPr="00B71874" w:rsidRDefault="00701C45" w:rsidP="004C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  <w:tc>
          <w:tcPr>
            <w:tcW w:w="180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3.00 ± 0.19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3.12 ± 0.09</w:t>
            </w:r>
          </w:p>
        </w:tc>
        <w:tc>
          <w:tcPr>
            <w:tcW w:w="1665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0.04</w:t>
            </w:r>
          </w:p>
        </w:tc>
        <w:tc>
          <w:tcPr>
            <w:tcW w:w="945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E19C0" w:rsidRPr="00B7187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1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3.08 ± 0.07</w:t>
            </w:r>
          </w:p>
        </w:tc>
        <w:tc>
          <w:tcPr>
            <w:tcW w:w="1620" w:type="dxa"/>
          </w:tcPr>
          <w:p w:rsidR="00701C45" w:rsidRPr="00B71874" w:rsidRDefault="00701C45" w:rsidP="00400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3.13 ± 0.02</w:t>
            </w:r>
          </w:p>
        </w:tc>
        <w:tc>
          <w:tcPr>
            <w:tcW w:w="1197" w:type="dxa"/>
          </w:tcPr>
          <w:p w:rsidR="00701C45" w:rsidRPr="00B71874" w:rsidRDefault="00701C45" w:rsidP="00FE1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874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</w:tbl>
    <w:p w:rsidR="00701C45" w:rsidRPr="00B71874" w:rsidRDefault="00701C45" w:rsidP="00735556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B71874">
        <w:rPr>
          <w:rFonts w:ascii="Times New Roman" w:hAnsi="Times New Roman" w:cs="Times New Roman"/>
          <w:color w:val="000000"/>
          <w:sz w:val="24"/>
          <w:szCs w:val="24"/>
        </w:rPr>
        <w:t xml:space="preserve">*Two-tailed (t-test) </w:t>
      </w:r>
      <w:r w:rsidRPr="00B71874">
        <w:rPr>
          <w:rFonts w:ascii="Times New Roman" w:hAnsi="Times New Roman" w:cs="Times New Roman"/>
          <w:iCs/>
          <w:color w:val="000000"/>
          <w:sz w:val="24"/>
          <w:szCs w:val="24"/>
        </w:rPr>
        <w:t>p-</w:t>
      </w:r>
      <w:r w:rsidRPr="00B71874">
        <w:rPr>
          <w:rFonts w:ascii="Times New Roman" w:hAnsi="Times New Roman" w:cs="Times New Roman"/>
          <w:color w:val="000000"/>
          <w:sz w:val="24"/>
          <w:szCs w:val="24"/>
        </w:rPr>
        <w:t>value</w:t>
      </w:r>
      <w:r w:rsidRPr="00B71874">
        <w:rPr>
          <w:rFonts w:ascii="Times New Roman" w:hAnsi="Times New Roman" w:cs="Times New Roman"/>
          <w:sz w:val="24"/>
          <w:szCs w:val="24"/>
        </w:rPr>
        <w:t>.</w:t>
      </w:r>
    </w:p>
    <w:p w:rsidR="00701C45" w:rsidRPr="00B71874" w:rsidRDefault="00701C45" w:rsidP="005B1010">
      <w:pPr>
        <w:rPr>
          <w:rFonts w:ascii="Times New Roman" w:hAnsi="Times New Roman" w:cs="Times New Roman"/>
          <w:sz w:val="24"/>
          <w:szCs w:val="24"/>
        </w:rPr>
      </w:pPr>
    </w:p>
    <w:sectPr w:rsidR="00701C45" w:rsidRPr="00B71874" w:rsidSect="002641D5">
      <w:pgSz w:w="15840" w:h="12240" w:orient="landscape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7533B"/>
    <w:rsid w:val="00005528"/>
    <w:rsid w:val="000078F3"/>
    <w:rsid w:val="00010AD4"/>
    <w:rsid w:val="00012014"/>
    <w:rsid w:val="000161D8"/>
    <w:rsid w:val="00016715"/>
    <w:rsid w:val="000237ED"/>
    <w:rsid w:val="00030F12"/>
    <w:rsid w:val="00043619"/>
    <w:rsid w:val="00043C07"/>
    <w:rsid w:val="000518AC"/>
    <w:rsid w:val="00051A9C"/>
    <w:rsid w:val="00080ED9"/>
    <w:rsid w:val="0008635A"/>
    <w:rsid w:val="000A73EC"/>
    <w:rsid w:val="000C2052"/>
    <w:rsid w:val="000C3006"/>
    <w:rsid w:val="000E15BA"/>
    <w:rsid w:val="000E5D8D"/>
    <w:rsid w:val="000F06E7"/>
    <w:rsid w:val="00117C9C"/>
    <w:rsid w:val="001356D1"/>
    <w:rsid w:val="001447E2"/>
    <w:rsid w:val="001539DF"/>
    <w:rsid w:val="00154DA3"/>
    <w:rsid w:val="001563BF"/>
    <w:rsid w:val="00165AFA"/>
    <w:rsid w:val="00166E3B"/>
    <w:rsid w:val="001673FB"/>
    <w:rsid w:val="00171220"/>
    <w:rsid w:val="00192D05"/>
    <w:rsid w:val="0019490E"/>
    <w:rsid w:val="001A0030"/>
    <w:rsid w:val="001E3FE9"/>
    <w:rsid w:val="001F1463"/>
    <w:rsid w:val="00200D7B"/>
    <w:rsid w:val="00214C02"/>
    <w:rsid w:val="002454C0"/>
    <w:rsid w:val="002641D5"/>
    <w:rsid w:val="00270F96"/>
    <w:rsid w:val="00274093"/>
    <w:rsid w:val="0027533B"/>
    <w:rsid w:val="00280770"/>
    <w:rsid w:val="00294865"/>
    <w:rsid w:val="002A45FE"/>
    <w:rsid w:val="002B0A01"/>
    <w:rsid w:val="002C4BB8"/>
    <w:rsid w:val="002D068B"/>
    <w:rsid w:val="002D0B1E"/>
    <w:rsid w:val="002D6DCC"/>
    <w:rsid w:val="002F65A7"/>
    <w:rsid w:val="0030138F"/>
    <w:rsid w:val="00311981"/>
    <w:rsid w:val="00313D4B"/>
    <w:rsid w:val="00330F65"/>
    <w:rsid w:val="00333F5C"/>
    <w:rsid w:val="00337506"/>
    <w:rsid w:val="003500D9"/>
    <w:rsid w:val="003553C1"/>
    <w:rsid w:val="00362282"/>
    <w:rsid w:val="00365032"/>
    <w:rsid w:val="003811C4"/>
    <w:rsid w:val="003824A8"/>
    <w:rsid w:val="00384DB0"/>
    <w:rsid w:val="003A3A1F"/>
    <w:rsid w:val="003A5E85"/>
    <w:rsid w:val="003C20F3"/>
    <w:rsid w:val="003C40B7"/>
    <w:rsid w:val="0040085A"/>
    <w:rsid w:val="0042225B"/>
    <w:rsid w:val="00437A70"/>
    <w:rsid w:val="00446EF0"/>
    <w:rsid w:val="0045148E"/>
    <w:rsid w:val="004738A6"/>
    <w:rsid w:val="0047486C"/>
    <w:rsid w:val="00474D2A"/>
    <w:rsid w:val="004863BA"/>
    <w:rsid w:val="0048695A"/>
    <w:rsid w:val="00496C21"/>
    <w:rsid w:val="004C09E4"/>
    <w:rsid w:val="004C2801"/>
    <w:rsid w:val="004C7CFE"/>
    <w:rsid w:val="004E29C5"/>
    <w:rsid w:val="004E402B"/>
    <w:rsid w:val="004F2B67"/>
    <w:rsid w:val="004F3B79"/>
    <w:rsid w:val="0050345B"/>
    <w:rsid w:val="005078D6"/>
    <w:rsid w:val="005305F4"/>
    <w:rsid w:val="005417C7"/>
    <w:rsid w:val="00547C2A"/>
    <w:rsid w:val="00556E41"/>
    <w:rsid w:val="00557AC3"/>
    <w:rsid w:val="005609B7"/>
    <w:rsid w:val="005611D5"/>
    <w:rsid w:val="00570812"/>
    <w:rsid w:val="00573BDE"/>
    <w:rsid w:val="00583B7F"/>
    <w:rsid w:val="005B1010"/>
    <w:rsid w:val="005B3213"/>
    <w:rsid w:val="005C162F"/>
    <w:rsid w:val="00614D5E"/>
    <w:rsid w:val="00624CE7"/>
    <w:rsid w:val="00636CAC"/>
    <w:rsid w:val="00642832"/>
    <w:rsid w:val="00654485"/>
    <w:rsid w:val="0067599C"/>
    <w:rsid w:val="006844F8"/>
    <w:rsid w:val="0069268A"/>
    <w:rsid w:val="006A0776"/>
    <w:rsid w:val="006A2BCD"/>
    <w:rsid w:val="006A7777"/>
    <w:rsid w:val="006B4E3F"/>
    <w:rsid w:val="006B508C"/>
    <w:rsid w:val="006C29FB"/>
    <w:rsid w:val="006C41B6"/>
    <w:rsid w:val="006C486F"/>
    <w:rsid w:val="006E0ED1"/>
    <w:rsid w:val="006E568C"/>
    <w:rsid w:val="00701C45"/>
    <w:rsid w:val="00712E29"/>
    <w:rsid w:val="00723027"/>
    <w:rsid w:val="007326B5"/>
    <w:rsid w:val="007338FB"/>
    <w:rsid w:val="00735556"/>
    <w:rsid w:val="00737DAF"/>
    <w:rsid w:val="0075158B"/>
    <w:rsid w:val="00752118"/>
    <w:rsid w:val="00782FD1"/>
    <w:rsid w:val="007B4194"/>
    <w:rsid w:val="007C176E"/>
    <w:rsid w:val="007D0A4E"/>
    <w:rsid w:val="007E24A7"/>
    <w:rsid w:val="0080272A"/>
    <w:rsid w:val="00802C2D"/>
    <w:rsid w:val="00811618"/>
    <w:rsid w:val="0081273C"/>
    <w:rsid w:val="008170BB"/>
    <w:rsid w:val="008232E8"/>
    <w:rsid w:val="00827152"/>
    <w:rsid w:val="00831019"/>
    <w:rsid w:val="00837A24"/>
    <w:rsid w:val="008435C9"/>
    <w:rsid w:val="00881282"/>
    <w:rsid w:val="008819C3"/>
    <w:rsid w:val="008927DA"/>
    <w:rsid w:val="008A32A2"/>
    <w:rsid w:val="00921CE7"/>
    <w:rsid w:val="00923F70"/>
    <w:rsid w:val="00925002"/>
    <w:rsid w:val="00927456"/>
    <w:rsid w:val="009311C1"/>
    <w:rsid w:val="00946ECE"/>
    <w:rsid w:val="00960BC9"/>
    <w:rsid w:val="00972F88"/>
    <w:rsid w:val="00984D56"/>
    <w:rsid w:val="009C76BC"/>
    <w:rsid w:val="009D1D85"/>
    <w:rsid w:val="009E70F0"/>
    <w:rsid w:val="009F0363"/>
    <w:rsid w:val="00A028DE"/>
    <w:rsid w:val="00A20547"/>
    <w:rsid w:val="00A2372A"/>
    <w:rsid w:val="00A31FDB"/>
    <w:rsid w:val="00A33FCF"/>
    <w:rsid w:val="00A41090"/>
    <w:rsid w:val="00A46130"/>
    <w:rsid w:val="00A6378A"/>
    <w:rsid w:val="00A71FEF"/>
    <w:rsid w:val="00A80E1C"/>
    <w:rsid w:val="00A825B1"/>
    <w:rsid w:val="00A84B8C"/>
    <w:rsid w:val="00A87A3E"/>
    <w:rsid w:val="00A955FF"/>
    <w:rsid w:val="00AA5817"/>
    <w:rsid w:val="00AC0A5C"/>
    <w:rsid w:val="00AE055F"/>
    <w:rsid w:val="00AE37AB"/>
    <w:rsid w:val="00B10D53"/>
    <w:rsid w:val="00B132DD"/>
    <w:rsid w:val="00B17326"/>
    <w:rsid w:val="00B562E1"/>
    <w:rsid w:val="00B5722E"/>
    <w:rsid w:val="00B603BC"/>
    <w:rsid w:val="00B61CAA"/>
    <w:rsid w:val="00B64EF0"/>
    <w:rsid w:val="00B71874"/>
    <w:rsid w:val="00BA541F"/>
    <w:rsid w:val="00BA578B"/>
    <w:rsid w:val="00BD4207"/>
    <w:rsid w:val="00BE2D1B"/>
    <w:rsid w:val="00BE4FA1"/>
    <w:rsid w:val="00BF1ACA"/>
    <w:rsid w:val="00BF3A39"/>
    <w:rsid w:val="00BF6C7C"/>
    <w:rsid w:val="00BF6E43"/>
    <w:rsid w:val="00C127AA"/>
    <w:rsid w:val="00C16960"/>
    <w:rsid w:val="00C218CD"/>
    <w:rsid w:val="00C52814"/>
    <w:rsid w:val="00C5335B"/>
    <w:rsid w:val="00C629E3"/>
    <w:rsid w:val="00C6794E"/>
    <w:rsid w:val="00CA3A9F"/>
    <w:rsid w:val="00CA4086"/>
    <w:rsid w:val="00CA4C5B"/>
    <w:rsid w:val="00CA6DBD"/>
    <w:rsid w:val="00CC1090"/>
    <w:rsid w:val="00CD58F7"/>
    <w:rsid w:val="00CE4007"/>
    <w:rsid w:val="00D21381"/>
    <w:rsid w:val="00D37E6F"/>
    <w:rsid w:val="00D42129"/>
    <w:rsid w:val="00D605C9"/>
    <w:rsid w:val="00D71983"/>
    <w:rsid w:val="00D830B4"/>
    <w:rsid w:val="00DB6EE0"/>
    <w:rsid w:val="00DC635D"/>
    <w:rsid w:val="00DC6604"/>
    <w:rsid w:val="00DE3363"/>
    <w:rsid w:val="00E1273F"/>
    <w:rsid w:val="00E35D33"/>
    <w:rsid w:val="00E52882"/>
    <w:rsid w:val="00E749F3"/>
    <w:rsid w:val="00E81C23"/>
    <w:rsid w:val="00E97BCA"/>
    <w:rsid w:val="00EA6D04"/>
    <w:rsid w:val="00EB1729"/>
    <w:rsid w:val="00EB797E"/>
    <w:rsid w:val="00EC4926"/>
    <w:rsid w:val="00ED1A31"/>
    <w:rsid w:val="00ED3CA4"/>
    <w:rsid w:val="00ED5A1C"/>
    <w:rsid w:val="00EE7698"/>
    <w:rsid w:val="00EF645F"/>
    <w:rsid w:val="00F0311A"/>
    <w:rsid w:val="00F3339A"/>
    <w:rsid w:val="00F60626"/>
    <w:rsid w:val="00F80C40"/>
    <w:rsid w:val="00F85F54"/>
    <w:rsid w:val="00F87845"/>
    <w:rsid w:val="00FA257A"/>
    <w:rsid w:val="00FA59F6"/>
    <w:rsid w:val="00FB538C"/>
    <w:rsid w:val="00FC0AF2"/>
    <w:rsid w:val="00FC4D3B"/>
    <w:rsid w:val="00FD7448"/>
    <w:rsid w:val="00FE19C0"/>
    <w:rsid w:val="00FF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19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753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844F8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B173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173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7AC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17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7AC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173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AC3"/>
    <w:rPr>
      <w:rFonts w:ascii="Times New Roman" w:hAnsi="Times New Roman" w:cs="Times New Roman"/>
      <w:sz w:val="2"/>
    </w:rPr>
  </w:style>
  <w:style w:type="paragraph" w:styleId="ListParagraph">
    <w:name w:val="List Paragraph"/>
    <w:basedOn w:val="Normal"/>
    <w:uiPriority w:val="34"/>
    <w:qFormat/>
    <w:rsid w:val="00446E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2766</Words>
  <Characters>13530</Characters>
  <Application>Microsoft Office Word</Application>
  <DocSecurity>0</DocSecurity>
  <Lines>112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</vt:lpstr>
    </vt:vector>
  </TitlesOfParts>
  <Company>Hewlett-Packard</Company>
  <LinksUpToDate>false</LinksUpToDate>
  <CharactersWithSpaces>16264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</dc:title>
  <dc:subject/>
  <dc:creator>sriraman.devarajan</dc:creator>
  <cp:keywords/>
  <dc:description/>
  <cp:lastModifiedBy>Suzanne</cp:lastModifiedBy>
  <cp:revision>2</cp:revision>
  <dcterms:created xsi:type="dcterms:W3CDTF">2012-10-09T12:15:00Z</dcterms:created>
  <dcterms:modified xsi:type="dcterms:W3CDTF">2012-10-09T12:15:00Z</dcterms:modified>
</cp:coreProperties>
</file>