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E14" w:rsidRDefault="00CF7E14" w:rsidP="00CF7E14">
      <w:pPr>
        <w:pStyle w:val="Caption"/>
        <w:keepNext/>
      </w:pPr>
      <w:bookmarkStart w:id="0" w:name="_Ref322241491"/>
      <w:r>
        <w:t xml:space="preserve">Table </w:t>
      </w:r>
      <w:fldSimple w:instr=" SEQ Table \* ARABIC ">
        <w:r>
          <w:rPr>
            <w:noProof/>
          </w:rPr>
          <w:t>4</w:t>
        </w:r>
      </w:fldSimple>
      <w:bookmarkEnd w:id="0"/>
      <w:r>
        <w:t xml:space="preserve"> Coverage of the population by any health insurance and by MIP insurance, by income quintiles, 2007 and 2010</w:t>
      </w:r>
    </w:p>
    <w:tbl>
      <w:tblPr>
        <w:tblStyle w:val="LightList-Accent5"/>
        <w:tblW w:w="5000" w:type="pct"/>
        <w:tblLook w:val="0620"/>
      </w:tblPr>
      <w:tblGrid>
        <w:gridCol w:w="4785"/>
        <w:gridCol w:w="961"/>
        <w:gridCol w:w="802"/>
        <w:gridCol w:w="778"/>
        <w:gridCol w:w="739"/>
        <w:gridCol w:w="739"/>
        <w:gridCol w:w="772"/>
      </w:tblGrid>
      <w:tr w:rsidR="00CF7E14" w:rsidRPr="00ED77C6" w:rsidTr="00E550AC">
        <w:trPr>
          <w:cnfStyle w:val="100000000000"/>
          <w:trHeight w:val="279"/>
        </w:trPr>
        <w:tc>
          <w:tcPr>
            <w:tcW w:w="2498" w:type="pct"/>
          </w:tcPr>
          <w:p w:rsidR="00CF7E14" w:rsidRPr="007741D9" w:rsidRDefault="00CF7E14" w:rsidP="00E550AC">
            <w:pPr>
              <w:pStyle w:val="Tabletext"/>
              <w:keepNext w:val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502" w:type="pct"/>
          </w:tcPr>
          <w:p w:rsidR="00CF7E14" w:rsidRPr="00ED77C6" w:rsidRDefault="00CF7E14" w:rsidP="00E550AC">
            <w:pPr>
              <w:pStyle w:val="Tabletex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D77C6">
              <w:rPr>
                <w:rFonts w:asciiTheme="minorHAnsi" w:hAnsiTheme="minorHAnsi" w:cstheme="minorHAnsi"/>
                <w:sz w:val="16"/>
                <w:szCs w:val="16"/>
              </w:rPr>
              <w:t xml:space="preserve">Year </w:t>
            </w:r>
          </w:p>
        </w:tc>
        <w:tc>
          <w:tcPr>
            <w:tcW w:w="419" w:type="pct"/>
          </w:tcPr>
          <w:p w:rsidR="00CF7E14" w:rsidRPr="00ED77C6" w:rsidRDefault="00CF7E14" w:rsidP="00E550AC">
            <w:pPr>
              <w:pStyle w:val="Tabletext"/>
              <w:keepNext w:val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ED77C6">
              <w:rPr>
                <w:rFonts w:asciiTheme="minorHAnsi" w:hAnsiTheme="minorHAnsi" w:cstheme="minorHAnsi"/>
                <w:sz w:val="16"/>
                <w:szCs w:val="16"/>
              </w:rPr>
              <w:t>Poorest</w:t>
            </w:r>
          </w:p>
        </w:tc>
        <w:tc>
          <w:tcPr>
            <w:tcW w:w="406" w:type="pct"/>
          </w:tcPr>
          <w:p w:rsidR="00CF7E14" w:rsidRPr="00ED77C6" w:rsidRDefault="00CF7E14" w:rsidP="00E550AC">
            <w:pPr>
              <w:pStyle w:val="Tabletext"/>
              <w:keepNext w:val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ED77C6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 w:rsidRPr="00ED77C6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nd</w:t>
            </w:r>
          </w:p>
        </w:tc>
        <w:tc>
          <w:tcPr>
            <w:tcW w:w="386" w:type="pct"/>
          </w:tcPr>
          <w:p w:rsidR="00CF7E14" w:rsidRPr="00ED77C6" w:rsidRDefault="00CF7E14" w:rsidP="00E550AC">
            <w:pPr>
              <w:pStyle w:val="Tabletext"/>
              <w:keepNext w:val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ED77C6">
              <w:rPr>
                <w:rFonts w:asciiTheme="minorHAnsi" w:hAnsiTheme="minorHAnsi" w:cstheme="minorHAnsi"/>
                <w:sz w:val="16"/>
                <w:szCs w:val="16"/>
              </w:rPr>
              <w:t>3</w:t>
            </w:r>
            <w:r w:rsidRPr="00ED77C6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rd</w:t>
            </w:r>
          </w:p>
        </w:tc>
        <w:tc>
          <w:tcPr>
            <w:tcW w:w="386" w:type="pct"/>
          </w:tcPr>
          <w:p w:rsidR="00CF7E14" w:rsidRPr="00ED77C6" w:rsidRDefault="00CF7E14" w:rsidP="00E550AC">
            <w:pPr>
              <w:pStyle w:val="Tabletext"/>
              <w:keepNext w:val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ED77C6">
              <w:rPr>
                <w:rFonts w:asciiTheme="minorHAnsi" w:hAnsiTheme="minorHAnsi" w:cstheme="minorHAnsi"/>
                <w:sz w:val="16"/>
                <w:szCs w:val="16"/>
              </w:rPr>
              <w:t>4</w:t>
            </w:r>
            <w:r w:rsidRPr="00ED77C6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403" w:type="pct"/>
          </w:tcPr>
          <w:p w:rsidR="00CF7E14" w:rsidRPr="00ED77C6" w:rsidRDefault="00CF7E14" w:rsidP="00E550AC">
            <w:pPr>
              <w:pStyle w:val="Tabletext"/>
              <w:keepNext w:val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ED77C6">
              <w:rPr>
                <w:rFonts w:asciiTheme="minorHAnsi" w:hAnsiTheme="minorHAnsi" w:cstheme="minorHAnsi"/>
                <w:sz w:val="16"/>
                <w:szCs w:val="16"/>
              </w:rPr>
              <w:t>Richest</w:t>
            </w:r>
          </w:p>
        </w:tc>
      </w:tr>
      <w:tr w:rsidR="00CF7E14" w:rsidRPr="00ED77C6" w:rsidTr="00E550AC">
        <w:trPr>
          <w:trHeight w:val="279"/>
        </w:trPr>
        <w:tc>
          <w:tcPr>
            <w:tcW w:w="2498" w:type="pct"/>
            <w:vMerge w:val="restart"/>
          </w:tcPr>
          <w:p w:rsidR="00CF7E14" w:rsidRPr="00ED77C6" w:rsidRDefault="00CF7E14" w:rsidP="00E550AC">
            <w:pPr>
              <w:pStyle w:val="Tabletext"/>
              <w:keepNext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ED77C6">
              <w:rPr>
                <w:rFonts w:asciiTheme="minorHAnsi" w:hAnsiTheme="minorHAnsi" w:cstheme="minorHAnsi"/>
                <w:sz w:val="16"/>
                <w:szCs w:val="16"/>
              </w:rPr>
              <w:t xml:space="preserve">Percentage of population reporting being covered by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any </w:t>
            </w:r>
            <w:r w:rsidRPr="00ED77C6">
              <w:rPr>
                <w:rFonts w:asciiTheme="minorHAnsi" w:hAnsiTheme="minorHAnsi" w:cstheme="minorHAnsi"/>
                <w:sz w:val="16"/>
                <w:szCs w:val="16"/>
              </w:rPr>
              <w:t>health insurance (government, private or employer)</w:t>
            </w:r>
          </w:p>
        </w:tc>
        <w:tc>
          <w:tcPr>
            <w:tcW w:w="502" w:type="pct"/>
          </w:tcPr>
          <w:p w:rsidR="00CF7E14" w:rsidRPr="00ED77C6" w:rsidRDefault="00CF7E14" w:rsidP="00E550AC">
            <w:pPr>
              <w:pStyle w:val="Tabletex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D77C6">
              <w:rPr>
                <w:rFonts w:asciiTheme="minorHAnsi" w:hAnsiTheme="minorHAnsi" w:cstheme="minorHAnsi"/>
                <w:sz w:val="16"/>
                <w:szCs w:val="16"/>
              </w:rPr>
              <w:t>2007</w:t>
            </w:r>
          </w:p>
        </w:tc>
        <w:tc>
          <w:tcPr>
            <w:tcW w:w="419" w:type="pct"/>
          </w:tcPr>
          <w:p w:rsidR="00CF7E14" w:rsidRPr="00ED77C6" w:rsidRDefault="00CF7E14" w:rsidP="00E550AC">
            <w:pPr>
              <w:pStyle w:val="Tabletext"/>
              <w:keepNext w:val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ED77C6">
              <w:rPr>
                <w:rFonts w:asciiTheme="minorHAnsi" w:hAnsiTheme="minorHAnsi" w:cstheme="minorHAnsi"/>
                <w:sz w:val="16"/>
                <w:szCs w:val="16"/>
              </w:rPr>
              <w:t>18.5</w:t>
            </w:r>
          </w:p>
        </w:tc>
        <w:tc>
          <w:tcPr>
            <w:tcW w:w="406" w:type="pct"/>
          </w:tcPr>
          <w:p w:rsidR="00CF7E14" w:rsidRPr="00ED77C6" w:rsidRDefault="00CF7E14" w:rsidP="00E550AC">
            <w:pPr>
              <w:pStyle w:val="Tabletext"/>
              <w:keepNext w:val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ED77C6">
              <w:rPr>
                <w:rFonts w:asciiTheme="minorHAnsi" w:hAnsiTheme="minorHAnsi" w:cstheme="minorHAnsi"/>
                <w:sz w:val="16"/>
                <w:szCs w:val="16"/>
              </w:rPr>
              <w:t>14.8</w:t>
            </w:r>
          </w:p>
        </w:tc>
        <w:tc>
          <w:tcPr>
            <w:tcW w:w="386" w:type="pct"/>
          </w:tcPr>
          <w:p w:rsidR="00CF7E14" w:rsidRPr="00ED77C6" w:rsidRDefault="00CF7E14" w:rsidP="00E550AC">
            <w:pPr>
              <w:pStyle w:val="Tabletext"/>
              <w:keepNext w:val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ED77C6">
              <w:rPr>
                <w:rFonts w:asciiTheme="minorHAnsi" w:hAnsiTheme="minorHAnsi" w:cstheme="minorHAnsi"/>
                <w:sz w:val="16"/>
                <w:szCs w:val="16"/>
              </w:rPr>
              <w:t>12.5</w:t>
            </w:r>
          </w:p>
        </w:tc>
        <w:tc>
          <w:tcPr>
            <w:tcW w:w="386" w:type="pct"/>
          </w:tcPr>
          <w:p w:rsidR="00CF7E14" w:rsidRPr="00ED77C6" w:rsidRDefault="00CF7E14" w:rsidP="00E550AC">
            <w:pPr>
              <w:pStyle w:val="Tabletext"/>
              <w:keepNext w:val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ED77C6">
              <w:rPr>
                <w:rFonts w:asciiTheme="minorHAnsi" w:hAnsiTheme="minorHAnsi" w:cstheme="minorHAnsi"/>
                <w:sz w:val="16"/>
                <w:szCs w:val="16"/>
              </w:rPr>
              <w:t>14.4</w:t>
            </w:r>
          </w:p>
        </w:tc>
        <w:tc>
          <w:tcPr>
            <w:tcW w:w="403" w:type="pct"/>
          </w:tcPr>
          <w:p w:rsidR="00CF7E14" w:rsidRPr="00ED77C6" w:rsidRDefault="00CF7E14" w:rsidP="00E550AC">
            <w:pPr>
              <w:pStyle w:val="Tabletext"/>
              <w:keepNext w:val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ED77C6">
              <w:rPr>
                <w:rFonts w:asciiTheme="minorHAnsi" w:hAnsiTheme="minorHAnsi" w:cstheme="minorHAnsi"/>
                <w:sz w:val="16"/>
                <w:szCs w:val="16"/>
              </w:rPr>
              <w:t>8.6</w:t>
            </w:r>
          </w:p>
        </w:tc>
      </w:tr>
      <w:tr w:rsidR="00CF7E14" w:rsidRPr="00ED77C6" w:rsidTr="00E550AC">
        <w:trPr>
          <w:trHeight w:val="279"/>
        </w:trPr>
        <w:tc>
          <w:tcPr>
            <w:tcW w:w="2498" w:type="pct"/>
            <w:vMerge/>
          </w:tcPr>
          <w:p w:rsidR="00CF7E14" w:rsidRPr="00ED77C6" w:rsidRDefault="00CF7E14" w:rsidP="00E550AC">
            <w:pPr>
              <w:pStyle w:val="Tabletext"/>
              <w:keepNext w:val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02" w:type="pct"/>
          </w:tcPr>
          <w:p w:rsidR="00CF7E14" w:rsidRPr="00ED77C6" w:rsidRDefault="00CF7E14" w:rsidP="00E550AC">
            <w:pPr>
              <w:pStyle w:val="Tabletex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D77C6">
              <w:rPr>
                <w:rFonts w:asciiTheme="minorHAnsi" w:hAnsiTheme="minorHAnsi" w:cstheme="minorHAnsi"/>
                <w:sz w:val="16"/>
                <w:szCs w:val="16"/>
              </w:rPr>
              <w:t>2010</w:t>
            </w:r>
          </w:p>
        </w:tc>
        <w:tc>
          <w:tcPr>
            <w:tcW w:w="419" w:type="pct"/>
          </w:tcPr>
          <w:p w:rsidR="00CF7E14" w:rsidRPr="00ED77C6" w:rsidRDefault="00CF7E14" w:rsidP="00E550AC">
            <w:pPr>
              <w:pStyle w:val="Tabletext"/>
              <w:keepNext w:val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ED77C6">
              <w:rPr>
                <w:rFonts w:asciiTheme="minorHAnsi" w:hAnsiTheme="minorHAnsi" w:cstheme="minorHAnsi"/>
                <w:sz w:val="16"/>
                <w:szCs w:val="16"/>
              </w:rPr>
              <w:t>39.9</w:t>
            </w:r>
          </w:p>
        </w:tc>
        <w:tc>
          <w:tcPr>
            <w:tcW w:w="406" w:type="pct"/>
          </w:tcPr>
          <w:p w:rsidR="00CF7E14" w:rsidRPr="00ED77C6" w:rsidRDefault="00CF7E14" w:rsidP="00E550AC">
            <w:pPr>
              <w:pStyle w:val="Tabletext"/>
              <w:keepNext w:val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ED77C6">
              <w:rPr>
                <w:rFonts w:asciiTheme="minorHAnsi" w:hAnsiTheme="minorHAnsi" w:cstheme="minorHAnsi"/>
                <w:sz w:val="16"/>
                <w:szCs w:val="16"/>
              </w:rPr>
              <w:t>31.1</w:t>
            </w:r>
          </w:p>
        </w:tc>
        <w:tc>
          <w:tcPr>
            <w:tcW w:w="386" w:type="pct"/>
          </w:tcPr>
          <w:p w:rsidR="00CF7E14" w:rsidRPr="00ED77C6" w:rsidRDefault="00CF7E14" w:rsidP="00E550AC">
            <w:pPr>
              <w:pStyle w:val="Tabletext"/>
              <w:keepNext w:val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ED77C6">
              <w:rPr>
                <w:rFonts w:asciiTheme="minorHAnsi" w:hAnsiTheme="minorHAnsi" w:cstheme="minorHAnsi"/>
                <w:sz w:val="16"/>
                <w:szCs w:val="16"/>
              </w:rPr>
              <w:t>26.6</w:t>
            </w:r>
          </w:p>
        </w:tc>
        <w:tc>
          <w:tcPr>
            <w:tcW w:w="386" w:type="pct"/>
          </w:tcPr>
          <w:p w:rsidR="00CF7E14" w:rsidRPr="00ED77C6" w:rsidRDefault="00CF7E14" w:rsidP="00E550AC">
            <w:pPr>
              <w:pStyle w:val="Tabletext"/>
              <w:keepNext w:val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ED77C6">
              <w:rPr>
                <w:rFonts w:asciiTheme="minorHAnsi" w:hAnsiTheme="minorHAnsi" w:cstheme="minorHAnsi"/>
                <w:sz w:val="16"/>
                <w:szCs w:val="16"/>
              </w:rPr>
              <w:t>23.7</w:t>
            </w:r>
          </w:p>
        </w:tc>
        <w:tc>
          <w:tcPr>
            <w:tcW w:w="403" w:type="pct"/>
          </w:tcPr>
          <w:p w:rsidR="00CF7E14" w:rsidRPr="00ED77C6" w:rsidRDefault="00CF7E14" w:rsidP="00E550AC">
            <w:pPr>
              <w:pStyle w:val="Tabletext"/>
              <w:keepNext w:val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ED77C6">
              <w:rPr>
                <w:rFonts w:asciiTheme="minorHAnsi" w:hAnsiTheme="minorHAnsi" w:cstheme="minorHAnsi"/>
                <w:sz w:val="16"/>
                <w:szCs w:val="16"/>
              </w:rPr>
              <w:t>26.2</w:t>
            </w:r>
          </w:p>
        </w:tc>
      </w:tr>
      <w:tr w:rsidR="00CF7E14" w:rsidRPr="00ED77C6" w:rsidTr="00E550AC">
        <w:trPr>
          <w:trHeight w:val="279"/>
        </w:trPr>
        <w:tc>
          <w:tcPr>
            <w:tcW w:w="2498" w:type="pct"/>
            <w:vMerge w:val="restart"/>
          </w:tcPr>
          <w:p w:rsidR="00CF7E14" w:rsidRPr="00ED77C6" w:rsidRDefault="00CF7E14" w:rsidP="00E550AC">
            <w:pPr>
              <w:pStyle w:val="Tabletext"/>
              <w:rPr>
                <w:rFonts w:asciiTheme="minorHAnsi" w:hAnsiTheme="minorHAnsi" w:cstheme="minorHAnsi"/>
                <w:sz w:val="16"/>
                <w:szCs w:val="16"/>
              </w:rPr>
            </w:pPr>
            <w:r w:rsidRPr="00ED77C6">
              <w:rPr>
                <w:rFonts w:asciiTheme="minorHAnsi" w:hAnsiTheme="minorHAnsi" w:cstheme="minorHAnsi"/>
                <w:sz w:val="16"/>
                <w:szCs w:val="16"/>
              </w:rPr>
              <w:t xml:space="preserve">Percentage of the population in households covered by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MIP</w:t>
            </w:r>
          </w:p>
        </w:tc>
        <w:tc>
          <w:tcPr>
            <w:tcW w:w="502" w:type="pct"/>
          </w:tcPr>
          <w:p w:rsidR="00CF7E14" w:rsidRPr="00ED77C6" w:rsidRDefault="00CF7E14" w:rsidP="00E550AC">
            <w:pPr>
              <w:pStyle w:val="Tabletex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D77C6">
              <w:rPr>
                <w:rFonts w:asciiTheme="minorHAnsi" w:hAnsiTheme="minorHAnsi" w:cstheme="minorHAnsi"/>
                <w:sz w:val="16"/>
                <w:szCs w:val="16"/>
              </w:rPr>
              <w:t>2007</w:t>
            </w:r>
          </w:p>
        </w:tc>
        <w:tc>
          <w:tcPr>
            <w:tcW w:w="419" w:type="pct"/>
          </w:tcPr>
          <w:p w:rsidR="00CF7E14" w:rsidRPr="00ED77C6" w:rsidRDefault="00CF7E14" w:rsidP="00E550AC">
            <w:pPr>
              <w:spacing w:before="40" w:after="40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D77C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14.3</w:t>
            </w:r>
          </w:p>
        </w:tc>
        <w:tc>
          <w:tcPr>
            <w:tcW w:w="406" w:type="pct"/>
          </w:tcPr>
          <w:p w:rsidR="00CF7E14" w:rsidRPr="00ED77C6" w:rsidRDefault="00CF7E14" w:rsidP="00E550AC">
            <w:pPr>
              <w:spacing w:before="40" w:after="40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D77C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13.2</w:t>
            </w:r>
          </w:p>
        </w:tc>
        <w:tc>
          <w:tcPr>
            <w:tcW w:w="386" w:type="pct"/>
          </w:tcPr>
          <w:p w:rsidR="00CF7E14" w:rsidRPr="00ED77C6" w:rsidRDefault="00CF7E14" w:rsidP="00E550AC">
            <w:pPr>
              <w:spacing w:before="40" w:after="40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D77C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8.3</w:t>
            </w:r>
          </w:p>
        </w:tc>
        <w:tc>
          <w:tcPr>
            <w:tcW w:w="386" w:type="pct"/>
          </w:tcPr>
          <w:p w:rsidR="00CF7E14" w:rsidRPr="00ED77C6" w:rsidRDefault="00CF7E14" w:rsidP="00E550AC">
            <w:pPr>
              <w:spacing w:before="40" w:after="40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D77C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9.3</w:t>
            </w:r>
          </w:p>
        </w:tc>
        <w:tc>
          <w:tcPr>
            <w:tcW w:w="403" w:type="pct"/>
          </w:tcPr>
          <w:p w:rsidR="00CF7E14" w:rsidRPr="00ED77C6" w:rsidRDefault="00CF7E14" w:rsidP="00E550AC">
            <w:pPr>
              <w:spacing w:before="40" w:after="40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D77C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4.2</w:t>
            </w:r>
          </w:p>
        </w:tc>
      </w:tr>
      <w:tr w:rsidR="00CF7E14" w:rsidRPr="00ED77C6" w:rsidTr="00E550AC">
        <w:trPr>
          <w:trHeight w:val="279"/>
        </w:trPr>
        <w:tc>
          <w:tcPr>
            <w:tcW w:w="2498" w:type="pct"/>
            <w:vMerge/>
          </w:tcPr>
          <w:p w:rsidR="00CF7E14" w:rsidRPr="00ED77C6" w:rsidRDefault="00CF7E14" w:rsidP="00E550AC">
            <w:pPr>
              <w:pStyle w:val="Tabletex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02" w:type="pct"/>
          </w:tcPr>
          <w:p w:rsidR="00CF7E14" w:rsidRPr="00ED77C6" w:rsidRDefault="00CF7E14" w:rsidP="00E550AC">
            <w:pPr>
              <w:pStyle w:val="Tabletex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D77C6">
              <w:rPr>
                <w:rFonts w:asciiTheme="minorHAnsi" w:hAnsiTheme="minorHAnsi" w:cstheme="minorHAnsi"/>
                <w:sz w:val="16"/>
                <w:szCs w:val="16"/>
              </w:rPr>
              <w:t>2010</w:t>
            </w:r>
          </w:p>
        </w:tc>
        <w:tc>
          <w:tcPr>
            <w:tcW w:w="419" w:type="pct"/>
          </w:tcPr>
          <w:p w:rsidR="00CF7E14" w:rsidRPr="00ED77C6" w:rsidRDefault="00CF7E14" w:rsidP="00E550AC">
            <w:pPr>
              <w:spacing w:before="40" w:after="40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D77C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39.2</w:t>
            </w:r>
          </w:p>
        </w:tc>
        <w:tc>
          <w:tcPr>
            <w:tcW w:w="406" w:type="pct"/>
          </w:tcPr>
          <w:p w:rsidR="00CF7E14" w:rsidRPr="00ED77C6" w:rsidRDefault="00CF7E14" w:rsidP="00E550AC">
            <w:pPr>
              <w:spacing w:before="40" w:after="40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D77C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26.8</w:t>
            </w:r>
          </w:p>
        </w:tc>
        <w:tc>
          <w:tcPr>
            <w:tcW w:w="386" w:type="pct"/>
          </w:tcPr>
          <w:p w:rsidR="00CF7E14" w:rsidRPr="00ED77C6" w:rsidRDefault="00CF7E14" w:rsidP="00E550AC">
            <w:pPr>
              <w:spacing w:before="40" w:after="40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D77C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20.1</w:t>
            </w:r>
          </w:p>
        </w:tc>
        <w:tc>
          <w:tcPr>
            <w:tcW w:w="386" w:type="pct"/>
          </w:tcPr>
          <w:p w:rsidR="00CF7E14" w:rsidRPr="00ED77C6" w:rsidRDefault="00CF7E14" w:rsidP="00E550AC">
            <w:pPr>
              <w:spacing w:before="40" w:after="40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D77C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16.7</w:t>
            </w:r>
          </w:p>
        </w:tc>
        <w:tc>
          <w:tcPr>
            <w:tcW w:w="403" w:type="pct"/>
          </w:tcPr>
          <w:p w:rsidR="00CF7E14" w:rsidRPr="00ED77C6" w:rsidRDefault="00CF7E14" w:rsidP="00E550AC">
            <w:pPr>
              <w:spacing w:before="40" w:after="40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D77C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13.1</w:t>
            </w:r>
          </w:p>
        </w:tc>
      </w:tr>
    </w:tbl>
    <w:p w:rsidR="00CF7E14" w:rsidRDefault="00CF7E14" w:rsidP="00CF7E14">
      <w:pPr>
        <w:rPr>
          <w:b/>
          <w:bCs/>
          <w:caps/>
          <w:sz w:val="16"/>
          <w:szCs w:val="18"/>
        </w:rPr>
      </w:pPr>
    </w:p>
    <w:p w:rsidR="003464E7" w:rsidRDefault="003464E7"/>
    <w:sectPr w:rsidR="003464E7" w:rsidSect="003464E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CF7E14"/>
    <w:rsid w:val="002E0E88"/>
    <w:rsid w:val="003464E7"/>
    <w:rsid w:val="0057604A"/>
    <w:rsid w:val="00B65940"/>
    <w:rsid w:val="00BD793A"/>
    <w:rsid w:val="00CF7E14"/>
    <w:rsid w:val="00E51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7E14"/>
    <w:pPr>
      <w:jc w:val="both"/>
    </w:pPr>
    <w:rPr>
      <w:rFonts w:ascii="Calibri" w:eastAsiaTheme="minorEastAsia" w:hAnsi="Calibri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CF7E14"/>
    <w:rPr>
      <w:b/>
      <w:bCs/>
      <w:caps/>
      <w:sz w:val="16"/>
      <w:szCs w:val="18"/>
    </w:rPr>
  </w:style>
  <w:style w:type="table" w:styleId="LightList-Accent5">
    <w:name w:val="Light List Accent 5"/>
    <w:basedOn w:val="TableNormal"/>
    <w:uiPriority w:val="61"/>
    <w:rsid w:val="00CF7E14"/>
    <w:pPr>
      <w:spacing w:after="0" w:line="240" w:lineRule="auto"/>
      <w:jc w:val="both"/>
    </w:pPr>
    <w:rPr>
      <w:rFonts w:ascii="Calibri" w:eastAsiaTheme="minorEastAsia" w:hAnsi="Calibri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customStyle="1" w:styleId="Tabletext">
    <w:name w:val="Table text"/>
    <w:basedOn w:val="Normal"/>
    <w:link w:val="TabletextChar"/>
    <w:rsid w:val="00CF7E14"/>
    <w:pPr>
      <w:keepNext/>
      <w:spacing w:before="40" w:after="40" w:line="240" w:lineRule="auto"/>
      <w:jc w:val="left"/>
    </w:pPr>
    <w:rPr>
      <w:rFonts w:ascii="Arial" w:eastAsia="Times New Roman" w:hAnsi="Arial" w:cs="Times New Roman"/>
      <w:sz w:val="18"/>
      <w:lang w:val="en-GB"/>
    </w:rPr>
  </w:style>
  <w:style w:type="character" w:customStyle="1" w:styleId="TabletextChar">
    <w:name w:val="Table text Char"/>
    <w:basedOn w:val="DefaultParagraphFont"/>
    <w:link w:val="Tabletext"/>
    <w:locked/>
    <w:rsid w:val="00CF7E14"/>
    <w:rPr>
      <w:rFonts w:ascii="Arial" w:eastAsia="Times New Roman" w:hAnsi="Arial" w:cs="Times New Roman"/>
      <w:sz w:val="18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 Chkhatarashvili</dc:creator>
  <cp:lastModifiedBy>Katy Chkhatarashvili</cp:lastModifiedBy>
  <cp:revision>1</cp:revision>
  <dcterms:created xsi:type="dcterms:W3CDTF">2012-12-07T13:20:00Z</dcterms:created>
  <dcterms:modified xsi:type="dcterms:W3CDTF">2012-12-07T13:21:00Z</dcterms:modified>
</cp:coreProperties>
</file>