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8DA" w:rsidRDefault="000D28DA" w:rsidP="009318A5">
      <w:pPr>
        <w:spacing w:after="0" w:line="240" w:lineRule="auto"/>
        <w:outlineLvl w:val="0"/>
      </w:pPr>
      <w:r>
        <w:rPr>
          <w:b/>
        </w:rPr>
        <w:t>Additional file 3</w:t>
      </w:r>
      <w:r>
        <w:t xml:space="preserve"> – Effect size calculations</w:t>
      </w:r>
    </w:p>
    <w:p w:rsidR="000D28DA" w:rsidRDefault="000D28DA" w:rsidP="00C4207C">
      <w:pPr>
        <w:spacing w:after="0" w:line="240" w:lineRule="auto"/>
      </w:pPr>
    </w:p>
    <w:tbl>
      <w:tblPr>
        <w:tblStyle w:val="TableGrid"/>
        <w:tblW w:w="0" w:type="auto"/>
        <w:tblBorders>
          <w:left w:val="none" w:sz="0" w:space="0" w:color="auto"/>
          <w:right w:val="none" w:sz="0" w:space="0" w:color="auto"/>
          <w:insideV w:val="none" w:sz="0" w:space="0" w:color="auto"/>
        </w:tblBorders>
        <w:tblLayout w:type="fixed"/>
        <w:tblLook w:val="0480"/>
      </w:tblPr>
      <w:tblGrid>
        <w:gridCol w:w="1526"/>
        <w:gridCol w:w="2410"/>
        <w:gridCol w:w="2126"/>
        <w:gridCol w:w="7938"/>
        <w:gridCol w:w="283"/>
        <w:gridCol w:w="567"/>
        <w:gridCol w:w="284"/>
        <w:gridCol w:w="283"/>
      </w:tblGrid>
      <w:tr w:rsidR="000D28DA" w:rsidRPr="00CF7265" w:rsidTr="00810243">
        <w:trPr>
          <w:tblHeader/>
        </w:trPr>
        <w:tc>
          <w:tcPr>
            <w:tcW w:w="1526" w:type="dxa"/>
            <w:tcBorders>
              <w:bottom w:val="single" w:sz="4" w:space="0" w:color="auto"/>
            </w:tcBorders>
          </w:tcPr>
          <w:p w:rsidR="000D28DA" w:rsidRPr="00CF7265" w:rsidRDefault="000D28DA" w:rsidP="00C4207C">
            <w:pPr>
              <w:rPr>
                <w:rFonts w:cstheme="minorHAnsi"/>
                <w:b/>
                <w:sz w:val="20"/>
                <w:szCs w:val="20"/>
              </w:rPr>
            </w:pPr>
            <w:r w:rsidRPr="00CF7265">
              <w:rPr>
                <w:rFonts w:cstheme="minorHAnsi"/>
                <w:b/>
                <w:sz w:val="20"/>
                <w:szCs w:val="20"/>
              </w:rPr>
              <w:t>Study</w:t>
            </w:r>
          </w:p>
        </w:tc>
        <w:tc>
          <w:tcPr>
            <w:tcW w:w="2410" w:type="dxa"/>
            <w:tcBorders>
              <w:bottom w:val="single" w:sz="4" w:space="0" w:color="auto"/>
            </w:tcBorders>
          </w:tcPr>
          <w:p w:rsidR="000D28DA" w:rsidRPr="00CF7265" w:rsidRDefault="000D28DA" w:rsidP="00C4207C">
            <w:pPr>
              <w:rPr>
                <w:rFonts w:cstheme="minorHAnsi"/>
                <w:b/>
                <w:sz w:val="20"/>
                <w:szCs w:val="20"/>
              </w:rPr>
            </w:pPr>
            <w:r w:rsidRPr="00CF7265">
              <w:rPr>
                <w:rFonts w:cstheme="minorHAnsi"/>
                <w:b/>
                <w:sz w:val="20"/>
                <w:szCs w:val="20"/>
              </w:rPr>
              <w:t>Reported outcome</w:t>
            </w:r>
          </w:p>
        </w:tc>
        <w:tc>
          <w:tcPr>
            <w:tcW w:w="2126" w:type="dxa"/>
            <w:tcBorders>
              <w:bottom w:val="single" w:sz="4" w:space="0" w:color="auto"/>
            </w:tcBorders>
          </w:tcPr>
          <w:p w:rsidR="000D28DA" w:rsidRPr="00CF7265" w:rsidRDefault="000D28DA" w:rsidP="00C4207C">
            <w:pPr>
              <w:rPr>
                <w:rFonts w:cstheme="minorHAnsi"/>
                <w:b/>
                <w:sz w:val="20"/>
                <w:szCs w:val="20"/>
              </w:rPr>
            </w:pPr>
            <w:r w:rsidRPr="00CF7265">
              <w:rPr>
                <w:rFonts w:cstheme="minorHAnsi"/>
                <w:b/>
                <w:sz w:val="20"/>
                <w:szCs w:val="20"/>
              </w:rPr>
              <w:t xml:space="preserve">Cohen’s </w:t>
            </w:r>
            <w:r w:rsidRPr="00375193">
              <w:rPr>
                <w:rFonts w:cstheme="minorHAnsi"/>
                <w:b/>
                <w:i/>
                <w:sz w:val="20"/>
                <w:szCs w:val="20"/>
              </w:rPr>
              <w:t>d</w:t>
            </w:r>
            <w:r w:rsidRPr="00CF7265">
              <w:rPr>
                <w:rFonts w:cstheme="minorHAnsi"/>
                <w:b/>
                <w:sz w:val="20"/>
                <w:szCs w:val="20"/>
              </w:rPr>
              <w:t xml:space="preserve"> calculation</w:t>
            </w:r>
          </w:p>
        </w:tc>
        <w:tc>
          <w:tcPr>
            <w:tcW w:w="7938" w:type="dxa"/>
            <w:tcBorders>
              <w:bottom w:val="single" w:sz="4" w:space="0" w:color="auto"/>
            </w:tcBorders>
          </w:tcPr>
          <w:p w:rsidR="000D28DA" w:rsidRPr="00CF7265" w:rsidRDefault="000D28DA" w:rsidP="00C4207C">
            <w:pPr>
              <w:rPr>
                <w:rFonts w:cstheme="minorHAnsi"/>
                <w:b/>
                <w:sz w:val="20"/>
                <w:szCs w:val="20"/>
              </w:rPr>
            </w:pPr>
            <w:r w:rsidRPr="00CF7265">
              <w:rPr>
                <w:rFonts w:cstheme="minorHAnsi"/>
                <w:b/>
                <w:sz w:val="20"/>
                <w:szCs w:val="20"/>
              </w:rPr>
              <w:t>Notes</w:t>
            </w:r>
          </w:p>
        </w:tc>
        <w:tc>
          <w:tcPr>
            <w:tcW w:w="283" w:type="dxa"/>
            <w:tcBorders>
              <w:bottom w:val="single" w:sz="4" w:space="0" w:color="auto"/>
            </w:tcBorders>
          </w:tcPr>
          <w:p w:rsidR="000D28DA" w:rsidRPr="00CF7265" w:rsidRDefault="000D28DA" w:rsidP="00CF7265">
            <w:pPr>
              <w:jc w:val="center"/>
              <w:rPr>
                <w:rFonts w:cstheme="minorHAnsi"/>
                <w:b/>
                <w:sz w:val="20"/>
                <w:szCs w:val="20"/>
              </w:rPr>
            </w:pPr>
            <w:r w:rsidRPr="00CF7265">
              <w:rPr>
                <w:rFonts w:cstheme="minorHAnsi"/>
                <w:b/>
                <w:sz w:val="20"/>
                <w:szCs w:val="20"/>
              </w:rPr>
              <w:t>r</w:t>
            </w:r>
          </w:p>
        </w:tc>
        <w:tc>
          <w:tcPr>
            <w:tcW w:w="567" w:type="dxa"/>
            <w:tcBorders>
              <w:bottom w:val="single" w:sz="4" w:space="0" w:color="auto"/>
            </w:tcBorders>
          </w:tcPr>
          <w:p w:rsidR="000D28DA" w:rsidRPr="00CF7265" w:rsidRDefault="000D28DA" w:rsidP="00CF7265">
            <w:pPr>
              <w:jc w:val="center"/>
              <w:rPr>
                <w:rFonts w:cstheme="minorHAnsi"/>
                <w:b/>
                <w:sz w:val="20"/>
                <w:szCs w:val="20"/>
              </w:rPr>
            </w:pPr>
            <w:r w:rsidRPr="00CF7265">
              <w:rPr>
                <w:rFonts w:cstheme="minorHAnsi"/>
                <w:b/>
                <w:sz w:val="20"/>
                <w:szCs w:val="20"/>
              </w:rPr>
              <w:t>DF</w:t>
            </w:r>
          </w:p>
        </w:tc>
        <w:tc>
          <w:tcPr>
            <w:tcW w:w="284" w:type="dxa"/>
            <w:tcBorders>
              <w:bottom w:val="single" w:sz="4" w:space="0" w:color="auto"/>
            </w:tcBorders>
          </w:tcPr>
          <w:p w:rsidR="000D28DA" w:rsidRPr="00CF7265" w:rsidRDefault="000D28DA" w:rsidP="00CF7265">
            <w:pPr>
              <w:jc w:val="center"/>
              <w:rPr>
                <w:rFonts w:cstheme="minorHAnsi"/>
                <w:b/>
                <w:sz w:val="20"/>
                <w:szCs w:val="20"/>
              </w:rPr>
            </w:pPr>
            <w:r w:rsidRPr="00CF7265">
              <w:rPr>
                <w:rFonts w:cstheme="minorHAnsi"/>
                <w:b/>
                <w:sz w:val="20"/>
                <w:szCs w:val="20"/>
              </w:rPr>
              <w:t>-</w:t>
            </w:r>
          </w:p>
        </w:tc>
        <w:tc>
          <w:tcPr>
            <w:tcW w:w="283" w:type="dxa"/>
            <w:tcBorders>
              <w:bottom w:val="single" w:sz="4" w:space="0" w:color="auto"/>
            </w:tcBorders>
          </w:tcPr>
          <w:p w:rsidR="000D28DA" w:rsidRPr="00CF7265" w:rsidRDefault="000D28DA" w:rsidP="00CF7265">
            <w:pPr>
              <w:jc w:val="center"/>
              <w:rPr>
                <w:rFonts w:cstheme="minorHAnsi"/>
                <w:b/>
                <w:sz w:val="20"/>
                <w:szCs w:val="20"/>
              </w:rPr>
            </w:pPr>
            <w:r w:rsidRPr="00CF7265">
              <w:rPr>
                <w:rFonts w:cstheme="minorHAnsi"/>
                <w:b/>
                <w:sz w:val="20"/>
                <w:szCs w:val="20"/>
              </w:rPr>
              <w:t>C</w:t>
            </w:r>
          </w:p>
        </w:tc>
      </w:tr>
      <w:tr w:rsidR="000D28DA" w:rsidRPr="00CF7265" w:rsidTr="00810243">
        <w:tc>
          <w:tcPr>
            <w:tcW w:w="1526" w:type="dxa"/>
            <w:tcBorders>
              <w:bottom w:val="nil"/>
            </w:tcBorders>
          </w:tcPr>
          <w:p w:rsidR="000D28DA" w:rsidRPr="00CF7265" w:rsidRDefault="000D28DA" w:rsidP="00E042FB">
            <w:pPr>
              <w:rPr>
                <w:rFonts w:cstheme="minorHAnsi"/>
                <w:sz w:val="20"/>
                <w:szCs w:val="20"/>
              </w:rPr>
            </w:pPr>
            <w:r w:rsidRPr="00CF7265">
              <w:rPr>
                <w:rFonts w:cstheme="minorHAnsi"/>
                <w:sz w:val="20"/>
                <w:szCs w:val="20"/>
              </w:rPr>
              <w:t xml:space="preserve">Baxter, </w:t>
            </w:r>
            <w:r w:rsidRPr="00CF7265">
              <w:rPr>
                <w:rFonts w:cstheme="minorHAnsi"/>
                <w:i/>
                <w:sz w:val="20"/>
                <w:szCs w:val="20"/>
              </w:rPr>
              <w:t>et al.</w:t>
            </w:r>
            <w:r w:rsidRPr="00CF7265">
              <w:rPr>
                <w:rFonts w:cstheme="minorHAnsi"/>
                <w:sz w:val="20"/>
                <w:szCs w:val="20"/>
              </w:rPr>
              <w:t xml:space="preserve"> 2009 </w:t>
            </w:r>
            <w:r>
              <w:rPr>
                <w:rFonts w:cstheme="minorHAnsi"/>
                <w:i/>
                <w:sz w:val="20"/>
                <w:szCs w:val="20"/>
              </w:rPr>
              <w:t>[53]</w:t>
            </w:r>
            <w:r>
              <w:rPr>
                <w:rFonts w:cstheme="minorHAnsi"/>
                <w:noProof/>
                <w:sz w:val="20"/>
                <w:szCs w:val="20"/>
              </w:rPr>
              <w:t>[1]</w:t>
            </w:r>
          </w:p>
        </w:tc>
        <w:tc>
          <w:tcPr>
            <w:tcW w:w="2410" w:type="dxa"/>
            <w:tcBorders>
              <w:bottom w:val="nil"/>
            </w:tcBorders>
          </w:tcPr>
          <w:p w:rsidR="000D28DA" w:rsidRPr="00CF7265" w:rsidRDefault="000D28DA" w:rsidP="00C4207C">
            <w:pPr>
              <w:rPr>
                <w:rFonts w:cstheme="minorHAnsi"/>
                <w:sz w:val="20"/>
                <w:szCs w:val="20"/>
              </w:rPr>
            </w:pPr>
            <w:r w:rsidRPr="00CF7265">
              <w:rPr>
                <w:rFonts w:cstheme="minorHAnsi"/>
                <w:sz w:val="20"/>
                <w:szCs w:val="20"/>
              </w:rPr>
              <w:t>BMI%: p-value of unadjusted coefficient</w:t>
            </w:r>
          </w:p>
        </w:tc>
        <w:tc>
          <w:tcPr>
            <w:tcW w:w="2126" w:type="dxa"/>
            <w:tcBorders>
              <w:bottom w:val="nil"/>
            </w:tcBorders>
          </w:tcPr>
          <w:p w:rsidR="000D28DA" w:rsidRPr="00CF7265" w:rsidRDefault="000D28DA" w:rsidP="00C4207C">
            <w:pPr>
              <w:rPr>
                <w:rFonts w:cstheme="minorHAnsi"/>
                <w:sz w:val="20"/>
                <w:szCs w:val="20"/>
              </w:rPr>
            </w:pPr>
            <w:r w:rsidRPr="00CF7265">
              <w:rPr>
                <w:sz w:val="20"/>
                <w:szCs w:val="20"/>
              </w:rPr>
              <w:t xml:space="preserve">R: </w:t>
            </w:r>
            <w:r w:rsidRPr="00537F58">
              <w:rPr>
                <w:rFonts w:ascii="Courier New" w:hAnsi="Courier New" w:cs="Courier New"/>
                <w:sz w:val="20"/>
                <w:szCs w:val="20"/>
              </w:rPr>
              <w:t>p_to_d2</w:t>
            </w:r>
          </w:p>
        </w:tc>
        <w:tc>
          <w:tcPr>
            <w:tcW w:w="7938" w:type="dxa"/>
            <w:tcBorders>
              <w:bottom w:val="nil"/>
            </w:tcBorders>
          </w:tcPr>
          <w:p w:rsidR="000D28DA" w:rsidRPr="00CF7265" w:rsidRDefault="000D28DA" w:rsidP="00C4207C">
            <w:pPr>
              <w:rPr>
                <w:rFonts w:cstheme="minorHAnsi"/>
                <w:sz w:val="20"/>
                <w:szCs w:val="20"/>
              </w:rPr>
            </w:pPr>
            <w:r w:rsidRPr="00CF7265">
              <w:rPr>
                <w:rFonts w:cstheme="minorHAnsi"/>
                <w:sz w:val="20"/>
                <w:szCs w:val="20"/>
              </w:rPr>
              <w:t>P-value of the difference in BMI% between those eating breakfast in the cafeteria and those eating it in the classroom.  The number of students eating breakfast in the classroom or cafeteria was estimated based upon there being an equal number of students in each school and the data provided on the number of schools which used cafeteria or classroom.</w:t>
            </w:r>
          </w:p>
        </w:tc>
        <w:tc>
          <w:tcPr>
            <w:tcW w:w="283" w:type="dxa"/>
            <w:tcBorders>
              <w:bottom w:val="nil"/>
            </w:tcBorders>
          </w:tcPr>
          <w:p w:rsidR="000D28DA" w:rsidRPr="00CF7265" w:rsidRDefault="000D28DA" w:rsidP="000D516F">
            <w:pPr>
              <w:jc w:val="center"/>
              <w:rPr>
                <w:rFonts w:cstheme="minorHAnsi"/>
                <w:sz w:val="20"/>
                <w:szCs w:val="20"/>
              </w:rPr>
            </w:pPr>
          </w:p>
        </w:tc>
        <w:tc>
          <w:tcPr>
            <w:tcW w:w="567" w:type="dxa"/>
            <w:tcBorders>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284" w:type="dxa"/>
            <w:tcBorders>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283" w:type="dxa"/>
            <w:tcBorders>
              <w:bottom w:val="nil"/>
            </w:tcBorders>
          </w:tcPr>
          <w:p w:rsidR="000D28DA" w:rsidRPr="00CF7265" w:rsidRDefault="000D28DA" w:rsidP="000D516F">
            <w:pPr>
              <w:jc w:val="center"/>
              <w:rPr>
                <w:rFonts w:cstheme="minorHAnsi"/>
                <w:sz w:val="20"/>
                <w:szCs w:val="20"/>
              </w:rPr>
            </w:pPr>
          </w:p>
        </w:tc>
      </w:tr>
      <w:tr w:rsidR="000D28DA" w:rsidRPr="00CF7265" w:rsidTr="00810243">
        <w:tc>
          <w:tcPr>
            <w:tcW w:w="1526" w:type="dxa"/>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Chiodera, </w:t>
            </w:r>
            <w:r w:rsidRPr="00CF7265">
              <w:rPr>
                <w:rFonts w:cstheme="minorHAnsi"/>
                <w:i/>
                <w:sz w:val="20"/>
                <w:szCs w:val="20"/>
              </w:rPr>
              <w:t>et al.</w:t>
            </w:r>
            <w:r w:rsidRPr="00CF7265">
              <w:rPr>
                <w:rFonts w:cstheme="minorHAnsi"/>
                <w:sz w:val="20"/>
                <w:szCs w:val="20"/>
              </w:rPr>
              <w:t xml:space="preserve"> 2008 </w:t>
            </w:r>
            <w:r>
              <w:rPr>
                <w:rFonts w:cstheme="minorHAnsi"/>
                <w:i/>
                <w:sz w:val="20"/>
                <w:szCs w:val="20"/>
              </w:rPr>
              <w:t>[60]</w:t>
            </w:r>
            <w:r>
              <w:rPr>
                <w:rFonts w:cstheme="minorHAnsi"/>
                <w:noProof/>
                <w:sz w:val="20"/>
                <w:szCs w:val="20"/>
              </w:rPr>
              <w:t>[2]</w:t>
            </w:r>
          </w:p>
        </w:tc>
        <w:tc>
          <w:tcPr>
            <w:tcW w:w="2410"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BMI: pre- and post- policy means and standard deviations</w:t>
            </w:r>
          </w:p>
        </w:tc>
        <w:tc>
          <w:tcPr>
            <w:tcW w:w="2126" w:type="dxa"/>
            <w:tcBorders>
              <w:top w:val="nil"/>
              <w:bottom w:val="nil"/>
            </w:tcBorders>
          </w:tcPr>
          <w:p w:rsidR="000D28DA" w:rsidRPr="00CF7265" w:rsidRDefault="000D28DA" w:rsidP="00452D84">
            <w:pPr>
              <w:rPr>
                <w:rFonts w:cstheme="minorHAnsi"/>
                <w:sz w:val="20"/>
                <w:szCs w:val="20"/>
              </w:rPr>
            </w:pPr>
            <w:r w:rsidRPr="00CF7265">
              <w:rPr>
                <w:sz w:val="20"/>
                <w:szCs w:val="20"/>
              </w:rPr>
              <w:t xml:space="preserve">Textbook: Computing </w:t>
            </w:r>
            <w:r w:rsidRPr="00452D84">
              <w:rPr>
                <w:i/>
                <w:sz w:val="20"/>
                <w:szCs w:val="20"/>
              </w:rPr>
              <w:t>d</w:t>
            </w:r>
            <w:r>
              <w:rPr>
                <w:sz w:val="20"/>
                <w:szCs w:val="20"/>
              </w:rPr>
              <w:t xml:space="preserve"> and </w:t>
            </w:r>
            <w:r w:rsidRPr="00452D84">
              <w:rPr>
                <w:i/>
                <w:sz w:val="20"/>
                <w:szCs w:val="20"/>
              </w:rPr>
              <w:t>g</w:t>
            </w:r>
            <w:r w:rsidRPr="00CF7265">
              <w:rPr>
                <w:sz w:val="20"/>
                <w:szCs w:val="20"/>
              </w:rPr>
              <w:t xml:space="preserve"> from studies that use pre-post scores</w:t>
            </w:r>
            <w:r>
              <w:rPr>
                <w:sz w:val="20"/>
                <w:szCs w:val="20"/>
              </w:rPr>
              <w:t xml:space="preserve"> or matched groups (p. 28</w:t>
            </w:r>
            <w:r w:rsidRPr="00CF7265">
              <w:rPr>
                <w:sz w:val="20"/>
                <w:szCs w:val="20"/>
              </w:rPr>
              <w:t>)</w:t>
            </w:r>
          </w:p>
        </w:tc>
        <w:tc>
          <w:tcPr>
            <w:tcW w:w="7938"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Table 2 p.182: Using the data for both boys and girls combined (All) individual Cohen’s </w:t>
            </w:r>
            <w:r w:rsidRPr="00375193">
              <w:rPr>
                <w:rFonts w:cstheme="minorHAnsi"/>
                <w:i/>
                <w:sz w:val="20"/>
                <w:szCs w:val="20"/>
              </w:rPr>
              <w:t>d</w:t>
            </w:r>
            <w:r w:rsidRPr="00CF7265">
              <w:rPr>
                <w:rFonts w:cstheme="minorHAnsi"/>
                <w:sz w:val="20"/>
                <w:szCs w:val="20"/>
              </w:rPr>
              <w:t xml:space="preserve"> were calculated for each grade prior to combination using Textbook: Computing a combined effect across outcomes (p.227).</w:t>
            </w:r>
          </w:p>
        </w:tc>
        <w:tc>
          <w:tcPr>
            <w:tcW w:w="283"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567"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r>
      <w:tr w:rsidR="000D28DA" w:rsidRPr="00CF7265" w:rsidTr="00810243">
        <w:tc>
          <w:tcPr>
            <w:tcW w:w="1526" w:type="dxa"/>
            <w:vMerge w:val="restart"/>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Chomitz, </w:t>
            </w:r>
            <w:r w:rsidRPr="00CF7265">
              <w:rPr>
                <w:rFonts w:cstheme="minorHAnsi"/>
                <w:i/>
                <w:sz w:val="20"/>
                <w:szCs w:val="20"/>
              </w:rPr>
              <w:t>et al.</w:t>
            </w:r>
            <w:r w:rsidRPr="00CF7265">
              <w:rPr>
                <w:rFonts w:cstheme="minorHAnsi"/>
                <w:sz w:val="20"/>
                <w:szCs w:val="20"/>
              </w:rPr>
              <w:t xml:space="preserve"> 2010 </w:t>
            </w:r>
            <w:r>
              <w:rPr>
                <w:rFonts w:cstheme="minorHAnsi"/>
                <w:i/>
                <w:sz w:val="20"/>
                <w:szCs w:val="20"/>
              </w:rPr>
              <w:t>[63]</w:t>
            </w:r>
            <w:r>
              <w:rPr>
                <w:rFonts w:cstheme="minorHAnsi"/>
                <w:noProof/>
                <w:sz w:val="20"/>
                <w:szCs w:val="20"/>
              </w:rPr>
              <w:t>[3]</w:t>
            </w:r>
          </w:p>
        </w:tc>
        <w:tc>
          <w:tcPr>
            <w:tcW w:w="2410"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BMI-SDS: pre- and post- policy means and standard deviations</w:t>
            </w:r>
          </w:p>
        </w:tc>
        <w:tc>
          <w:tcPr>
            <w:tcW w:w="2126" w:type="dxa"/>
            <w:tcBorders>
              <w:top w:val="nil"/>
              <w:bottom w:val="nil"/>
            </w:tcBorders>
          </w:tcPr>
          <w:p w:rsidR="000D28DA" w:rsidRPr="00CF7265" w:rsidRDefault="000D28DA" w:rsidP="00C4207C">
            <w:pPr>
              <w:rPr>
                <w:rFonts w:cstheme="minorHAnsi"/>
                <w:sz w:val="20"/>
                <w:szCs w:val="20"/>
              </w:rPr>
            </w:pPr>
            <w:r w:rsidRPr="00CF7265">
              <w:rPr>
                <w:sz w:val="20"/>
                <w:szCs w:val="20"/>
              </w:rPr>
              <w:t xml:space="preserve">Textbook: Computing </w:t>
            </w:r>
            <w:r w:rsidRPr="00452D84">
              <w:rPr>
                <w:i/>
                <w:sz w:val="20"/>
                <w:szCs w:val="20"/>
              </w:rPr>
              <w:t>d</w:t>
            </w:r>
            <w:r>
              <w:rPr>
                <w:sz w:val="20"/>
                <w:szCs w:val="20"/>
              </w:rPr>
              <w:t xml:space="preserve"> and </w:t>
            </w:r>
            <w:r w:rsidRPr="00452D84">
              <w:rPr>
                <w:i/>
                <w:sz w:val="20"/>
                <w:szCs w:val="20"/>
              </w:rPr>
              <w:t>g</w:t>
            </w:r>
            <w:r w:rsidRPr="00CF7265">
              <w:rPr>
                <w:sz w:val="20"/>
                <w:szCs w:val="20"/>
              </w:rPr>
              <w:t xml:space="preserve"> from studies that use pre-post scores</w:t>
            </w:r>
            <w:r>
              <w:rPr>
                <w:sz w:val="20"/>
                <w:szCs w:val="20"/>
              </w:rPr>
              <w:t xml:space="preserve"> or matched groups (p. 28</w:t>
            </w:r>
            <w:r w:rsidRPr="00CF7265">
              <w:rPr>
                <w:sz w:val="20"/>
                <w:szCs w:val="20"/>
              </w:rPr>
              <w:t>)</w:t>
            </w:r>
          </w:p>
        </w:tc>
        <w:tc>
          <w:tcPr>
            <w:tcW w:w="7938"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Table 2 p.S49</w:t>
            </w:r>
          </w:p>
          <w:p w:rsidR="000D28DA" w:rsidRPr="00CF7265" w:rsidRDefault="000D28DA" w:rsidP="00C4207C">
            <w:pPr>
              <w:rPr>
                <w:rFonts w:cstheme="minorHAnsi"/>
                <w:sz w:val="20"/>
                <w:szCs w:val="20"/>
              </w:rPr>
            </w:pPr>
            <w:r w:rsidRPr="00CF7265">
              <w:rPr>
                <w:rFonts w:cstheme="minorHAnsi"/>
                <w:sz w:val="20"/>
                <w:szCs w:val="20"/>
              </w:rPr>
              <w:t xml:space="preserve">BMI-SDS Cohen’s </w:t>
            </w:r>
            <w:r w:rsidRPr="00375193">
              <w:rPr>
                <w:rFonts w:cstheme="minorHAnsi"/>
                <w:i/>
                <w:sz w:val="20"/>
                <w:szCs w:val="20"/>
              </w:rPr>
              <w:t>d</w:t>
            </w:r>
            <w:r w:rsidRPr="00CF7265">
              <w:rPr>
                <w:rFonts w:cstheme="minorHAnsi"/>
                <w:sz w:val="20"/>
                <w:szCs w:val="20"/>
              </w:rPr>
              <w:t xml:space="preserve"> combined with overweight and obesity </w:t>
            </w:r>
            <w:r w:rsidRPr="00375193">
              <w:rPr>
                <w:rFonts w:cstheme="minorHAnsi"/>
                <w:i/>
                <w:sz w:val="20"/>
                <w:szCs w:val="20"/>
              </w:rPr>
              <w:t>d</w:t>
            </w:r>
            <w:r w:rsidRPr="00CF7265">
              <w:rPr>
                <w:rFonts w:cstheme="minorHAnsi"/>
                <w:sz w:val="20"/>
                <w:szCs w:val="20"/>
              </w:rPr>
              <w:t>-values using Textbook: Computing a combined effect across outcomes (p.227).</w:t>
            </w:r>
          </w:p>
        </w:tc>
        <w:tc>
          <w:tcPr>
            <w:tcW w:w="283"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567" w:type="dxa"/>
            <w:vMerge w:val="restart"/>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vMerge w:val="restart"/>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r>
      <w:tr w:rsidR="000D28DA" w:rsidRPr="00CF7265" w:rsidTr="00810243">
        <w:tc>
          <w:tcPr>
            <w:tcW w:w="1526" w:type="dxa"/>
            <w:vMerge/>
            <w:tcBorders>
              <w:top w:val="nil"/>
              <w:bottom w:val="nil"/>
            </w:tcBorders>
          </w:tcPr>
          <w:p w:rsidR="000D28DA" w:rsidRPr="00CF7265" w:rsidRDefault="000D28DA" w:rsidP="00E472B7">
            <w:pPr>
              <w:rPr>
                <w:rFonts w:cstheme="minorHAnsi"/>
                <w:sz w:val="20"/>
                <w:szCs w:val="20"/>
              </w:rPr>
            </w:pPr>
          </w:p>
        </w:tc>
        <w:tc>
          <w:tcPr>
            <w:tcW w:w="2410" w:type="dxa"/>
            <w:tcBorders>
              <w:top w:val="nil"/>
              <w:bottom w:val="nil"/>
            </w:tcBorders>
          </w:tcPr>
          <w:p w:rsidR="000D28DA" w:rsidRPr="00CF7265" w:rsidRDefault="000D28DA" w:rsidP="00E472B7">
            <w:pPr>
              <w:rPr>
                <w:rFonts w:cstheme="minorHAnsi"/>
                <w:sz w:val="20"/>
                <w:szCs w:val="20"/>
              </w:rPr>
            </w:pPr>
            <w:r w:rsidRPr="00CF7265">
              <w:rPr>
                <w:rFonts w:cstheme="minorHAnsi"/>
                <w:sz w:val="20"/>
                <w:szCs w:val="20"/>
              </w:rPr>
              <w:t>Overweight and obesity: pre- and post- policy prevalence</w:t>
            </w:r>
          </w:p>
        </w:tc>
        <w:tc>
          <w:tcPr>
            <w:tcW w:w="2126" w:type="dxa"/>
            <w:tcBorders>
              <w:top w:val="nil"/>
              <w:bottom w:val="nil"/>
            </w:tcBorders>
          </w:tcPr>
          <w:p w:rsidR="000D28DA" w:rsidRPr="00CF7265" w:rsidRDefault="000D28DA" w:rsidP="00E472B7">
            <w:pPr>
              <w:rPr>
                <w:rFonts w:cstheme="minorHAnsi"/>
                <w:sz w:val="20"/>
                <w:szCs w:val="20"/>
              </w:rPr>
            </w:pPr>
            <w:r w:rsidRPr="00CF7265">
              <w:rPr>
                <w:rFonts w:cstheme="minorHAnsi"/>
                <w:sz w:val="20"/>
                <w:szCs w:val="20"/>
              </w:rPr>
              <w:t xml:space="preserve">Calculated odd ratio before R: </w:t>
            </w:r>
            <w:r w:rsidRPr="00B2454A">
              <w:rPr>
                <w:rFonts w:ascii="Courier New" w:hAnsi="Courier New" w:cs="Courier New"/>
                <w:sz w:val="20"/>
                <w:szCs w:val="20"/>
              </w:rPr>
              <w:t>lor_to_d</w:t>
            </w:r>
          </w:p>
        </w:tc>
        <w:tc>
          <w:tcPr>
            <w:tcW w:w="7938" w:type="dxa"/>
            <w:tcBorders>
              <w:top w:val="nil"/>
              <w:bottom w:val="nil"/>
            </w:tcBorders>
          </w:tcPr>
          <w:p w:rsidR="000D28DA" w:rsidRPr="00CF7265" w:rsidRDefault="000D28DA" w:rsidP="00E83AE8">
            <w:pPr>
              <w:rPr>
                <w:rFonts w:cstheme="minorHAnsi"/>
                <w:sz w:val="20"/>
                <w:szCs w:val="20"/>
              </w:rPr>
            </w:pPr>
            <w:r w:rsidRPr="00CF7265">
              <w:rPr>
                <w:rFonts w:cstheme="minorHAnsi"/>
                <w:sz w:val="20"/>
                <w:szCs w:val="20"/>
              </w:rPr>
              <w:t xml:space="preserve">Table 3 p.S50: Using the total sample individual Cohen’s </w:t>
            </w:r>
            <w:r w:rsidRPr="00375193">
              <w:rPr>
                <w:rFonts w:cstheme="minorHAnsi"/>
                <w:i/>
                <w:sz w:val="20"/>
                <w:szCs w:val="20"/>
              </w:rPr>
              <w:t>d</w:t>
            </w:r>
            <w:r w:rsidRPr="00CF7265">
              <w:rPr>
                <w:rFonts w:cstheme="minorHAnsi"/>
                <w:sz w:val="20"/>
                <w:szCs w:val="20"/>
              </w:rPr>
              <w:t xml:space="preserve"> were calculated for overweight and obesity.</w:t>
            </w:r>
          </w:p>
        </w:tc>
        <w:tc>
          <w:tcPr>
            <w:tcW w:w="283" w:type="dxa"/>
            <w:tcBorders>
              <w:top w:val="nil"/>
              <w:bottom w:val="nil"/>
            </w:tcBorders>
          </w:tcPr>
          <w:p w:rsidR="000D28DA" w:rsidRPr="00CF7265" w:rsidRDefault="000D28DA" w:rsidP="00E472B7">
            <w:pPr>
              <w:jc w:val="center"/>
              <w:rPr>
                <w:rFonts w:cstheme="minorHAnsi"/>
                <w:sz w:val="20"/>
                <w:szCs w:val="20"/>
              </w:rPr>
            </w:pPr>
          </w:p>
        </w:tc>
        <w:tc>
          <w:tcPr>
            <w:tcW w:w="567" w:type="dxa"/>
            <w:vMerge/>
            <w:tcBorders>
              <w:top w:val="nil"/>
              <w:bottom w:val="nil"/>
            </w:tcBorders>
          </w:tcPr>
          <w:p w:rsidR="000D28DA" w:rsidRPr="00CF7265" w:rsidRDefault="000D28DA" w:rsidP="00E472B7">
            <w:pPr>
              <w:jc w:val="center"/>
              <w:rPr>
                <w:rFonts w:cstheme="minorHAnsi"/>
                <w:sz w:val="20"/>
                <w:szCs w:val="20"/>
              </w:rPr>
            </w:pPr>
          </w:p>
        </w:tc>
        <w:tc>
          <w:tcPr>
            <w:tcW w:w="284" w:type="dxa"/>
            <w:tcBorders>
              <w:top w:val="nil"/>
              <w:bottom w:val="nil"/>
            </w:tcBorders>
          </w:tcPr>
          <w:p w:rsidR="000D28DA" w:rsidRPr="00CF7265" w:rsidRDefault="000D28DA" w:rsidP="00E472B7">
            <w:pPr>
              <w:jc w:val="center"/>
              <w:rPr>
                <w:rFonts w:cstheme="minorHAnsi"/>
                <w:sz w:val="20"/>
                <w:szCs w:val="20"/>
              </w:rPr>
            </w:pPr>
          </w:p>
        </w:tc>
        <w:tc>
          <w:tcPr>
            <w:tcW w:w="283" w:type="dxa"/>
            <w:vMerge/>
            <w:tcBorders>
              <w:top w:val="nil"/>
              <w:bottom w:val="nil"/>
            </w:tcBorders>
          </w:tcPr>
          <w:p w:rsidR="000D28DA" w:rsidRPr="00CF7265" w:rsidRDefault="000D28DA" w:rsidP="00E472B7">
            <w:pPr>
              <w:jc w:val="center"/>
              <w:rPr>
                <w:rFonts w:cstheme="minorHAnsi"/>
                <w:sz w:val="20"/>
                <w:szCs w:val="20"/>
              </w:rPr>
            </w:pPr>
          </w:p>
        </w:tc>
      </w:tr>
      <w:tr w:rsidR="000D28DA" w:rsidRPr="00CF7265" w:rsidTr="00810243">
        <w:tc>
          <w:tcPr>
            <w:tcW w:w="1526" w:type="dxa"/>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Datar and Sturm, 2004 </w:t>
            </w:r>
            <w:r>
              <w:rPr>
                <w:rFonts w:cstheme="minorHAnsi"/>
                <w:i/>
                <w:sz w:val="20"/>
                <w:szCs w:val="20"/>
              </w:rPr>
              <w:t>[38]</w:t>
            </w:r>
            <w:r>
              <w:rPr>
                <w:rFonts w:cstheme="minorHAnsi"/>
                <w:noProof/>
                <w:sz w:val="20"/>
                <w:szCs w:val="20"/>
              </w:rPr>
              <w:t>[4]</w:t>
            </w:r>
          </w:p>
        </w:tc>
        <w:tc>
          <w:tcPr>
            <w:tcW w:w="2410"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BMI: adjusted regression coefficient with 95% confidence interval</w:t>
            </w:r>
          </w:p>
        </w:tc>
        <w:tc>
          <w:tcPr>
            <w:tcW w:w="2126"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Unable to calculate</w:t>
            </w:r>
          </w:p>
        </w:tc>
        <w:tc>
          <w:tcPr>
            <w:tcW w:w="7938"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Insufficient information on the number of participants in each exposure group prevented the calculation of an effect size, the corresponding author was contacted for this information but did not respond.</w:t>
            </w:r>
          </w:p>
        </w:tc>
        <w:tc>
          <w:tcPr>
            <w:tcW w:w="283" w:type="dxa"/>
            <w:tcBorders>
              <w:top w:val="nil"/>
              <w:bottom w:val="nil"/>
            </w:tcBorders>
          </w:tcPr>
          <w:p w:rsidR="000D28DA" w:rsidRPr="00CF7265" w:rsidRDefault="000D28DA" w:rsidP="000D516F">
            <w:pPr>
              <w:jc w:val="center"/>
              <w:rPr>
                <w:rFonts w:cstheme="minorHAnsi"/>
                <w:sz w:val="20"/>
                <w:szCs w:val="20"/>
              </w:rPr>
            </w:pPr>
          </w:p>
        </w:tc>
        <w:tc>
          <w:tcPr>
            <w:tcW w:w="567" w:type="dxa"/>
            <w:tcBorders>
              <w:top w:val="nil"/>
              <w:bottom w:val="nil"/>
            </w:tcBorders>
          </w:tcPr>
          <w:p w:rsidR="000D28DA" w:rsidRPr="00CF7265" w:rsidRDefault="000D28DA" w:rsidP="000D516F">
            <w:pPr>
              <w:jc w:val="center"/>
              <w:rPr>
                <w:rFonts w:cstheme="minorHAnsi"/>
                <w:sz w:val="20"/>
                <w:szCs w:val="20"/>
              </w:rPr>
            </w:pP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tcBorders>
              <w:top w:val="nil"/>
              <w:bottom w:val="nil"/>
            </w:tcBorders>
          </w:tcPr>
          <w:p w:rsidR="000D28DA" w:rsidRPr="00CF7265" w:rsidRDefault="000D28DA" w:rsidP="000D516F">
            <w:pPr>
              <w:jc w:val="center"/>
              <w:rPr>
                <w:rFonts w:cstheme="minorHAnsi"/>
                <w:sz w:val="20"/>
                <w:szCs w:val="20"/>
              </w:rPr>
            </w:pPr>
          </w:p>
        </w:tc>
      </w:tr>
      <w:tr w:rsidR="000D28DA" w:rsidRPr="00CF7265" w:rsidTr="00810243">
        <w:tc>
          <w:tcPr>
            <w:tcW w:w="1526" w:type="dxa"/>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Donnelly, </w:t>
            </w:r>
            <w:r w:rsidRPr="00CF7265">
              <w:rPr>
                <w:rFonts w:cstheme="minorHAnsi"/>
                <w:i/>
                <w:sz w:val="20"/>
                <w:szCs w:val="20"/>
              </w:rPr>
              <w:t>et al.</w:t>
            </w:r>
            <w:r w:rsidRPr="00CF7265">
              <w:rPr>
                <w:rFonts w:cstheme="minorHAnsi"/>
                <w:sz w:val="20"/>
                <w:szCs w:val="20"/>
              </w:rPr>
              <w:t xml:space="preserve"> 2009 </w:t>
            </w:r>
            <w:r>
              <w:rPr>
                <w:rFonts w:cstheme="minorHAnsi"/>
                <w:i/>
                <w:sz w:val="20"/>
                <w:szCs w:val="20"/>
              </w:rPr>
              <w:t>[62]</w:t>
            </w:r>
            <w:r>
              <w:rPr>
                <w:rFonts w:cstheme="minorHAnsi"/>
                <w:noProof/>
                <w:sz w:val="20"/>
                <w:szCs w:val="20"/>
              </w:rPr>
              <w:t>[5]</w:t>
            </w:r>
          </w:p>
        </w:tc>
        <w:tc>
          <w:tcPr>
            <w:tcW w:w="2410"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BMI: p-value of the difference in mean changes in BMI between the controls and those receiving the policy </w:t>
            </w:r>
          </w:p>
        </w:tc>
        <w:tc>
          <w:tcPr>
            <w:tcW w:w="2126" w:type="dxa"/>
            <w:tcBorders>
              <w:top w:val="nil"/>
              <w:bottom w:val="nil"/>
            </w:tcBorders>
          </w:tcPr>
          <w:p w:rsidR="000D28DA" w:rsidRPr="00CF7265" w:rsidRDefault="000D28DA" w:rsidP="00C4207C">
            <w:pPr>
              <w:rPr>
                <w:rFonts w:cstheme="minorHAnsi"/>
                <w:sz w:val="20"/>
                <w:szCs w:val="20"/>
              </w:rPr>
            </w:pPr>
            <w:r w:rsidRPr="00CF7265">
              <w:rPr>
                <w:sz w:val="20"/>
                <w:szCs w:val="20"/>
              </w:rPr>
              <w:t xml:space="preserve">R: </w:t>
            </w:r>
            <w:r w:rsidRPr="00B2454A">
              <w:rPr>
                <w:rFonts w:ascii="Courier New" w:hAnsi="Courier New" w:cs="Courier New"/>
                <w:sz w:val="20"/>
                <w:szCs w:val="20"/>
              </w:rPr>
              <w:t>p_to_d2</w:t>
            </w:r>
          </w:p>
        </w:tc>
        <w:tc>
          <w:tcPr>
            <w:tcW w:w="7938"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Table 2 p.338</w:t>
            </w:r>
          </w:p>
        </w:tc>
        <w:tc>
          <w:tcPr>
            <w:tcW w:w="283" w:type="dxa"/>
            <w:tcBorders>
              <w:top w:val="nil"/>
              <w:bottom w:val="nil"/>
            </w:tcBorders>
          </w:tcPr>
          <w:p w:rsidR="000D28DA" w:rsidRPr="00CF7265" w:rsidRDefault="000D28DA" w:rsidP="000D516F">
            <w:pPr>
              <w:jc w:val="center"/>
              <w:rPr>
                <w:rFonts w:cstheme="minorHAnsi"/>
                <w:sz w:val="20"/>
                <w:szCs w:val="20"/>
              </w:rPr>
            </w:pPr>
          </w:p>
        </w:tc>
        <w:tc>
          <w:tcPr>
            <w:tcW w:w="567" w:type="dxa"/>
            <w:tcBorders>
              <w:top w:val="nil"/>
              <w:bottom w:val="nil"/>
            </w:tcBorders>
          </w:tcPr>
          <w:p w:rsidR="000D28DA" w:rsidRPr="00CF7265" w:rsidRDefault="000D28DA" w:rsidP="000D516F">
            <w:pPr>
              <w:jc w:val="center"/>
              <w:rPr>
                <w:rFonts w:cstheme="minorHAnsi"/>
                <w:sz w:val="20"/>
                <w:szCs w:val="20"/>
              </w:rPr>
            </w:pP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tcBorders>
              <w:top w:val="nil"/>
              <w:bottom w:val="nil"/>
            </w:tcBorders>
          </w:tcPr>
          <w:p w:rsidR="000D28DA" w:rsidRPr="00CF7265" w:rsidRDefault="000D28DA" w:rsidP="000D516F">
            <w:pPr>
              <w:jc w:val="center"/>
              <w:rPr>
                <w:rFonts w:cstheme="minorHAnsi"/>
                <w:sz w:val="20"/>
                <w:szCs w:val="20"/>
              </w:rPr>
            </w:pPr>
          </w:p>
        </w:tc>
      </w:tr>
      <w:tr w:rsidR="000D28DA" w:rsidRPr="00CF7265" w:rsidTr="00810243">
        <w:tc>
          <w:tcPr>
            <w:tcW w:w="1526" w:type="dxa"/>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Fernandes, 2010 </w:t>
            </w:r>
            <w:r>
              <w:rPr>
                <w:rFonts w:cstheme="minorHAnsi"/>
                <w:sz w:val="20"/>
                <w:szCs w:val="20"/>
              </w:rPr>
              <w:t>[</w:t>
            </w:r>
            <w:r>
              <w:rPr>
                <w:rFonts w:cstheme="minorHAnsi"/>
                <w:i/>
                <w:sz w:val="20"/>
                <w:szCs w:val="20"/>
              </w:rPr>
              <w:t>39]</w:t>
            </w:r>
            <w:r>
              <w:rPr>
                <w:rFonts w:cstheme="minorHAnsi"/>
                <w:noProof/>
                <w:sz w:val="20"/>
                <w:szCs w:val="20"/>
              </w:rPr>
              <w:t>[6]</w:t>
            </w:r>
            <w:r w:rsidRPr="00CF7265">
              <w:rPr>
                <w:rFonts w:cstheme="minorHAnsi"/>
                <w:sz w:val="20"/>
                <w:szCs w:val="20"/>
              </w:rPr>
              <w:t xml:space="preserve"> and Fernandes and Sturm, 2011 </w:t>
            </w:r>
            <w:r>
              <w:rPr>
                <w:rFonts w:cstheme="minorHAnsi"/>
                <w:i/>
                <w:sz w:val="20"/>
                <w:szCs w:val="20"/>
              </w:rPr>
              <w:t>[40]</w:t>
            </w:r>
            <w:r>
              <w:rPr>
                <w:rFonts w:cstheme="minorHAnsi"/>
                <w:noProof/>
                <w:sz w:val="20"/>
                <w:szCs w:val="20"/>
              </w:rPr>
              <w:t>[7]</w:t>
            </w:r>
          </w:p>
        </w:tc>
        <w:tc>
          <w:tcPr>
            <w:tcW w:w="2410"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BMI%: adjusted regression coefficient with standard error</w:t>
            </w:r>
          </w:p>
        </w:tc>
        <w:tc>
          <w:tcPr>
            <w:tcW w:w="2126" w:type="dxa"/>
            <w:tcBorders>
              <w:top w:val="nil"/>
              <w:bottom w:val="nil"/>
            </w:tcBorders>
          </w:tcPr>
          <w:p w:rsidR="000D28DA" w:rsidRPr="00CF7265" w:rsidRDefault="000D28DA" w:rsidP="00C4207C">
            <w:pPr>
              <w:rPr>
                <w:rFonts w:cstheme="minorHAnsi"/>
                <w:sz w:val="20"/>
                <w:szCs w:val="20"/>
              </w:rPr>
            </w:pPr>
            <w:r w:rsidRPr="00CF7265">
              <w:rPr>
                <w:sz w:val="20"/>
                <w:szCs w:val="20"/>
              </w:rPr>
              <w:t xml:space="preserve">R: </w:t>
            </w:r>
            <w:r w:rsidRPr="00B2454A">
              <w:rPr>
                <w:rFonts w:ascii="Courier New" w:hAnsi="Courier New" w:cs="Courier New"/>
                <w:sz w:val="20"/>
                <w:szCs w:val="20"/>
              </w:rPr>
              <w:t>mean_to_d2</w:t>
            </w:r>
          </w:p>
        </w:tc>
        <w:tc>
          <w:tcPr>
            <w:tcW w:w="7938" w:type="dxa"/>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School duration of PE and Recess meets the NASPE recommendations.  The number of participants attending a school which met the recommendations were calculated for each grade using data from Table 2 </w:t>
            </w:r>
            <w:r>
              <w:rPr>
                <w:rFonts w:cstheme="minorHAnsi"/>
                <w:noProof/>
                <w:sz w:val="20"/>
                <w:szCs w:val="20"/>
              </w:rPr>
              <w:t>[7]</w:t>
            </w:r>
            <w:r w:rsidRPr="00CF7265">
              <w:rPr>
                <w:rFonts w:cstheme="minorHAnsi"/>
                <w:sz w:val="20"/>
                <w:szCs w:val="20"/>
              </w:rPr>
              <w:t xml:space="preserve"> assuming that there were an equal number of students in each grade.  Subsequently a Cohen’s </w:t>
            </w:r>
            <w:r w:rsidRPr="00375193">
              <w:rPr>
                <w:rFonts w:cstheme="minorHAnsi"/>
                <w:i/>
                <w:sz w:val="20"/>
                <w:szCs w:val="20"/>
              </w:rPr>
              <w:t>d</w:t>
            </w:r>
            <w:r w:rsidRPr="00CF7265">
              <w:rPr>
                <w:rFonts w:cstheme="minorHAnsi"/>
                <w:sz w:val="20"/>
                <w:szCs w:val="20"/>
              </w:rPr>
              <w:t xml:space="preserve">-value was calculated for each grade using the pre-BMI% from Table 2 </w:t>
            </w:r>
            <w:r>
              <w:rPr>
                <w:rFonts w:cstheme="minorHAnsi"/>
                <w:noProof/>
                <w:sz w:val="20"/>
                <w:szCs w:val="20"/>
              </w:rPr>
              <w:t>[7]</w:t>
            </w:r>
            <w:r w:rsidRPr="00CF7265">
              <w:rPr>
                <w:rFonts w:cstheme="minorHAnsi"/>
                <w:sz w:val="20"/>
                <w:szCs w:val="20"/>
              </w:rPr>
              <w:t xml:space="preserve"> and calculating the post-BMI% as the pre-BMI% minus the regression coefficient from Table 3 </w:t>
            </w:r>
            <w:r>
              <w:rPr>
                <w:rFonts w:cstheme="minorHAnsi"/>
                <w:noProof/>
                <w:sz w:val="20"/>
                <w:szCs w:val="20"/>
              </w:rPr>
              <w:t>[7]</w:t>
            </w:r>
            <w:r w:rsidRPr="00CF7265">
              <w:rPr>
                <w:rFonts w:cstheme="minorHAnsi"/>
                <w:sz w:val="20"/>
                <w:szCs w:val="20"/>
              </w:rPr>
              <w:t xml:space="preserve">: overall girls and boys and all weight status.  Each grade’s </w:t>
            </w:r>
            <w:r w:rsidRPr="00375193">
              <w:rPr>
                <w:rFonts w:cstheme="minorHAnsi"/>
                <w:i/>
                <w:sz w:val="20"/>
                <w:szCs w:val="20"/>
              </w:rPr>
              <w:t>d</w:t>
            </w:r>
            <w:r w:rsidRPr="00CF7265">
              <w:rPr>
                <w:rFonts w:cstheme="minorHAnsi"/>
                <w:sz w:val="20"/>
                <w:szCs w:val="20"/>
              </w:rPr>
              <w:t>-value was then combined using Textbook: Computing a combined effect across outcomes (p.227).</w:t>
            </w:r>
          </w:p>
        </w:tc>
        <w:tc>
          <w:tcPr>
            <w:tcW w:w="283" w:type="dxa"/>
            <w:tcBorders>
              <w:top w:val="nil"/>
              <w:bottom w:val="nil"/>
            </w:tcBorders>
          </w:tcPr>
          <w:p w:rsidR="000D28DA" w:rsidRPr="00CF7265" w:rsidRDefault="000D28DA" w:rsidP="000D516F">
            <w:pPr>
              <w:jc w:val="center"/>
              <w:rPr>
                <w:rFonts w:cstheme="minorHAnsi"/>
                <w:sz w:val="20"/>
                <w:szCs w:val="20"/>
              </w:rPr>
            </w:pPr>
          </w:p>
        </w:tc>
        <w:tc>
          <w:tcPr>
            <w:tcW w:w="567" w:type="dxa"/>
            <w:tcBorders>
              <w:top w:val="nil"/>
              <w:bottom w:val="nil"/>
            </w:tcBorders>
          </w:tcPr>
          <w:p w:rsidR="000D28DA" w:rsidRPr="00CF7265" w:rsidRDefault="000D28DA" w:rsidP="000D516F">
            <w:pPr>
              <w:jc w:val="center"/>
              <w:rPr>
                <w:rFonts w:cstheme="minorHAnsi"/>
                <w:sz w:val="20"/>
                <w:szCs w:val="20"/>
              </w:rPr>
            </w:pP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r>
      <w:tr w:rsidR="000D28DA" w:rsidRPr="00CF7265" w:rsidTr="00810243">
        <w:tc>
          <w:tcPr>
            <w:tcW w:w="1526" w:type="dxa"/>
            <w:vMerge w:val="restart"/>
            <w:tcBorders>
              <w:top w:val="nil"/>
              <w:bottom w:val="nil"/>
            </w:tcBorders>
          </w:tcPr>
          <w:p w:rsidR="000D28DA" w:rsidRDefault="000D28DA" w:rsidP="008A1F28">
            <w:pPr>
              <w:rPr>
                <w:rFonts w:cstheme="minorHAnsi"/>
                <w:sz w:val="20"/>
                <w:szCs w:val="20"/>
              </w:rPr>
            </w:pPr>
            <w:r w:rsidRPr="00CF7265">
              <w:rPr>
                <w:rFonts w:cstheme="minorHAnsi"/>
                <w:sz w:val="20"/>
                <w:szCs w:val="20"/>
              </w:rPr>
              <w:t xml:space="preserve">Foster, </w:t>
            </w:r>
            <w:r w:rsidRPr="00CF7265">
              <w:rPr>
                <w:rFonts w:cstheme="minorHAnsi"/>
                <w:i/>
                <w:sz w:val="20"/>
                <w:szCs w:val="20"/>
              </w:rPr>
              <w:t>et al.</w:t>
            </w:r>
            <w:r w:rsidRPr="00CF7265">
              <w:rPr>
                <w:rFonts w:cstheme="minorHAnsi"/>
                <w:sz w:val="20"/>
                <w:szCs w:val="20"/>
              </w:rPr>
              <w:t xml:space="preserve"> 2008 </w:t>
            </w:r>
            <w:r>
              <w:rPr>
                <w:rFonts w:cstheme="minorHAnsi"/>
                <w:i/>
                <w:sz w:val="20"/>
                <w:szCs w:val="20"/>
              </w:rPr>
              <w:t>[55]</w:t>
            </w:r>
            <w:r>
              <w:rPr>
                <w:rFonts w:cstheme="minorHAnsi"/>
                <w:noProof/>
                <w:sz w:val="20"/>
                <w:szCs w:val="20"/>
              </w:rPr>
              <w:t>[8]</w:t>
            </w:r>
          </w:p>
          <w:p w:rsidR="000D28DA" w:rsidRDefault="000D28DA" w:rsidP="008A1F28">
            <w:pPr>
              <w:rPr>
                <w:rFonts w:cstheme="minorHAnsi"/>
                <w:sz w:val="20"/>
                <w:szCs w:val="20"/>
              </w:rPr>
            </w:pPr>
            <w:r>
              <w:rPr>
                <w:rFonts w:cstheme="minorHAnsi"/>
                <w:sz w:val="20"/>
                <w:szCs w:val="20"/>
              </w:rPr>
              <w:t>and</w:t>
            </w:r>
          </w:p>
          <w:p w:rsidR="000D28DA" w:rsidRPr="0067035D" w:rsidRDefault="000D28DA" w:rsidP="00E042FB">
            <w:pPr>
              <w:rPr>
                <w:rFonts w:cstheme="minorHAnsi"/>
                <w:sz w:val="20"/>
                <w:szCs w:val="20"/>
              </w:rPr>
            </w:pPr>
            <w:r w:rsidRPr="0067035D">
              <w:rPr>
                <w:rFonts w:cstheme="minorHAnsi"/>
                <w:sz w:val="20"/>
                <w:szCs w:val="20"/>
              </w:rPr>
              <w:t xml:space="preserve">Rappaport, Daskalakis and Sendacki </w:t>
            </w:r>
            <w:r w:rsidRPr="0067035D">
              <w:rPr>
                <w:rFonts w:cstheme="minorHAnsi"/>
                <w:i/>
                <w:sz w:val="20"/>
                <w:szCs w:val="20"/>
              </w:rPr>
              <w:t>[6</w:t>
            </w:r>
            <w:r>
              <w:rPr>
                <w:rFonts w:cstheme="minorHAnsi"/>
                <w:i/>
                <w:sz w:val="20"/>
                <w:szCs w:val="20"/>
              </w:rPr>
              <w:t>6</w:t>
            </w:r>
            <w:r w:rsidRPr="0067035D">
              <w:rPr>
                <w:rFonts w:cstheme="minorHAnsi"/>
                <w:i/>
                <w:sz w:val="20"/>
                <w:szCs w:val="20"/>
              </w:rPr>
              <w:t>]</w:t>
            </w:r>
            <w:r w:rsidRPr="0067035D">
              <w:rPr>
                <w:rFonts w:cstheme="minorHAnsi"/>
                <w:noProof/>
                <w:sz w:val="20"/>
                <w:szCs w:val="20"/>
              </w:rPr>
              <w:t>[9]</w:t>
            </w:r>
          </w:p>
        </w:tc>
        <w:tc>
          <w:tcPr>
            <w:tcW w:w="2410"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BMI-SDS: p-value of the adjusted difference between intervention and control</w:t>
            </w:r>
          </w:p>
        </w:tc>
        <w:tc>
          <w:tcPr>
            <w:tcW w:w="2126"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R: </w:t>
            </w:r>
            <w:r w:rsidRPr="00B2454A">
              <w:rPr>
                <w:rFonts w:ascii="Courier New" w:hAnsi="Courier New" w:cs="Courier New"/>
                <w:sz w:val="20"/>
                <w:szCs w:val="20"/>
              </w:rPr>
              <w:t>p.ancova_to_d2</w:t>
            </w:r>
          </w:p>
        </w:tc>
        <w:tc>
          <w:tcPr>
            <w:tcW w:w="7938"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Table 3 p.e800</w:t>
            </w:r>
          </w:p>
          <w:p w:rsidR="000D28DA" w:rsidRPr="00CF7265" w:rsidRDefault="000D28DA" w:rsidP="00C4207C">
            <w:pPr>
              <w:rPr>
                <w:rFonts w:cstheme="minorHAnsi"/>
                <w:sz w:val="20"/>
                <w:szCs w:val="20"/>
              </w:rPr>
            </w:pPr>
            <w:r w:rsidRPr="00CF7265">
              <w:rPr>
                <w:rFonts w:cstheme="minorHAnsi"/>
                <w:sz w:val="20"/>
                <w:szCs w:val="20"/>
              </w:rPr>
              <w:t xml:space="preserve">BMI-SDS Cohen’s </w:t>
            </w:r>
            <w:r w:rsidRPr="00375193">
              <w:rPr>
                <w:rFonts w:cstheme="minorHAnsi"/>
                <w:i/>
                <w:sz w:val="20"/>
                <w:szCs w:val="20"/>
              </w:rPr>
              <w:t>d</w:t>
            </w:r>
            <w:r w:rsidRPr="00CF7265">
              <w:rPr>
                <w:rFonts w:cstheme="minorHAnsi"/>
                <w:sz w:val="20"/>
                <w:szCs w:val="20"/>
              </w:rPr>
              <w:t xml:space="preserve"> combined with overweight and obesity </w:t>
            </w:r>
            <w:r w:rsidRPr="00375193">
              <w:rPr>
                <w:rFonts w:cstheme="minorHAnsi"/>
                <w:i/>
                <w:sz w:val="20"/>
                <w:szCs w:val="20"/>
              </w:rPr>
              <w:t>d</w:t>
            </w:r>
            <w:r w:rsidRPr="00CF7265">
              <w:rPr>
                <w:rFonts w:cstheme="minorHAnsi"/>
                <w:sz w:val="20"/>
                <w:szCs w:val="20"/>
              </w:rPr>
              <w:t>-values using Textbook: Computing a combined effect across outcomes (p.227).</w:t>
            </w:r>
          </w:p>
        </w:tc>
        <w:tc>
          <w:tcPr>
            <w:tcW w:w="283"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567" w:type="dxa"/>
            <w:vMerge w:val="restart"/>
            <w:tcBorders>
              <w:top w:val="nil"/>
              <w:bottom w:val="nil"/>
            </w:tcBorders>
          </w:tcPr>
          <w:p w:rsidR="000D28DA" w:rsidRPr="00CF7265" w:rsidRDefault="000D28DA" w:rsidP="000D516F">
            <w:pPr>
              <w:jc w:val="center"/>
              <w:rPr>
                <w:rFonts w:cstheme="minorHAnsi"/>
                <w:sz w:val="20"/>
                <w:szCs w:val="20"/>
              </w:rPr>
            </w:pPr>
          </w:p>
        </w:tc>
        <w:tc>
          <w:tcPr>
            <w:tcW w:w="284"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283" w:type="dxa"/>
            <w:vMerge w:val="restart"/>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r>
      <w:tr w:rsidR="000D28DA" w:rsidRPr="00CF7265" w:rsidTr="00810243">
        <w:tc>
          <w:tcPr>
            <w:tcW w:w="1526" w:type="dxa"/>
            <w:vMerge/>
            <w:tcBorders>
              <w:top w:val="nil"/>
              <w:bottom w:val="nil"/>
            </w:tcBorders>
          </w:tcPr>
          <w:p w:rsidR="000D28DA" w:rsidRPr="00CF7265" w:rsidRDefault="000D28DA" w:rsidP="00C4207C">
            <w:pPr>
              <w:rPr>
                <w:rFonts w:cstheme="minorHAnsi"/>
                <w:sz w:val="20"/>
                <w:szCs w:val="20"/>
              </w:rPr>
            </w:pPr>
          </w:p>
        </w:tc>
        <w:tc>
          <w:tcPr>
            <w:tcW w:w="2410"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Overweight and obesity prevalence: adjusted odds with 95% confidence interval</w:t>
            </w:r>
          </w:p>
        </w:tc>
        <w:tc>
          <w:tcPr>
            <w:tcW w:w="2126"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R: </w:t>
            </w:r>
            <w:r w:rsidRPr="00B2454A">
              <w:rPr>
                <w:rFonts w:ascii="Courier New" w:hAnsi="Courier New" w:cs="Courier New"/>
                <w:sz w:val="20"/>
                <w:szCs w:val="20"/>
              </w:rPr>
              <w:t>lor_to_d</w:t>
            </w:r>
          </w:p>
        </w:tc>
        <w:tc>
          <w:tcPr>
            <w:tcW w:w="7938"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Table 2 p.e798: The 95% confidence interval around the adjusted odds had to be back transformed into variance.</w:t>
            </w:r>
          </w:p>
        </w:tc>
        <w:tc>
          <w:tcPr>
            <w:tcW w:w="283" w:type="dxa"/>
            <w:tcBorders>
              <w:top w:val="nil"/>
              <w:bottom w:val="nil"/>
            </w:tcBorders>
          </w:tcPr>
          <w:p w:rsidR="000D28DA" w:rsidRPr="00CF7265" w:rsidRDefault="000D28DA" w:rsidP="000D516F">
            <w:pPr>
              <w:jc w:val="center"/>
              <w:rPr>
                <w:rFonts w:cstheme="minorHAnsi"/>
                <w:sz w:val="20"/>
                <w:szCs w:val="20"/>
              </w:rPr>
            </w:pPr>
          </w:p>
        </w:tc>
        <w:tc>
          <w:tcPr>
            <w:tcW w:w="567" w:type="dxa"/>
            <w:vMerge/>
            <w:tcBorders>
              <w:top w:val="nil"/>
              <w:bottom w:val="nil"/>
            </w:tcBorders>
          </w:tcPr>
          <w:p w:rsidR="000D28DA" w:rsidRPr="00CF7265" w:rsidRDefault="000D28DA" w:rsidP="000D516F">
            <w:pPr>
              <w:jc w:val="center"/>
              <w:rPr>
                <w:rFonts w:cstheme="minorHAnsi"/>
                <w:sz w:val="20"/>
                <w:szCs w:val="20"/>
              </w:rPr>
            </w:pP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vMerge/>
            <w:tcBorders>
              <w:top w:val="nil"/>
              <w:bottom w:val="nil"/>
            </w:tcBorders>
          </w:tcPr>
          <w:p w:rsidR="000D28DA" w:rsidRPr="00CF7265" w:rsidRDefault="000D28DA" w:rsidP="000D516F">
            <w:pPr>
              <w:jc w:val="center"/>
              <w:rPr>
                <w:rFonts w:cstheme="minorHAnsi"/>
                <w:sz w:val="20"/>
                <w:szCs w:val="20"/>
              </w:rPr>
            </w:pPr>
          </w:p>
        </w:tc>
      </w:tr>
      <w:tr w:rsidR="000D28DA" w:rsidRPr="00CF7265" w:rsidTr="00810243">
        <w:tc>
          <w:tcPr>
            <w:tcW w:w="1526" w:type="dxa"/>
            <w:vMerge w:val="restart"/>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Fox, </w:t>
            </w:r>
            <w:r w:rsidRPr="00CF7265">
              <w:rPr>
                <w:rFonts w:cstheme="minorHAnsi"/>
                <w:i/>
                <w:sz w:val="20"/>
                <w:szCs w:val="20"/>
              </w:rPr>
              <w:t>et al.</w:t>
            </w:r>
            <w:r w:rsidRPr="00CF7265">
              <w:rPr>
                <w:rFonts w:cstheme="minorHAnsi"/>
                <w:sz w:val="20"/>
                <w:szCs w:val="20"/>
              </w:rPr>
              <w:t xml:space="preserve"> 2009 </w:t>
            </w:r>
            <w:r>
              <w:rPr>
                <w:rFonts w:cstheme="minorHAnsi"/>
                <w:i/>
                <w:sz w:val="20"/>
                <w:szCs w:val="20"/>
              </w:rPr>
              <w:t>[56]</w:t>
            </w:r>
            <w:r>
              <w:rPr>
                <w:rFonts w:cstheme="minorHAnsi"/>
                <w:noProof/>
                <w:sz w:val="20"/>
                <w:szCs w:val="20"/>
              </w:rPr>
              <w:t>[10]</w:t>
            </w:r>
          </w:p>
        </w:tc>
        <w:tc>
          <w:tcPr>
            <w:tcW w:w="2410"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BMI-SDS: adjusted regression coefficient with standard error</w:t>
            </w:r>
          </w:p>
        </w:tc>
        <w:tc>
          <w:tcPr>
            <w:tcW w:w="2126"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R: </w:t>
            </w:r>
            <w:r w:rsidRPr="00B2454A">
              <w:rPr>
                <w:rFonts w:ascii="Courier New" w:hAnsi="Courier New" w:cs="Courier New"/>
                <w:sz w:val="20"/>
                <w:szCs w:val="20"/>
              </w:rPr>
              <w:t>p.ancova_to_d2</w:t>
            </w:r>
          </w:p>
        </w:tc>
        <w:tc>
          <w:tcPr>
            <w:tcW w:w="7938" w:type="dxa"/>
            <w:tcBorders>
              <w:top w:val="nil"/>
              <w:bottom w:val="nil"/>
            </w:tcBorders>
          </w:tcPr>
          <w:p w:rsidR="000D28DA" w:rsidRPr="00CF7265" w:rsidRDefault="000D28DA" w:rsidP="00096E21">
            <w:pPr>
              <w:rPr>
                <w:rFonts w:cstheme="minorHAnsi"/>
                <w:sz w:val="20"/>
                <w:szCs w:val="20"/>
              </w:rPr>
            </w:pPr>
            <w:r w:rsidRPr="00CF7265">
              <w:rPr>
                <w:rFonts w:cstheme="minorHAnsi"/>
                <w:sz w:val="20"/>
                <w:szCs w:val="20"/>
              </w:rPr>
              <w:t>Table 3 p.S115 Elementary school students: For each of the five policy statements the size of the exposed and non-exposed groups were calculated from the data in Table 1 p.S111.  Then the coefficients were divided by the standard errors to give z-scores which were transformed into p-values.</w:t>
            </w:r>
          </w:p>
        </w:tc>
        <w:tc>
          <w:tcPr>
            <w:tcW w:w="283"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567" w:type="dxa"/>
            <w:vMerge w:val="restart"/>
            <w:tcBorders>
              <w:top w:val="nil"/>
              <w:bottom w:val="nil"/>
            </w:tcBorders>
          </w:tcPr>
          <w:p w:rsidR="000D28DA" w:rsidRPr="00CF7265" w:rsidRDefault="000D28DA" w:rsidP="000D516F">
            <w:pPr>
              <w:jc w:val="center"/>
              <w:rPr>
                <w:rFonts w:cstheme="minorHAnsi"/>
                <w:sz w:val="20"/>
                <w:szCs w:val="20"/>
              </w:rPr>
            </w:pPr>
          </w:p>
        </w:tc>
        <w:tc>
          <w:tcPr>
            <w:tcW w:w="284"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283" w:type="dxa"/>
            <w:vMerge w:val="restart"/>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r>
      <w:tr w:rsidR="000D28DA" w:rsidRPr="00CF7265" w:rsidTr="00810243">
        <w:tc>
          <w:tcPr>
            <w:tcW w:w="1526" w:type="dxa"/>
            <w:vMerge/>
            <w:tcBorders>
              <w:top w:val="nil"/>
              <w:bottom w:val="nil"/>
            </w:tcBorders>
          </w:tcPr>
          <w:p w:rsidR="000D28DA" w:rsidRPr="00CF7265" w:rsidRDefault="000D28DA" w:rsidP="00C4207C">
            <w:pPr>
              <w:rPr>
                <w:rFonts w:cstheme="minorHAnsi"/>
                <w:sz w:val="20"/>
                <w:szCs w:val="20"/>
              </w:rPr>
            </w:pPr>
          </w:p>
        </w:tc>
        <w:tc>
          <w:tcPr>
            <w:tcW w:w="2410" w:type="dxa"/>
            <w:tcBorders>
              <w:top w:val="nil"/>
              <w:bottom w:val="nil"/>
            </w:tcBorders>
          </w:tcPr>
          <w:p w:rsidR="000D28DA" w:rsidRPr="00CF7265" w:rsidRDefault="000D28DA" w:rsidP="00096E21">
            <w:pPr>
              <w:rPr>
                <w:rFonts w:cstheme="minorHAnsi"/>
                <w:sz w:val="20"/>
                <w:szCs w:val="20"/>
              </w:rPr>
            </w:pPr>
            <w:r w:rsidRPr="00CF7265">
              <w:rPr>
                <w:rFonts w:cstheme="minorHAnsi"/>
                <w:sz w:val="20"/>
                <w:szCs w:val="20"/>
              </w:rPr>
              <w:t>Obesity: adjusted odds ratio with 95% confidence interval</w:t>
            </w:r>
          </w:p>
        </w:tc>
        <w:tc>
          <w:tcPr>
            <w:tcW w:w="2126"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R: </w:t>
            </w:r>
            <w:r w:rsidRPr="00B2454A">
              <w:rPr>
                <w:rFonts w:ascii="Courier New" w:hAnsi="Courier New" w:cs="Courier New"/>
                <w:sz w:val="20"/>
                <w:szCs w:val="20"/>
              </w:rPr>
              <w:t>lor_to_d</w:t>
            </w:r>
          </w:p>
        </w:tc>
        <w:tc>
          <w:tcPr>
            <w:tcW w:w="7938"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Table 3 p.S115 Elementary school students: The 95% confidence interval around the adjusted odds had to be back transformed into variance.  The </w:t>
            </w:r>
            <w:r w:rsidRPr="00375193">
              <w:rPr>
                <w:rFonts w:cstheme="minorHAnsi"/>
                <w:i/>
                <w:sz w:val="20"/>
                <w:szCs w:val="20"/>
              </w:rPr>
              <w:t>d</w:t>
            </w:r>
            <w:r w:rsidRPr="00CF7265">
              <w:rPr>
                <w:rFonts w:cstheme="minorHAnsi"/>
                <w:sz w:val="20"/>
                <w:szCs w:val="20"/>
              </w:rPr>
              <w:t xml:space="preserve">-values related to unhealthy foods were reversed so that they reflected the effect of removing rather than introducing the food.   The </w:t>
            </w:r>
            <w:r w:rsidRPr="00375193">
              <w:rPr>
                <w:rFonts w:cstheme="minorHAnsi"/>
                <w:i/>
                <w:sz w:val="20"/>
                <w:szCs w:val="20"/>
              </w:rPr>
              <w:t>d</w:t>
            </w:r>
            <w:r w:rsidRPr="00CF7265">
              <w:rPr>
                <w:rFonts w:cstheme="minorHAnsi"/>
                <w:sz w:val="20"/>
                <w:szCs w:val="20"/>
              </w:rPr>
              <w:t xml:space="preserve">-value for BMI-SDS and obesity were combined for each policy statement and then all the policy statement </w:t>
            </w:r>
            <w:r w:rsidRPr="00375193">
              <w:rPr>
                <w:rFonts w:cstheme="minorHAnsi"/>
                <w:i/>
                <w:sz w:val="20"/>
                <w:szCs w:val="20"/>
              </w:rPr>
              <w:t>d</w:t>
            </w:r>
            <w:r w:rsidRPr="00CF7265">
              <w:rPr>
                <w:rFonts w:cstheme="minorHAnsi"/>
                <w:sz w:val="20"/>
                <w:szCs w:val="20"/>
              </w:rPr>
              <w:t>-values were combined using Textbook: Computing a combined effect across outcomes (p.227).</w:t>
            </w:r>
          </w:p>
        </w:tc>
        <w:tc>
          <w:tcPr>
            <w:tcW w:w="283" w:type="dxa"/>
            <w:tcBorders>
              <w:top w:val="nil"/>
              <w:bottom w:val="nil"/>
            </w:tcBorders>
          </w:tcPr>
          <w:p w:rsidR="000D28DA" w:rsidRPr="00CF7265" w:rsidRDefault="000D28DA" w:rsidP="000D516F">
            <w:pPr>
              <w:jc w:val="center"/>
              <w:rPr>
                <w:rFonts w:cstheme="minorHAnsi"/>
                <w:sz w:val="20"/>
                <w:szCs w:val="20"/>
              </w:rPr>
            </w:pPr>
          </w:p>
        </w:tc>
        <w:tc>
          <w:tcPr>
            <w:tcW w:w="567" w:type="dxa"/>
            <w:vMerge/>
            <w:tcBorders>
              <w:top w:val="nil"/>
              <w:bottom w:val="nil"/>
            </w:tcBorders>
          </w:tcPr>
          <w:p w:rsidR="000D28DA" w:rsidRPr="00CF7265" w:rsidRDefault="000D28DA" w:rsidP="000D516F">
            <w:pPr>
              <w:jc w:val="center"/>
              <w:rPr>
                <w:rFonts w:cstheme="minorHAnsi"/>
                <w:sz w:val="20"/>
                <w:szCs w:val="20"/>
              </w:rPr>
            </w:pP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vMerge/>
            <w:tcBorders>
              <w:top w:val="nil"/>
              <w:bottom w:val="nil"/>
            </w:tcBorders>
          </w:tcPr>
          <w:p w:rsidR="000D28DA" w:rsidRPr="00CF7265" w:rsidRDefault="000D28DA" w:rsidP="000D516F">
            <w:pPr>
              <w:jc w:val="center"/>
              <w:rPr>
                <w:rFonts w:cstheme="minorHAnsi"/>
                <w:sz w:val="20"/>
                <w:szCs w:val="20"/>
              </w:rPr>
            </w:pPr>
          </w:p>
        </w:tc>
      </w:tr>
      <w:tr w:rsidR="000D28DA" w:rsidRPr="00CF7265" w:rsidTr="00810243">
        <w:tc>
          <w:tcPr>
            <w:tcW w:w="1526" w:type="dxa"/>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Harrison, </w:t>
            </w:r>
            <w:r w:rsidRPr="00CF7265">
              <w:rPr>
                <w:rFonts w:cstheme="minorHAnsi"/>
                <w:i/>
                <w:sz w:val="20"/>
                <w:szCs w:val="20"/>
              </w:rPr>
              <w:t>et al.</w:t>
            </w:r>
            <w:r w:rsidRPr="00CF7265">
              <w:rPr>
                <w:rFonts w:cstheme="minorHAnsi"/>
                <w:sz w:val="20"/>
                <w:szCs w:val="20"/>
              </w:rPr>
              <w:t xml:space="preserve"> 2011 </w:t>
            </w:r>
            <w:r>
              <w:rPr>
                <w:rFonts w:cstheme="minorHAnsi"/>
                <w:i/>
                <w:sz w:val="20"/>
                <w:szCs w:val="20"/>
              </w:rPr>
              <w:t>[57]</w:t>
            </w:r>
            <w:r>
              <w:rPr>
                <w:rFonts w:cstheme="minorHAnsi"/>
                <w:noProof/>
                <w:sz w:val="20"/>
                <w:szCs w:val="20"/>
              </w:rPr>
              <w:t>[11]</w:t>
            </w:r>
          </w:p>
        </w:tc>
        <w:tc>
          <w:tcPr>
            <w:tcW w:w="2410"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w:t>
            </w:r>
          </w:p>
        </w:tc>
        <w:tc>
          <w:tcPr>
            <w:tcW w:w="2126"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Unable to calculate</w:t>
            </w:r>
          </w:p>
        </w:tc>
        <w:tc>
          <w:tcPr>
            <w:tcW w:w="7938"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Results presented symbolically rather than numerically.</w:t>
            </w:r>
          </w:p>
        </w:tc>
        <w:tc>
          <w:tcPr>
            <w:tcW w:w="283" w:type="dxa"/>
            <w:tcBorders>
              <w:top w:val="nil"/>
              <w:bottom w:val="nil"/>
            </w:tcBorders>
          </w:tcPr>
          <w:p w:rsidR="000D28DA" w:rsidRPr="00CF7265" w:rsidRDefault="000D28DA" w:rsidP="000D516F">
            <w:pPr>
              <w:jc w:val="center"/>
              <w:rPr>
                <w:rFonts w:cstheme="minorHAnsi"/>
                <w:sz w:val="20"/>
                <w:szCs w:val="20"/>
              </w:rPr>
            </w:pPr>
          </w:p>
        </w:tc>
        <w:tc>
          <w:tcPr>
            <w:tcW w:w="567" w:type="dxa"/>
            <w:tcBorders>
              <w:top w:val="nil"/>
              <w:bottom w:val="nil"/>
            </w:tcBorders>
          </w:tcPr>
          <w:p w:rsidR="000D28DA" w:rsidRPr="00CF7265" w:rsidRDefault="000D28DA" w:rsidP="000D516F">
            <w:pPr>
              <w:jc w:val="center"/>
              <w:rPr>
                <w:rFonts w:cstheme="minorHAnsi"/>
                <w:sz w:val="20"/>
                <w:szCs w:val="20"/>
              </w:rPr>
            </w:pP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tcBorders>
              <w:top w:val="nil"/>
              <w:bottom w:val="nil"/>
            </w:tcBorders>
          </w:tcPr>
          <w:p w:rsidR="000D28DA" w:rsidRPr="00CF7265" w:rsidRDefault="000D28DA" w:rsidP="000D516F">
            <w:pPr>
              <w:jc w:val="center"/>
              <w:rPr>
                <w:rFonts w:cstheme="minorHAnsi"/>
                <w:sz w:val="20"/>
                <w:szCs w:val="20"/>
              </w:rPr>
            </w:pPr>
          </w:p>
        </w:tc>
      </w:tr>
      <w:tr w:rsidR="000D28DA" w:rsidRPr="00CF7265" w:rsidTr="00810243">
        <w:tc>
          <w:tcPr>
            <w:tcW w:w="1526" w:type="dxa"/>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Heelan, </w:t>
            </w:r>
            <w:r w:rsidRPr="00CF7265">
              <w:rPr>
                <w:rFonts w:cstheme="minorHAnsi"/>
                <w:i/>
                <w:sz w:val="20"/>
                <w:szCs w:val="20"/>
              </w:rPr>
              <w:t>et al.</w:t>
            </w:r>
            <w:r w:rsidRPr="00CF7265">
              <w:rPr>
                <w:rFonts w:cstheme="minorHAnsi"/>
                <w:sz w:val="20"/>
                <w:szCs w:val="20"/>
              </w:rPr>
              <w:t xml:space="preserve"> </w:t>
            </w:r>
            <w:r w:rsidRPr="00CF7265">
              <w:rPr>
                <w:rFonts w:cstheme="minorHAnsi"/>
                <w:sz w:val="20"/>
                <w:szCs w:val="20"/>
              </w:rPr>
              <w:lastRenderedPageBreak/>
              <w:t xml:space="preserve">2009 </w:t>
            </w:r>
            <w:r>
              <w:rPr>
                <w:rFonts w:cstheme="minorHAnsi"/>
                <w:i/>
                <w:sz w:val="20"/>
                <w:szCs w:val="20"/>
              </w:rPr>
              <w:t>[61]</w:t>
            </w:r>
            <w:r>
              <w:rPr>
                <w:rFonts w:cstheme="minorHAnsi"/>
                <w:noProof/>
                <w:sz w:val="20"/>
                <w:szCs w:val="20"/>
              </w:rPr>
              <w:t>[12]</w:t>
            </w:r>
          </w:p>
        </w:tc>
        <w:tc>
          <w:tcPr>
            <w:tcW w:w="2410"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lastRenderedPageBreak/>
              <w:t xml:space="preserve">BMI-SDS: means and </w:t>
            </w:r>
            <w:r w:rsidRPr="00CF7265">
              <w:rPr>
                <w:rFonts w:cstheme="minorHAnsi"/>
                <w:sz w:val="20"/>
                <w:szCs w:val="20"/>
              </w:rPr>
              <w:lastRenderedPageBreak/>
              <w:t>standard deviations</w:t>
            </w:r>
          </w:p>
        </w:tc>
        <w:tc>
          <w:tcPr>
            <w:tcW w:w="2126"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lastRenderedPageBreak/>
              <w:t xml:space="preserve">R: </w:t>
            </w:r>
            <w:r w:rsidRPr="00B2454A">
              <w:rPr>
                <w:rFonts w:ascii="Courier New" w:hAnsi="Courier New" w:cs="Courier New"/>
                <w:sz w:val="20"/>
                <w:szCs w:val="20"/>
              </w:rPr>
              <w:t>mean_to_d</w:t>
            </w:r>
          </w:p>
        </w:tc>
        <w:tc>
          <w:tcPr>
            <w:tcW w:w="7938" w:type="dxa"/>
            <w:tcBorders>
              <w:top w:val="nil"/>
              <w:bottom w:val="nil"/>
            </w:tcBorders>
          </w:tcPr>
          <w:p w:rsidR="000D28DA" w:rsidRPr="00CF7265" w:rsidRDefault="000D28DA" w:rsidP="00BD1C8D">
            <w:pPr>
              <w:rPr>
                <w:rFonts w:cstheme="minorHAnsi"/>
                <w:sz w:val="20"/>
                <w:szCs w:val="20"/>
              </w:rPr>
            </w:pPr>
            <w:r w:rsidRPr="00CF7265">
              <w:rPr>
                <w:rFonts w:cstheme="minorHAnsi"/>
                <w:sz w:val="20"/>
                <w:szCs w:val="20"/>
              </w:rPr>
              <w:t xml:space="preserve">Table 2 p.564: Cohen’s </w:t>
            </w:r>
            <w:r w:rsidRPr="00375193">
              <w:rPr>
                <w:rFonts w:cstheme="minorHAnsi"/>
                <w:i/>
                <w:sz w:val="20"/>
                <w:szCs w:val="20"/>
              </w:rPr>
              <w:t>d</w:t>
            </w:r>
            <w:r w:rsidRPr="00CF7265">
              <w:rPr>
                <w:rFonts w:cstheme="minorHAnsi"/>
                <w:sz w:val="20"/>
                <w:szCs w:val="20"/>
              </w:rPr>
              <w:t xml:space="preserve">-values were calculated for the three pairs: intervention and </w:t>
            </w:r>
            <w:r w:rsidRPr="00CF7265">
              <w:rPr>
                <w:rFonts w:cstheme="minorHAnsi"/>
                <w:sz w:val="20"/>
                <w:szCs w:val="20"/>
              </w:rPr>
              <w:lastRenderedPageBreak/>
              <w:t xml:space="preserve">control, frequent walkers and passive commuters, and infrequent walkers and passive commuters.  These </w:t>
            </w:r>
            <w:r w:rsidRPr="00375193">
              <w:rPr>
                <w:rFonts w:cstheme="minorHAnsi"/>
                <w:i/>
                <w:sz w:val="20"/>
                <w:szCs w:val="20"/>
              </w:rPr>
              <w:t>d</w:t>
            </w:r>
            <w:r w:rsidRPr="00CF7265">
              <w:rPr>
                <w:rFonts w:cstheme="minorHAnsi"/>
                <w:sz w:val="20"/>
                <w:szCs w:val="20"/>
              </w:rPr>
              <w:t>-values were then combined using Textbook: Computing a combined effect across outcomes (p.227).</w:t>
            </w:r>
          </w:p>
        </w:tc>
        <w:tc>
          <w:tcPr>
            <w:tcW w:w="283" w:type="dxa"/>
            <w:tcBorders>
              <w:top w:val="nil"/>
              <w:bottom w:val="nil"/>
            </w:tcBorders>
          </w:tcPr>
          <w:p w:rsidR="000D28DA" w:rsidRPr="00CF7265" w:rsidRDefault="000D28DA" w:rsidP="000D516F">
            <w:pPr>
              <w:jc w:val="center"/>
              <w:rPr>
                <w:rFonts w:cstheme="minorHAnsi"/>
                <w:sz w:val="20"/>
                <w:szCs w:val="20"/>
              </w:rPr>
            </w:pPr>
          </w:p>
        </w:tc>
        <w:tc>
          <w:tcPr>
            <w:tcW w:w="567"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r>
      <w:tr w:rsidR="000D28DA" w:rsidRPr="00CF7265" w:rsidTr="00810243">
        <w:tc>
          <w:tcPr>
            <w:tcW w:w="1526" w:type="dxa"/>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lastRenderedPageBreak/>
              <w:t xml:space="preserve">Henry, 2006 </w:t>
            </w:r>
            <w:r>
              <w:rPr>
                <w:rFonts w:cstheme="minorHAnsi"/>
                <w:i/>
                <w:sz w:val="20"/>
                <w:szCs w:val="20"/>
              </w:rPr>
              <w:t>[50]</w:t>
            </w:r>
            <w:r>
              <w:rPr>
                <w:rFonts w:cstheme="minorHAnsi"/>
                <w:noProof/>
                <w:sz w:val="20"/>
                <w:szCs w:val="20"/>
              </w:rPr>
              <w:t>[13]</w:t>
            </w:r>
          </w:p>
        </w:tc>
        <w:tc>
          <w:tcPr>
            <w:tcW w:w="2410" w:type="dxa"/>
            <w:tcBorders>
              <w:top w:val="nil"/>
              <w:bottom w:val="nil"/>
            </w:tcBorders>
          </w:tcPr>
          <w:p w:rsidR="000D28DA" w:rsidRPr="00CF7265" w:rsidRDefault="000D28DA" w:rsidP="001C2E32">
            <w:pPr>
              <w:rPr>
                <w:rFonts w:cstheme="minorHAnsi"/>
                <w:sz w:val="20"/>
                <w:szCs w:val="20"/>
              </w:rPr>
            </w:pPr>
            <w:r w:rsidRPr="00CF7265">
              <w:rPr>
                <w:rFonts w:cstheme="minorHAnsi"/>
                <w:sz w:val="20"/>
                <w:szCs w:val="20"/>
              </w:rPr>
              <w:t>Overweight: constant standardised regression coefficient and standard error</w:t>
            </w:r>
          </w:p>
        </w:tc>
        <w:tc>
          <w:tcPr>
            <w:tcW w:w="2126" w:type="dxa"/>
            <w:tcBorders>
              <w:top w:val="nil"/>
              <w:bottom w:val="nil"/>
            </w:tcBorders>
          </w:tcPr>
          <w:p w:rsidR="000D28DA" w:rsidRPr="00CF7265" w:rsidRDefault="000D28DA" w:rsidP="00ED725B">
            <w:pPr>
              <w:rPr>
                <w:rFonts w:cstheme="minorHAnsi"/>
                <w:sz w:val="20"/>
                <w:szCs w:val="20"/>
              </w:rPr>
            </w:pPr>
            <w:r w:rsidRPr="00CF7265">
              <w:rPr>
                <w:rFonts w:cstheme="minorHAnsi"/>
                <w:sz w:val="20"/>
                <w:szCs w:val="20"/>
              </w:rPr>
              <w:t xml:space="preserve">Textbook: </w:t>
            </w:r>
            <w:r>
              <w:rPr>
                <w:rFonts w:cstheme="minorHAnsi"/>
                <w:sz w:val="20"/>
                <w:szCs w:val="20"/>
              </w:rPr>
              <w:t>C</w:t>
            </w:r>
            <w:r w:rsidRPr="00CF7265">
              <w:rPr>
                <w:rFonts w:cstheme="minorHAnsi"/>
                <w:sz w:val="20"/>
                <w:szCs w:val="20"/>
              </w:rPr>
              <w:t xml:space="preserve">onverting from </w:t>
            </w:r>
            <w:r w:rsidRPr="00375193">
              <w:rPr>
                <w:rFonts w:cstheme="minorHAnsi"/>
                <w:i/>
                <w:sz w:val="20"/>
                <w:szCs w:val="20"/>
              </w:rPr>
              <w:t>r</w:t>
            </w:r>
            <w:r w:rsidRPr="00CF7265">
              <w:rPr>
                <w:rFonts w:cstheme="minorHAnsi"/>
                <w:sz w:val="20"/>
                <w:szCs w:val="20"/>
              </w:rPr>
              <w:t xml:space="preserve"> to </w:t>
            </w:r>
            <w:r w:rsidRPr="00375193">
              <w:rPr>
                <w:rFonts w:cstheme="minorHAnsi"/>
                <w:i/>
                <w:sz w:val="20"/>
                <w:szCs w:val="20"/>
              </w:rPr>
              <w:t>d</w:t>
            </w:r>
            <w:r w:rsidRPr="00CF7265">
              <w:rPr>
                <w:rFonts w:cstheme="minorHAnsi"/>
                <w:sz w:val="20"/>
                <w:szCs w:val="20"/>
              </w:rPr>
              <w:t xml:space="preserve"> (p. 48)</w:t>
            </w:r>
          </w:p>
        </w:tc>
        <w:tc>
          <w:tcPr>
            <w:tcW w:w="7938" w:type="dxa"/>
            <w:tcBorders>
              <w:top w:val="nil"/>
              <w:bottom w:val="nil"/>
            </w:tcBorders>
          </w:tcPr>
          <w:p w:rsidR="000D28DA" w:rsidRPr="00CF7265" w:rsidRDefault="000D28DA" w:rsidP="00ED725B">
            <w:pPr>
              <w:rPr>
                <w:rFonts w:cstheme="minorHAnsi"/>
                <w:sz w:val="20"/>
                <w:szCs w:val="20"/>
              </w:rPr>
            </w:pPr>
            <w:r w:rsidRPr="00CF7265">
              <w:rPr>
                <w:rFonts w:cstheme="minorHAnsi"/>
                <w:sz w:val="20"/>
                <w:szCs w:val="20"/>
              </w:rPr>
              <w:t xml:space="preserve">Table 7 p.73 Students on free- or reduced lunch program: the standardised coefficient was considered to be a </w:t>
            </w:r>
            <w:r w:rsidRPr="00375193">
              <w:rPr>
                <w:rFonts w:cstheme="minorHAnsi"/>
                <w:i/>
                <w:sz w:val="20"/>
                <w:szCs w:val="20"/>
              </w:rPr>
              <w:t>r</w:t>
            </w:r>
            <w:r>
              <w:rPr>
                <w:rFonts w:cstheme="minorHAnsi"/>
                <w:sz w:val="20"/>
                <w:szCs w:val="20"/>
              </w:rPr>
              <w:t>-</w:t>
            </w:r>
            <w:r w:rsidRPr="00CF7265">
              <w:rPr>
                <w:rFonts w:cstheme="minorHAnsi"/>
                <w:sz w:val="20"/>
                <w:szCs w:val="20"/>
              </w:rPr>
              <w:t>value.</w:t>
            </w:r>
            <w:r>
              <w:rPr>
                <w:rFonts w:cstheme="minorHAnsi"/>
                <w:sz w:val="20"/>
                <w:szCs w:val="20"/>
              </w:rPr>
              <w:t xml:space="preserve">  Variance of the Cohen’s </w:t>
            </w:r>
            <w:r w:rsidRPr="00375193">
              <w:rPr>
                <w:rFonts w:cstheme="minorHAnsi"/>
                <w:i/>
                <w:sz w:val="20"/>
                <w:szCs w:val="20"/>
              </w:rPr>
              <w:t>d</w:t>
            </w:r>
            <w:r>
              <w:rPr>
                <w:rFonts w:cstheme="minorHAnsi"/>
                <w:sz w:val="20"/>
                <w:szCs w:val="20"/>
              </w:rPr>
              <w:t>-value calculated by firstly calculating the variance of</w:t>
            </w:r>
            <w:r w:rsidRPr="00375193">
              <w:rPr>
                <w:rFonts w:cstheme="minorHAnsi"/>
                <w:i/>
                <w:sz w:val="20"/>
                <w:szCs w:val="20"/>
              </w:rPr>
              <w:t xml:space="preserve"> r</w:t>
            </w:r>
            <w:r>
              <w:rPr>
                <w:rFonts w:cstheme="minorHAnsi"/>
                <w:sz w:val="20"/>
                <w:szCs w:val="20"/>
              </w:rPr>
              <w:t xml:space="preserve"> using Textbook</w:t>
            </w:r>
            <w:r w:rsidRPr="00ED725B">
              <w:rPr>
                <w:rFonts w:cstheme="minorHAnsi"/>
                <w:sz w:val="20"/>
                <w:szCs w:val="20"/>
              </w:rPr>
              <w:t>:</w:t>
            </w:r>
            <w:r>
              <w:rPr>
                <w:rFonts w:cstheme="minorHAnsi"/>
                <w:sz w:val="20"/>
                <w:szCs w:val="20"/>
              </w:rPr>
              <w:t xml:space="preserve"> Computing </w:t>
            </w:r>
            <w:r w:rsidRPr="00375193">
              <w:rPr>
                <w:rFonts w:cstheme="minorHAnsi"/>
                <w:i/>
                <w:sz w:val="20"/>
                <w:szCs w:val="20"/>
              </w:rPr>
              <w:t xml:space="preserve">r </w:t>
            </w:r>
            <w:r>
              <w:rPr>
                <w:rFonts w:cstheme="minorHAnsi"/>
                <w:sz w:val="20"/>
                <w:szCs w:val="20"/>
              </w:rPr>
              <w:t xml:space="preserve">p.41, then converting this into </w:t>
            </w:r>
            <w:r w:rsidRPr="00375193">
              <w:rPr>
                <w:rFonts w:cstheme="minorHAnsi"/>
                <w:i/>
                <w:sz w:val="20"/>
                <w:szCs w:val="20"/>
              </w:rPr>
              <w:t>d</w:t>
            </w:r>
            <w:r>
              <w:rPr>
                <w:rFonts w:cstheme="minorHAnsi"/>
                <w:sz w:val="20"/>
                <w:szCs w:val="20"/>
              </w:rPr>
              <w:t>-value variance using Textbook</w:t>
            </w:r>
            <w:r w:rsidRPr="00A67D60">
              <w:rPr>
                <w:rFonts w:cstheme="minorHAnsi"/>
                <w:sz w:val="20"/>
                <w:szCs w:val="20"/>
              </w:rPr>
              <w:t>:</w:t>
            </w:r>
            <w:r>
              <w:rPr>
                <w:rFonts w:cstheme="minorHAnsi"/>
                <w:sz w:val="20"/>
                <w:szCs w:val="20"/>
              </w:rPr>
              <w:t xml:space="preserve"> C</w:t>
            </w:r>
            <w:r w:rsidRPr="00CF7265">
              <w:rPr>
                <w:rFonts w:cstheme="minorHAnsi"/>
                <w:sz w:val="20"/>
                <w:szCs w:val="20"/>
              </w:rPr>
              <w:t xml:space="preserve">onverting from </w:t>
            </w:r>
            <w:r w:rsidRPr="00375193">
              <w:rPr>
                <w:rFonts w:cstheme="minorHAnsi"/>
                <w:i/>
                <w:sz w:val="20"/>
                <w:szCs w:val="20"/>
              </w:rPr>
              <w:t>r</w:t>
            </w:r>
            <w:r w:rsidRPr="00CF7265">
              <w:rPr>
                <w:rFonts w:cstheme="minorHAnsi"/>
                <w:sz w:val="20"/>
                <w:szCs w:val="20"/>
              </w:rPr>
              <w:t xml:space="preserve"> to </w:t>
            </w:r>
            <w:r w:rsidRPr="00375193">
              <w:rPr>
                <w:rFonts w:cstheme="minorHAnsi"/>
                <w:i/>
                <w:sz w:val="20"/>
                <w:szCs w:val="20"/>
              </w:rPr>
              <w:t>d</w:t>
            </w:r>
            <w:r>
              <w:rPr>
                <w:rFonts w:cstheme="minorHAnsi"/>
                <w:sz w:val="20"/>
                <w:szCs w:val="20"/>
              </w:rPr>
              <w:t xml:space="preserve"> p.48.</w:t>
            </w:r>
          </w:p>
        </w:tc>
        <w:tc>
          <w:tcPr>
            <w:tcW w:w="283" w:type="dxa"/>
            <w:tcBorders>
              <w:top w:val="nil"/>
              <w:bottom w:val="nil"/>
            </w:tcBorders>
          </w:tcPr>
          <w:p w:rsidR="000D28DA" w:rsidRPr="00CF7265" w:rsidRDefault="000D28DA" w:rsidP="000D516F">
            <w:pPr>
              <w:jc w:val="center"/>
              <w:rPr>
                <w:rFonts w:cstheme="minorHAnsi"/>
                <w:sz w:val="20"/>
                <w:szCs w:val="20"/>
              </w:rPr>
            </w:pPr>
          </w:p>
        </w:tc>
        <w:tc>
          <w:tcPr>
            <w:tcW w:w="567" w:type="dxa"/>
            <w:tcBorders>
              <w:top w:val="nil"/>
              <w:bottom w:val="nil"/>
            </w:tcBorders>
          </w:tcPr>
          <w:p w:rsidR="000D28DA" w:rsidRPr="00CF7265" w:rsidRDefault="000D28DA" w:rsidP="000D516F">
            <w:pPr>
              <w:jc w:val="center"/>
              <w:rPr>
                <w:rFonts w:cstheme="minorHAnsi"/>
                <w:sz w:val="20"/>
                <w:szCs w:val="20"/>
              </w:rPr>
            </w:pP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tcBorders>
              <w:top w:val="nil"/>
              <w:bottom w:val="nil"/>
            </w:tcBorders>
          </w:tcPr>
          <w:p w:rsidR="000D28DA" w:rsidRPr="00CF7265" w:rsidRDefault="000D28DA" w:rsidP="000D516F">
            <w:pPr>
              <w:jc w:val="center"/>
              <w:rPr>
                <w:rFonts w:cstheme="minorHAnsi"/>
                <w:sz w:val="20"/>
                <w:szCs w:val="20"/>
              </w:rPr>
            </w:pPr>
          </w:p>
        </w:tc>
      </w:tr>
      <w:tr w:rsidR="000D28DA" w:rsidRPr="00CF7265" w:rsidTr="00810243">
        <w:tc>
          <w:tcPr>
            <w:tcW w:w="1526" w:type="dxa"/>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Hernandez. Francis and Doyle, 2011 </w:t>
            </w:r>
            <w:r>
              <w:rPr>
                <w:rFonts w:cstheme="minorHAnsi"/>
                <w:i/>
                <w:sz w:val="20"/>
                <w:szCs w:val="20"/>
              </w:rPr>
              <w:t>[41]</w:t>
            </w:r>
            <w:r>
              <w:rPr>
                <w:rFonts w:cstheme="minorHAnsi"/>
                <w:noProof/>
                <w:sz w:val="20"/>
                <w:szCs w:val="20"/>
              </w:rPr>
              <w:t>[14]</w:t>
            </w:r>
          </w:p>
        </w:tc>
        <w:tc>
          <w:tcPr>
            <w:tcW w:w="2410"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BMI: adjusted regression coefficients with standard errors</w:t>
            </w:r>
          </w:p>
        </w:tc>
        <w:tc>
          <w:tcPr>
            <w:tcW w:w="2126"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R: </w:t>
            </w:r>
            <w:r w:rsidRPr="00B2454A">
              <w:rPr>
                <w:rFonts w:ascii="Courier New" w:hAnsi="Courier New" w:cs="Courier New"/>
                <w:sz w:val="20"/>
                <w:szCs w:val="20"/>
              </w:rPr>
              <w:t>p.ancova_to_d2</w:t>
            </w:r>
          </w:p>
        </w:tc>
        <w:tc>
          <w:tcPr>
            <w:tcW w:w="7938"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Table 3 p.351 Full sample: for each grade apart from eight the coefficient of ‘Participation in NSLP’ was divided by its standard error to give a z-score from which p-values were calculated enabling calculation of Cohen’s </w:t>
            </w:r>
            <w:r w:rsidRPr="00375193">
              <w:rPr>
                <w:rFonts w:cstheme="minorHAnsi"/>
                <w:i/>
                <w:sz w:val="20"/>
                <w:szCs w:val="20"/>
              </w:rPr>
              <w:t>d</w:t>
            </w:r>
            <w:r w:rsidRPr="00CF7265">
              <w:rPr>
                <w:rFonts w:cstheme="minorHAnsi"/>
                <w:sz w:val="20"/>
                <w:szCs w:val="20"/>
              </w:rPr>
              <w:t xml:space="preserve">-values.  The Kindergarten, first, third and fifth grade </w:t>
            </w:r>
            <w:r w:rsidRPr="00375193">
              <w:rPr>
                <w:rFonts w:cstheme="minorHAnsi"/>
                <w:i/>
                <w:sz w:val="20"/>
                <w:szCs w:val="20"/>
              </w:rPr>
              <w:t>d</w:t>
            </w:r>
            <w:r w:rsidRPr="00CF7265">
              <w:rPr>
                <w:rFonts w:cstheme="minorHAnsi"/>
                <w:sz w:val="20"/>
                <w:szCs w:val="20"/>
              </w:rPr>
              <w:t>-values were combined using Textbook: Computing a combined effect across outcomes (p.227).</w:t>
            </w:r>
          </w:p>
        </w:tc>
        <w:tc>
          <w:tcPr>
            <w:tcW w:w="283"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567"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r>
      <w:tr w:rsidR="000D28DA" w:rsidRPr="00CF7265" w:rsidTr="00810243">
        <w:tc>
          <w:tcPr>
            <w:tcW w:w="1526" w:type="dxa"/>
            <w:tcBorders>
              <w:top w:val="nil"/>
              <w:bottom w:val="nil"/>
            </w:tcBorders>
          </w:tcPr>
          <w:p w:rsidR="000D28DA" w:rsidRPr="00CF7265" w:rsidRDefault="000D28DA" w:rsidP="00E042FB">
            <w:pPr>
              <w:rPr>
                <w:rFonts w:cstheme="minorHAnsi"/>
                <w:sz w:val="20"/>
                <w:szCs w:val="20"/>
              </w:rPr>
            </w:pPr>
            <w:r>
              <w:rPr>
                <w:rFonts w:cstheme="minorHAnsi"/>
                <w:sz w:val="20"/>
                <w:szCs w:val="20"/>
              </w:rPr>
              <w:t>Hinrichs, 2010</w:t>
            </w:r>
            <w:r w:rsidRPr="00CF7265">
              <w:rPr>
                <w:rFonts w:cstheme="minorHAnsi"/>
                <w:sz w:val="20"/>
                <w:szCs w:val="20"/>
              </w:rPr>
              <w:t xml:space="preserve"> </w:t>
            </w:r>
            <w:r w:rsidRPr="00C17F35">
              <w:rPr>
                <w:rFonts w:cstheme="minorHAnsi"/>
                <w:i/>
                <w:sz w:val="20"/>
                <w:szCs w:val="20"/>
              </w:rPr>
              <w:t>[</w:t>
            </w:r>
            <w:r>
              <w:rPr>
                <w:rFonts w:cstheme="minorHAnsi"/>
                <w:i/>
                <w:sz w:val="20"/>
                <w:szCs w:val="20"/>
              </w:rPr>
              <w:t>47]</w:t>
            </w:r>
            <w:r>
              <w:rPr>
                <w:rFonts w:cstheme="minorHAnsi"/>
                <w:noProof/>
                <w:sz w:val="20"/>
                <w:szCs w:val="20"/>
              </w:rPr>
              <w:t>[15]</w:t>
            </w:r>
          </w:p>
        </w:tc>
        <w:tc>
          <w:tcPr>
            <w:tcW w:w="2410"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BMI: adjusted regression coefficient with standard error</w:t>
            </w:r>
          </w:p>
        </w:tc>
        <w:tc>
          <w:tcPr>
            <w:tcW w:w="2126"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Did not calculate</w:t>
            </w:r>
          </w:p>
        </w:tc>
        <w:tc>
          <w:tcPr>
            <w:tcW w:w="7938"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This study examined adults who were exposed to a policy as children and therefore it was felt inappropriate to combine with the other studies.</w:t>
            </w:r>
          </w:p>
        </w:tc>
        <w:tc>
          <w:tcPr>
            <w:tcW w:w="283" w:type="dxa"/>
            <w:tcBorders>
              <w:top w:val="nil"/>
              <w:bottom w:val="nil"/>
            </w:tcBorders>
          </w:tcPr>
          <w:p w:rsidR="000D28DA" w:rsidRPr="00CF7265" w:rsidRDefault="000D28DA" w:rsidP="000D516F">
            <w:pPr>
              <w:jc w:val="center"/>
              <w:rPr>
                <w:rFonts w:cstheme="minorHAnsi"/>
                <w:sz w:val="20"/>
                <w:szCs w:val="20"/>
              </w:rPr>
            </w:pPr>
          </w:p>
        </w:tc>
        <w:tc>
          <w:tcPr>
            <w:tcW w:w="567" w:type="dxa"/>
            <w:tcBorders>
              <w:top w:val="nil"/>
              <w:bottom w:val="nil"/>
            </w:tcBorders>
          </w:tcPr>
          <w:p w:rsidR="000D28DA" w:rsidRPr="00CF7265" w:rsidRDefault="000D28DA" w:rsidP="000D516F">
            <w:pPr>
              <w:jc w:val="center"/>
              <w:rPr>
                <w:rFonts w:cstheme="minorHAnsi"/>
                <w:sz w:val="20"/>
                <w:szCs w:val="20"/>
              </w:rPr>
            </w:pP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tcBorders>
              <w:top w:val="nil"/>
              <w:bottom w:val="nil"/>
            </w:tcBorders>
          </w:tcPr>
          <w:p w:rsidR="000D28DA" w:rsidRPr="00CF7265" w:rsidRDefault="000D28DA" w:rsidP="000D516F">
            <w:pPr>
              <w:jc w:val="center"/>
              <w:rPr>
                <w:rFonts w:cstheme="minorHAnsi"/>
                <w:sz w:val="20"/>
                <w:szCs w:val="20"/>
              </w:rPr>
            </w:pPr>
          </w:p>
        </w:tc>
      </w:tr>
      <w:tr w:rsidR="000D28DA" w:rsidRPr="00CF7265" w:rsidTr="00810243">
        <w:tc>
          <w:tcPr>
            <w:tcW w:w="1526" w:type="dxa"/>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Johnson, </w:t>
            </w:r>
            <w:r w:rsidRPr="00CF7265">
              <w:rPr>
                <w:rFonts w:cstheme="minorHAnsi"/>
                <w:i/>
                <w:sz w:val="20"/>
                <w:szCs w:val="20"/>
              </w:rPr>
              <w:t>et al.</w:t>
            </w:r>
            <w:r w:rsidRPr="00CF7265">
              <w:rPr>
                <w:rFonts w:cstheme="minorHAnsi"/>
                <w:sz w:val="20"/>
                <w:szCs w:val="20"/>
              </w:rPr>
              <w:t xml:space="preserve"> 2012 </w:t>
            </w:r>
            <w:r w:rsidRPr="00C17F35">
              <w:rPr>
                <w:rFonts w:cstheme="minorHAnsi"/>
                <w:i/>
                <w:sz w:val="20"/>
                <w:szCs w:val="20"/>
              </w:rPr>
              <w:t>[</w:t>
            </w:r>
            <w:r>
              <w:rPr>
                <w:rFonts w:cstheme="minorHAnsi"/>
                <w:i/>
                <w:sz w:val="20"/>
                <w:szCs w:val="20"/>
              </w:rPr>
              <w:t>31]</w:t>
            </w:r>
            <w:r>
              <w:rPr>
                <w:rFonts w:cstheme="minorHAnsi"/>
                <w:noProof/>
                <w:sz w:val="20"/>
                <w:szCs w:val="20"/>
              </w:rPr>
              <w:t>[16]</w:t>
            </w:r>
          </w:p>
        </w:tc>
        <w:tc>
          <w:tcPr>
            <w:tcW w:w="2410"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BMI-SDS: p-value of the adjusted difference between intervention and control</w:t>
            </w:r>
          </w:p>
        </w:tc>
        <w:tc>
          <w:tcPr>
            <w:tcW w:w="2126"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R: </w:t>
            </w:r>
            <w:r w:rsidRPr="00B2454A">
              <w:rPr>
                <w:rFonts w:ascii="Courier New" w:hAnsi="Courier New" w:cs="Courier New"/>
                <w:sz w:val="20"/>
                <w:szCs w:val="20"/>
              </w:rPr>
              <w:t>p.ancova_to_d2</w:t>
            </w:r>
          </w:p>
        </w:tc>
        <w:tc>
          <w:tcPr>
            <w:tcW w:w="7938" w:type="dxa"/>
            <w:tcBorders>
              <w:top w:val="nil"/>
              <w:bottom w:val="nil"/>
            </w:tcBorders>
          </w:tcPr>
          <w:p w:rsidR="000D28DA" w:rsidRPr="00CF7265" w:rsidRDefault="000D28DA" w:rsidP="00340119">
            <w:pPr>
              <w:rPr>
                <w:rFonts w:cstheme="minorHAnsi"/>
                <w:sz w:val="20"/>
                <w:szCs w:val="20"/>
              </w:rPr>
            </w:pPr>
            <w:r w:rsidRPr="00CF7265">
              <w:rPr>
                <w:rFonts w:cstheme="minorHAnsi"/>
                <w:sz w:val="20"/>
                <w:szCs w:val="20"/>
              </w:rPr>
              <w:t>Table 2 p.904 Model 3b (individual+school): for each of the policies the size of the exposed and non-exposed groups were calculated from the data in Table 1 p.903 assuming equal numbers of students in each school.  The sample sizes used were the mean of the intervention and control sample sizes.</w:t>
            </w:r>
          </w:p>
        </w:tc>
        <w:tc>
          <w:tcPr>
            <w:tcW w:w="283"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567" w:type="dxa"/>
            <w:tcBorders>
              <w:top w:val="nil"/>
              <w:bottom w:val="nil"/>
            </w:tcBorders>
          </w:tcPr>
          <w:p w:rsidR="000D28DA" w:rsidRPr="00CF7265" w:rsidRDefault="000D28DA" w:rsidP="000D516F">
            <w:pPr>
              <w:jc w:val="center"/>
              <w:rPr>
                <w:rFonts w:cstheme="minorHAnsi"/>
                <w:sz w:val="20"/>
                <w:szCs w:val="20"/>
              </w:rPr>
            </w:pPr>
          </w:p>
        </w:tc>
        <w:tc>
          <w:tcPr>
            <w:tcW w:w="284"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283" w:type="dxa"/>
            <w:tcBorders>
              <w:top w:val="nil"/>
              <w:bottom w:val="nil"/>
            </w:tcBorders>
          </w:tcPr>
          <w:p w:rsidR="000D28DA" w:rsidRPr="00CF7265" w:rsidRDefault="000D28DA" w:rsidP="000D516F">
            <w:pPr>
              <w:jc w:val="center"/>
              <w:rPr>
                <w:rFonts w:cstheme="minorHAnsi"/>
                <w:sz w:val="20"/>
                <w:szCs w:val="20"/>
              </w:rPr>
            </w:pPr>
          </w:p>
        </w:tc>
      </w:tr>
      <w:tr w:rsidR="000D28DA" w:rsidRPr="00CF7265" w:rsidTr="00810243">
        <w:tc>
          <w:tcPr>
            <w:tcW w:w="1526" w:type="dxa"/>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Jones, </w:t>
            </w:r>
            <w:r w:rsidRPr="00CF7265">
              <w:rPr>
                <w:rFonts w:cstheme="minorHAnsi"/>
                <w:i/>
                <w:sz w:val="20"/>
                <w:szCs w:val="20"/>
              </w:rPr>
              <w:t>et al.</w:t>
            </w:r>
            <w:r w:rsidRPr="00CF7265">
              <w:rPr>
                <w:rFonts w:cstheme="minorHAnsi"/>
                <w:sz w:val="20"/>
                <w:szCs w:val="20"/>
              </w:rPr>
              <w:t xml:space="preserve"> 2003 </w:t>
            </w:r>
            <w:r>
              <w:rPr>
                <w:rFonts w:cstheme="minorHAnsi"/>
                <w:i/>
                <w:sz w:val="20"/>
                <w:szCs w:val="20"/>
              </w:rPr>
              <w:t>[34]</w:t>
            </w:r>
            <w:r>
              <w:rPr>
                <w:rFonts w:cstheme="minorHAnsi"/>
                <w:noProof/>
                <w:sz w:val="20"/>
                <w:szCs w:val="20"/>
              </w:rPr>
              <w:t>[17]</w:t>
            </w:r>
          </w:p>
        </w:tc>
        <w:tc>
          <w:tcPr>
            <w:tcW w:w="2410" w:type="dxa"/>
            <w:tcBorders>
              <w:top w:val="nil"/>
              <w:bottom w:val="nil"/>
            </w:tcBorders>
          </w:tcPr>
          <w:p w:rsidR="000D28DA" w:rsidRPr="00CF7265" w:rsidRDefault="000D28DA" w:rsidP="00CC18AD">
            <w:pPr>
              <w:rPr>
                <w:rFonts w:cstheme="minorHAnsi"/>
                <w:sz w:val="20"/>
                <w:szCs w:val="20"/>
              </w:rPr>
            </w:pPr>
            <w:r w:rsidRPr="00CF7265">
              <w:rPr>
                <w:rFonts w:cstheme="minorHAnsi"/>
                <w:sz w:val="20"/>
                <w:szCs w:val="20"/>
              </w:rPr>
              <w:t>Overweight or obese: adjusted odds ratio with 95% confidence interval</w:t>
            </w:r>
          </w:p>
        </w:tc>
        <w:tc>
          <w:tcPr>
            <w:tcW w:w="2126"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R: </w:t>
            </w:r>
            <w:r w:rsidRPr="00B2454A">
              <w:rPr>
                <w:rFonts w:ascii="Courier New" w:hAnsi="Courier New" w:cs="Courier New"/>
                <w:sz w:val="20"/>
                <w:szCs w:val="20"/>
              </w:rPr>
              <w:t>lor_to_d</w:t>
            </w:r>
          </w:p>
        </w:tc>
        <w:tc>
          <w:tcPr>
            <w:tcW w:w="7938" w:type="dxa"/>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Table 3 p.783: separate </w:t>
            </w:r>
            <w:r w:rsidRPr="00375193">
              <w:rPr>
                <w:rFonts w:cstheme="minorHAnsi"/>
                <w:i/>
                <w:sz w:val="20"/>
                <w:szCs w:val="20"/>
              </w:rPr>
              <w:t>d</w:t>
            </w:r>
            <w:r w:rsidRPr="00CF7265">
              <w:rPr>
                <w:rFonts w:cstheme="minorHAnsi"/>
                <w:sz w:val="20"/>
                <w:szCs w:val="20"/>
              </w:rPr>
              <w:t xml:space="preserve">-values were calculated for food secure and insecure boys and girls.  The 95% confidence intervals were back transformed into variances.  The </w:t>
            </w:r>
            <w:r w:rsidRPr="00375193">
              <w:rPr>
                <w:rFonts w:cstheme="minorHAnsi"/>
                <w:i/>
                <w:sz w:val="20"/>
                <w:szCs w:val="20"/>
              </w:rPr>
              <w:t>d</w:t>
            </w:r>
            <w:r w:rsidRPr="00CF7265">
              <w:rPr>
                <w:rFonts w:cstheme="minorHAnsi"/>
                <w:sz w:val="20"/>
                <w:szCs w:val="20"/>
              </w:rPr>
              <w:t xml:space="preserve">-values for ‘School lunch’ and ‘Both lunch and breakfast’ were calculated by combining the food secure and insecure boys and girls using Textbook: Computing a combined effect across outcomes (p.227).  This study required design factor adjustment as it did not account for school clustering, however, there was insufficient information to enable the calculation of the average size of the cluster, therefore the standard errors may be larger than those reported </w:t>
            </w:r>
            <w:r>
              <w:rPr>
                <w:rFonts w:cstheme="minorHAnsi"/>
                <w:noProof/>
                <w:sz w:val="20"/>
                <w:szCs w:val="20"/>
              </w:rPr>
              <w:t>[18]</w:t>
            </w:r>
            <w:r w:rsidRPr="00CF7265">
              <w:rPr>
                <w:rFonts w:cstheme="minorHAnsi"/>
                <w:sz w:val="20"/>
                <w:szCs w:val="20"/>
              </w:rPr>
              <w:t>.</w:t>
            </w:r>
          </w:p>
        </w:tc>
        <w:tc>
          <w:tcPr>
            <w:tcW w:w="283" w:type="dxa"/>
            <w:tcBorders>
              <w:top w:val="nil"/>
              <w:bottom w:val="nil"/>
            </w:tcBorders>
          </w:tcPr>
          <w:p w:rsidR="000D28DA" w:rsidRPr="00CF7265" w:rsidRDefault="000D28DA" w:rsidP="000D516F">
            <w:pPr>
              <w:jc w:val="center"/>
              <w:rPr>
                <w:rFonts w:cstheme="minorHAnsi"/>
                <w:sz w:val="20"/>
                <w:szCs w:val="20"/>
              </w:rPr>
            </w:pPr>
          </w:p>
        </w:tc>
        <w:tc>
          <w:tcPr>
            <w:tcW w:w="567"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t>?</w:t>
            </w: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r>
      <w:tr w:rsidR="000D28DA" w:rsidRPr="00CF7265" w:rsidTr="00810243">
        <w:tc>
          <w:tcPr>
            <w:tcW w:w="1526" w:type="dxa"/>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Jordan, </w:t>
            </w:r>
            <w:r w:rsidRPr="00CF7265">
              <w:rPr>
                <w:rFonts w:cstheme="minorHAnsi"/>
                <w:i/>
                <w:sz w:val="20"/>
                <w:szCs w:val="20"/>
              </w:rPr>
              <w:t>et al.</w:t>
            </w:r>
            <w:r w:rsidRPr="00CF7265">
              <w:rPr>
                <w:rFonts w:cstheme="minorHAnsi"/>
                <w:sz w:val="20"/>
                <w:szCs w:val="20"/>
              </w:rPr>
              <w:t xml:space="preserve"> 2008 </w:t>
            </w:r>
            <w:r w:rsidRPr="00C17F35">
              <w:rPr>
                <w:rFonts w:cstheme="minorHAnsi"/>
                <w:i/>
                <w:sz w:val="20"/>
                <w:szCs w:val="20"/>
              </w:rPr>
              <w:t>[</w:t>
            </w:r>
            <w:r>
              <w:rPr>
                <w:rFonts w:cstheme="minorHAnsi"/>
                <w:i/>
                <w:sz w:val="20"/>
                <w:szCs w:val="20"/>
              </w:rPr>
              <w:t>64]</w:t>
            </w:r>
            <w:r>
              <w:rPr>
                <w:rFonts w:cstheme="minorHAnsi"/>
                <w:noProof/>
                <w:sz w:val="20"/>
                <w:szCs w:val="20"/>
              </w:rPr>
              <w:t>[19]</w:t>
            </w:r>
          </w:p>
        </w:tc>
        <w:tc>
          <w:tcPr>
            <w:tcW w:w="2410"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BMI-SDS: means and standard errors</w:t>
            </w:r>
          </w:p>
        </w:tc>
        <w:tc>
          <w:tcPr>
            <w:tcW w:w="2126"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R: </w:t>
            </w:r>
            <w:r w:rsidRPr="00B2454A">
              <w:rPr>
                <w:rFonts w:ascii="Courier New" w:hAnsi="Courier New" w:cs="Courier New"/>
                <w:sz w:val="20"/>
                <w:szCs w:val="20"/>
              </w:rPr>
              <w:t>mean_to_d</w:t>
            </w:r>
          </w:p>
        </w:tc>
        <w:tc>
          <w:tcPr>
            <w:tcW w:w="7938"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Results and discussion paragraph 3 p.1917-8: without additional information it was assumed that there were an equal number of students in the intervention and control arms.</w:t>
            </w:r>
          </w:p>
        </w:tc>
        <w:tc>
          <w:tcPr>
            <w:tcW w:w="283" w:type="dxa"/>
            <w:tcBorders>
              <w:top w:val="nil"/>
              <w:bottom w:val="nil"/>
            </w:tcBorders>
          </w:tcPr>
          <w:p w:rsidR="000D28DA" w:rsidRPr="00CF7265" w:rsidRDefault="000D28DA" w:rsidP="000D516F">
            <w:pPr>
              <w:jc w:val="center"/>
              <w:rPr>
                <w:rFonts w:cstheme="minorHAnsi"/>
                <w:sz w:val="20"/>
                <w:szCs w:val="20"/>
              </w:rPr>
            </w:pPr>
          </w:p>
        </w:tc>
        <w:tc>
          <w:tcPr>
            <w:tcW w:w="567" w:type="dxa"/>
            <w:tcBorders>
              <w:top w:val="nil"/>
              <w:bottom w:val="nil"/>
            </w:tcBorders>
          </w:tcPr>
          <w:p w:rsidR="000D28DA" w:rsidRPr="00CF7265" w:rsidRDefault="000D28DA" w:rsidP="000D516F">
            <w:pPr>
              <w:jc w:val="center"/>
              <w:rPr>
                <w:rFonts w:cstheme="minorHAnsi"/>
                <w:sz w:val="20"/>
                <w:szCs w:val="20"/>
              </w:rPr>
            </w:pP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tcBorders>
              <w:top w:val="nil"/>
              <w:bottom w:val="nil"/>
            </w:tcBorders>
          </w:tcPr>
          <w:p w:rsidR="000D28DA" w:rsidRPr="00CF7265" w:rsidRDefault="000D28DA" w:rsidP="000D516F">
            <w:pPr>
              <w:jc w:val="center"/>
              <w:rPr>
                <w:rFonts w:cstheme="minorHAnsi"/>
                <w:sz w:val="20"/>
                <w:szCs w:val="20"/>
              </w:rPr>
            </w:pPr>
          </w:p>
        </w:tc>
      </w:tr>
      <w:tr w:rsidR="000D28DA" w:rsidRPr="00CF7265" w:rsidTr="00810243">
        <w:tc>
          <w:tcPr>
            <w:tcW w:w="1526" w:type="dxa"/>
            <w:vMerge w:val="restart"/>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Millimet and Tchernis, 2009 </w:t>
            </w:r>
            <w:r w:rsidRPr="00C17F35">
              <w:rPr>
                <w:rFonts w:cstheme="minorHAnsi"/>
                <w:i/>
                <w:sz w:val="20"/>
                <w:szCs w:val="20"/>
              </w:rPr>
              <w:t>[</w:t>
            </w:r>
            <w:r>
              <w:rPr>
                <w:rFonts w:cstheme="minorHAnsi"/>
                <w:i/>
                <w:sz w:val="20"/>
                <w:szCs w:val="20"/>
              </w:rPr>
              <w:t>42]</w:t>
            </w:r>
            <w:r>
              <w:rPr>
                <w:rFonts w:cstheme="minorHAnsi"/>
                <w:noProof/>
                <w:sz w:val="20"/>
                <w:szCs w:val="20"/>
              </w:rPr>
              <w:t>[20]</w:t>
            </w:r>
          </w:p>
        </w:tc>
        <w:tc>
          <w:tcPr>
            <w:tcW w:w="2410" w:type="dxa"/>
            <w:tcBorders>
              <w:top w:val="nil"/>
              <w:bottom w:val="nil"/>
            </w:tcBorders>
          </w:tcPr>
          <w:p w:rsidR="000D28DA" w:rsidRPr="00CF7265" w:rsidRDefault="000D28DA" w:rsidP="0021213C">
            <w:pPr>
              <w:rPr>
                <w:rFonts w:cstheme="minorHAnsi"/>
                <w:sz w:val="20"/>
                <w:szCs w:val="20"/>
              </w:rPr>
            </w:pPr>
            <w:r w:rsidRPr="00CF7265">
              <w:rPr>
                <w:rFonts w:cstheme="minorHAnsi"/>
                <w:sz w:val="20"/>
                <w:szCs w:val="20"/>
              </w:rPr>
              <w:t>BMI growth rate: adjusted regression coefficient with 90% confidence interval</w:t>
            </w:r>
          </w:p>
        </w:tc>
        <w:tc>
          <w:tcPr>
            <w:tcW w:w="2126"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R: </w:t>
            </w:r>
            <w:r w:rsidRPr="00B2454A">
              <w:rPr>
                <w:rFonts w:ascii="Courier New" w:hAnsi="Courier New" w:cs="Courier New"/>
                <w:sz w:val="20"/>
                <w:szCs w:val="20"/>
              </w:rPr>
              <w:t>mean_to_d2</w:t>
            </w:r>
          </w:p>
        </w:tc>
        <w:tc>
          <w:tcPr>
            <w:tcW w:w="7938" w:type="dxa"/>
            <w:tcBorders>
              <w:top w:val="nil"/>
              <w:bottom w:val="nil"/>
            </w:tcBorders>
          </w:tcPr>
          <w:p w:rsidR="000D28DA" w:rsidRPr="00CF7265" w:rsidRDefault="000D28DA" w:rsidP="0021213C">
            <w:pPr>
              <w:rPr>
                <w:rFonts w:cstheme="minorHAnsi"/>
                <w:sz w:val="20"/>
                <w:szCs w:val="20"/>
              </w:rPr>
            </w:pPr>
            <w:r w:rsidRPr="00CF7265">
              <w:rPr>
                <w:rFonts w:cstheme="minorHAnsi"/>
                <w:sz w:val="20"/>
                <w:szCs w:val="20"/>
              </w:rPr>
              <w:t xml:space="preserve">Table 4 p.39 ATE </w:t>
            </w:r>
            <m:oMath>
              <m:sSub>
                <m:sSubPr>
                  <m:ctrlPr>
                    <w:rPr>
                      <w:rFonts w:ascii="Cambria Math" w:hAnsi="Cambria Math" w:cstheme="minorHAnsi"/>
                      <w:i/>
                      <w:sz w:val="20"/>
                      <w:szCs w:val="20"/>
                    </w:rPr>
                  </m:ctrlPr>
                </m:sSubPr>
                <m:e>
                  <m:r>
                    <w:rPr>
                      <w:rFonts w:ascii="Cambria Math" w:hAnsi="Cambria Math" w:cstheme="minorHAnsi"/>
                      <w:sz w:val="20"/>
                      <w:szCs w:val="20"/>
                    </w:rPr>
                    <m:t>τ</m:t>
                  </m:r>
                </m:e>
                <m:sub>
                  <m:r>
                    <w:rPr>
                      <w:rFonts w:ascii="Cambria Math" w:hAnsi="Cambria Math" w:cstheme="minorHAnsi"/>
                      <w:sz w:val="20"/>
                      <w:szCs w:val="20"/>
                    </w:rPr>
                    <m:t>MB-BC, 0.25</m:t>
                  </m:r>
                </m:sub>
              </m:sSub>
            </m:oMath>
            <w:r w:rsidRPr="00CF7265">
              <w:rPr>
                <w:rFonts w:eastAsiaTheme="minorEastAsia" w:cstheme="minorHAnsi"/>
                <w:sz w:val="20"/>
                <w:szCs w:val="20"/>
              </w:rPr>
              <w:t xml:space="preserve"> Specification 3</w:t>
            </w:r>
            <w:r w:rsidRPr="00CF7265">
              <w:rPr>
                <w:rFonts w:cstheme="minorHAnsi"/>
                <w:sz w:val="20"/>
                <w:szCs w:val="20"/>
              </w:rPr>
              <w:t>: unexposed mean BMI growth rates taken from Table 3 p.38 and exposed BMI growth rates were calculated as the unexposed growth rates plus the regression coefficient.</w:t>
            </w:r>
          </w:p>
        </w:tc>
        <w:tc>
          <w:tcPr>
            <w:tcW w:w="283" w:type="dxa"/>
            <w:tcBorders>
              <w:top w:val="nil"/>
              <w:bottom w:val="nil"/>
            </w:tcBorders>
          </w:tcPr>
          <w:p w:rsidR="000D28DA" w:rsidRPr="00CF7265" w:rsidRDefault="000D28DA" w:rsidP="000D516F">
            <w:pPr>
              <w:jc w:val="center"/>
              <w:rPr>
                <w:rFonts w:cstheme="minorHAnsi"/>
                <w:sz w:val="20"/>
                <w:szCs w:val="20"/>
              </w:rPr>
            </w:pPr>
          </w:p>
        </w:tc>
        <w:tc>
          <w:tcPr>
            <w:tcW w:w="567" w:type="dxa"/>
            <w:vMerge w:val="restart"/>
            <w:tcBorders>
              <w:top w:val="nil"/>
              <w:bottom w:val="nil"/>
            </w:tcBorders>
          </w:tcPr>
          <w:p w:rsidR="000D28DA" w:rsidRPr="00CF7265" w:rsidRDefault="000D28DA" w:rsidP="000D516F">
            <w:pPr>
              <w:jc w:val="center"/>
              <w:rPr>
                <w:rFonts w:cstheme="minorHAnsi"/>
                <w:sz w:val="20"/>
                <w:szCs w:val="20"/>
              </w:rPr>
            </w:pP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vMerge w:val="restart"/>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r>
      <w:tr w:rsidR="000D28DA" w:rsidRPr="00CF7265" w:rsidTr="00810243">
        <w:tc>
          <w:tcPr>
            <w:tcW w:w="1526" w:type="dxa"/>
            <w:vMerge/>
            <w:tcBorders>
              <w:top w:val="nil"/>
              <w:bottom w:val="nil"/>
            </w:tcBorders>
          </w:tcPr>
          <w:p w:rsidR="000D28DA" w:rsidRPr="00CF7265" w:rsidRDefault="000D28DA" w:rsidP="00C4207C">
            <w:pPr>
              <w:rPr>
                <w:rFonts w:cstheme="minorHAnsi"/>
                <w:sz w:val="20"/>
                <w:szCs w:val="20"/>
              </w:rPr>
            </w:pPr>
          </w:p>
        </w:tc>
        <w:tc>
          <w:tcPr>
            <w:tcW w:w="2410"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Overweight and obesity: adjusted regression coefficient with 90% confidence interval</w:t>
            </w:r>
          </w:p>
        </w:tc>
        <w:tc>
          <w:tcPr>
            <w:tcW w:w="2126"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R: </w:t>
            </w:r>
            <w:r w:rsidRPr="00B2454A">
              <w:rPr>
                <w:rFonts w:ascii="Courier New" w:hAnsi="Courier New" w:cs="Courier New"/>
                <w:sz w:val="20"/>
                <w:szCs w:val="20"/>
              </w:rPr>
              <w:t>lor_to_d</w:t>
            </w:r>
          </w:p>
        </w:tc>
        <w:tc>
          <w:tcPr>
            <w:tcW w:w="7938" w:type="dxa"/>
            <w:tcBorders>
              <w:top w:val="nil"/>
              <w:bottom w:val="nil"/>
            </w:tcBorders>
          </w:tcPr>
          <w:p w:rsidR="000D28DA" w:rsidRPr="00CF7265" w:rsidRDefault="000D28DA" w:rsidP="0021213C">
            <w:pPr>
              <w:rPr>
                <w:rFonts w:cstheme="minorHAnsi"/>
                <w:sz w:val="20"/>
                <w:szCs w:val="20"/>
              </w:rPr>
            </w:pPr>
            <w:r w:rsidRPr="00CF7265">
              <w:rPr>
                <w:rFonts w:cstheme="minorHAnsi"/>
                <w:sz w:val="20"/>
                <w:szCs w:val="20"/>
              </w:rPr>
              <w:t xml:space="preserve">Table 5 and 6 p.40-1 ATE </w:t>
            </w:r>
            <m:oMath>
              <m:sSub>
                <m:sSubPr>
                  <m:ctrlPr>
                    <w:rPr>
                      <w:rFonts w:ascii="Cambria Math" w:hAnsi="Cambria Math" w:cstheme="minorHAnsi"/>
                      <w:i/>
                      <w:sz w:val="20"/>
                      <w:szCs w:val="20"/>
                    </w:rPr>
                  </m:ctrlPr>
                </m:sSubPr>
                <m:e>
                  <m:r>
                    <w:rPr>
                      <w:rFonts w:ascii="Cambria Math" w:hAnsi="Cambria Math" w:cstheme="minorHAnsi"/>
                      <w:sz w:val="20"/>
                      <w:szCs w:val="20"/>
                    </w:rPr>
                    <m:t>τ</m:t>
                  </m:r>
                </m:e>
                <m:sub>
                  <m:r>
                    <w:rPr>
                      <w:rFonts w:ascii="Cambria Math" w:hAnsi="Cambria Math" w:cstheme="minorHAnsi"/>
                      <w:sz w:val="20"/>
                      <w:szCs w:val="20"/>
                    </w:rPr>
                    <m:t>MB-BC, 0.25</m:t>
                  </m:r>
                </m:sub>
              </m:sSub>
            </m:oMath>
            <w:r w:rsidRPr="00CF7265">
              <w:rPr>
                <w:rFonts w:eastAsiaTheme="minorEastAsia" w:cstheme="minorHAnsi"/>
                <w:sz w:val="20"/>
                <w:szCs w:val="20"/>
              </w:rPr>
              <w:t xml:space="preserve"> Specification 3</w:t>
            </w:r>
            <w:r w:rsidRPr="00CF7265">
              <w:rPr>
                <w:rFonts w:cstheme="minorHAnsi"/>
                <w:sz w:val="20"/>
                <w:szCs w:val="20"/>
              </w:rPr>
              <w:t xml:space="preserve">: odds ratios and their variances were calculated from the regression coefficients and data from Table 3 p.38.  Separate </w:t>
            </w:r>
            <w:r w:rsidRPr="00375193">
              <w:rPr>
                <w:rFonts w:cstheme="minorHAnsi"/>
                <w:i/>
                <w:sz w:val="20"/>
                <w:szCs w:val="20"/>
              </w:rPr>
              <w:t>d</w:t>
            </w:r>
            <w:r w:rsidRPr="00CF7265">
              <w:rPr>
                <w:rFonts w:cstheme="minorHAnsi"/>
                <w:sz w:val="20"/>
                <w:szCs w:val="20"/>
              </w:rPr>
              <w:t xml:space="preserve">-values were calculated for third and fifth grade by combining the BMI growth rate, overweight and obesity Cohen’s </w:t>
            </w:r>
            <w:r w:rsidRPr="00375193">
              <w:rPr>
                <w:rFonts w:cstheme="minorHAnsi"/>
                <w:i/>
                <w:sz w:val="20"/>
                <w:szCs w:val="20"/>
              </w:rPr>
              <w:t>d</w:t>
            </w:r>
            <w:r w:rsidRPr="00CF7265">
              <w:rPr>
                <w:rFonts w:cstheme="minorHAnsi"/>
                <w:sz w:val="20"/>
                <w:szCs w:val="20"/>
              </w:rPr>
              <w:t xml:space="preserve">-values prior to combining third and fifth grade </w:t>
            </w:r>
            <w:r w:rsidRPr="00375193">
              <w:rPr>
                <w:rFonts w:cstheme="minorHAnsi"/>
                <w:i/>
                <w:sz w:val="20"/>
                <w:szCs w:val="20"/>
              </w:rPr>
              <w:t>d</w:t>
            </w:r>
            <w:r w:rsidRPr="00CF7265">
              <w:rPr>
                <w:rFonts w:cstheme="minorHAnsi"/>
                <w:sz w:val="20"/>
                <w:szCs w:val="20"/>
              </w:rPr>
              <w:t xml:space="preserve">-values all using Textbook: Computing a combined effect across outcomes (p.227).  </w:t>
            </w:r>
          </w:p>
        </w:tc>
        <w:tc>
          <w:tcPr>
            <w:tcW w:w="283" w:type="dxa"/>
            <w:tcBorders>
              <w:top w:val="nil"/>
              <w:bottom w:val="nil"/>
            </w:tcBorders>
          </w:tcPr>
          <w:p w:rsidR="000D28DA" w:rsidRPr="00CF7265" w:rsidRDefault="000D28DA" w:rsidP="000D516F">
            <w:pPr>
              <w:jc w:val="center"/>
              <w:rPr>
                <w:rFonts w:cstheme="minorHAnsi"/>
                <w:sz w:val="20"/>
                <w:szCs w:val="20"/>
              </w:rPr>
            </w:pPr>
          </w:p>
        </w:tc>
        <w:tc>
          <w:tcPr>
            <w:tcW w:w="567" w:type="dxa"/>
            <w:vMerge/>
            <w:tcBorders>
              <w:top w:val="nil"/>
              <w:bottom w:val="nil"/>
            </w:tcBorders>
          </w:tcPr>
          <w:p w:rsidR="000D28DA" w:rsidRPr="00CF7265" w:rsidRDefault="000D28DA" w:rsidP="000D516F">
            <w:pPr>
              <w:jc w:val="center"/>
              <w:rPr>
                <w:rFonts w:cstheme="minorHAnsi"/>
                <w:sz w:val="20"/>
                <w:szCs w:val="20"/>
              </w:rPr>
            </w:pP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vMerge/>
            <w:tcBorders>
              <w:top w:val="nil"/>
              <w:bottom w:val="nil"/>
            </w:tcBorders>
          </w:tcPr>
          <w:p w:rsidR="000D28DA" w:rsidRPr="00CF7265" w:rsidRDefault="000D28DA" w:rsidP="000D516F">
            <w:pPr>
              <w:jc w:val="center"/>
              <w:rPr>
                <w:rFonts w:cstheme="minorHAnsi"/>
                <w:sz w:val="20"/>
                <w:szCs w:val="20"/>
              </w:rPr>
            </w:pPr>
          </w:p>
        </w:tc>
      </w:tr>
      <w:tr w:rsidR="000D28DA" w:rsidRPr="00CF7265" w:rsidTr="00810243">
        <w:tc>
          <w:tcPr>
            <w:tcW w:w="1526" w:type="dxa"/>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Millimet, Tchernis and Husain, 2008 and 2010 </w:t>
            </w:r>
            <w:r>
              <w:rPr>
                <w:rFonts w:cstheme="minorHAnsi"/>
                <w:i/>
                <w:sz w:val="20"/>
                <w:szCs w:val="20"/>
              </w:rPr>
              <w:t>[43, 44]</w:t>
            </w:r>
            <w:r>
              <w:rPr>
                <w:rFonts w:cstheme="minorHAnsi"/>
                <w:noProof/>
                <w:sz w:val="20"/>
                <w:szCs w:val="20"/>
              </w:rPr>
              <w:t>[21, 22]</w:t>
            </w:r>
          </w:p>
        </w:tc>
        <w:tc>
          <w:tcPr>
            <w:tcW w:w="2410" w:type="dxa"/>
            <w:tcBorders>
              <w:top w:val="nil"/>
              <w:bottom w:val="nil"/>
            </w:tcBorders>
          </w:tcPr>
          <w:p w:rsidR="000D28DA" w:rsidRPr="00CF7265" w:rsidRDefault="000D28DA" w:rsidP="00F87FB6">
            <w:pPr>
              <w:rPr>
                <w:rFonts w:cstheme="minorHAnsi"/>
                <w:sz w:val="20"/>
                <w:szCs w:val="20"/>
              </w:rPr>
            </w:pPr>
            <w:r w:rsidRPr="00CF7265">
              <w:rPr>
                <w:rFonts w:cstheme="minorHAnsi"/>
                <w:sz w:val="20"/>
                <w:szCs w:val="20"/>
              </w:rPr>
              <w:t>Overweight and obese: adjusted regression coefficient with standard errors</w:t>
            </w:r>
          </w:p>
        </w:tc>
        <w:tc>
          <w:tcPr>
            <w:tcW w:w="2126"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R: </w:t>
            </w:r>
            <w:r w:rsidRPr="00B2454A">
              <w:rPr>
                <w:rFonts w:ascii="Courier New" w:hAnsi="Courier New" w:cs="Courier New"/>
                <w:sz w:val="20"/>
                <w:szCs w:val="20"/>
              </w:rPr>
              <w:t>lor_to_d</w:t>
            </w:r>
          </w:p>
        </w:tc>
        <w:tc>
          <w:tcPr>
            <w:tcW w:w="7938" w:type="dxa"/>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Table 2 p.648 Full sample ρ=0.1 </w:t>
            </w:r>
            <w:r>
              <w:rPr>
                <w:rFonts w:cstheme="minorHAnsi"/>
                <w:noProof/>
                <w:sz w:val="20"/>
                <w:szCs w:val="20"/>
              </w:rPr>
              <w:t>[22]</w:t>
            </w:r>
            <w:r w:rsidRPr="00CF7265">
              <w:rPr>
                <w:rFonts w:cstheme="minorHAnsi"/>
                <w:sz w:val="20"/>
                <w:szCs w:val="20"/>
              </w:rPr>
              <w:t xml:space="preserve">: odds ratios and their variances were calculated from the regression coefficients and data from ‘Data’ paragraph 5 p.643-4.  Separate </w:t>
            </w:r>
            <w:r w:rsidRPr="00375193">
              <w:rPr>
                <w:rFonts w:cstheme="minorHAnsi"/>
                <w:i/>
                <w:sz w:val="20"/>
                <w:szCs w:val="20"/>
              </w:rPr>
              <w:t>d</w:t>
            </w:r>
            <w:r w:rsidRPr="00CF7265">
              <w:rPr>
                <w:rFonts w:cstheme="minorHAnsi"/>
                <w:sz w:val="20"/>
                <w:szCs w:val="20"/>
              </w:rPr>
              <w:t xml:space="preserve">-values were calculated for ‘School lunch’ and ‘School breakfast’ by combining the overweight and obesity Cohen’s </w:t>
            </w:r>
            <w:r w:rsidRPr="00375193">
              <w:rPr>
                <w:rFonts w:cstheme="minorHAnsi"/>
                <w:i/>
                <w:sz w:val="20"/>
                <w:szCs w:val="20"/>
              </w:rPr>
              <w:t>d</w:t>
            </w:r>
            <w:r w:rsidRPr="00CF7265">
              <w:rPr>
                <w:rFonts w:cstheme="minorHAnsi"/>
                <w:sz w:val="20"/>
                <w:szCs w:val="20"/>
              </w:rPr>
              <w:t>-values using Textbook: Computing a combined effect across outcomes (p.227).</w:t>
            </w:r>
          </w:p>
        </w:tc>
        <w:tc>
          <w:tcPr>
            <w:tcW w:w="283" w:type="dxa"/>
            <w:tcBorders>
              <w:top w:val="nil"/>
              <w:bottom w:val="nil"/>
            </w:tcBorders>
          </w:tcPr>
          <w:p w:rsidR="000D28DA" w:rsidRPr="00CF7265" w:rsidRDefault="000D28DA" w:rsidP="000D516F">
            <w:pPr>
              <w:jc w:val="center"/>
              <w:rPr>
                <w:rFonts w:cstheme="minorHAnsi"/>
                <w:sz w:val="20"/>
                <w:szCs w:val="20"/>
              </w:rPr>
            </w:pPr>
          </w:p>
        </w:tc>
        <w:tc>
          <w:tcPr>
            <w:tcW w:w="567" w:type="dxa"/>
            <w:tcBorders>
              <w:top w:val="nil"/>
              <w:bottom w:val="nil"/>
            </w:tcBorders>
          </w:tcPr>
          <w:p w:rsidR="000D28DA" w:rsidRPr="00CF7265" w:rsidRDefault="000D28DA" w:rsidP="000D516F">
            <w:pPr>
              <w:jc w:val="center"/>
              <w:rPr>
                <w:rFonts w:cstheme="minorHAnsi"/>
                <w:sz w:val="20"/>
                <w:szCs w:val="20"/>
              </w:rPr>
            </w:pP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r>
      <w:tr w:rsidR="000D28DA" w:rsidRPr="00CF7265" w:rsidTr="00810243">
        <w:tc>
          <w:tcPr>
            <w:tcW w:w="1526" w:type="dxa"/>
            <w:vMerge w:val="restart"/>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Ramirez-Lopez, et al. 2005 </w:t>
            </w:r>
            <w:r w:rsidRPr="00C17F35">
              <w:rPr>
                <w:rFonts w:cstheme="minorHAnsi"/>
                <w:i/>
                <w:sz w:val="20"/>
                <w:szCs w:val="20"/>
              </w:rPr>
              <w:t>[</w:t>
            </w:r>
            <w:r>
              <w:rPr>
                <w:rFonts w:cstheme="minorHAnsi"/>
                <w:i/>
                <w:sz w:val="20"/>
                <w:szCs w:val="20"/>
              </w:rPr>
              <w:t>54]</w:t>
            </w:r>
            <w:r>
              <w:rPr>
                <w:rFonts w:cstheme="minorHAnsi"/>
                <w:noProof/>
                <w:sz w:val="20"/>
                <w:szCs w:val="20"/>
              </w:rPr>
              <w:t>[23]</w:t>
            </w:r>
          </w:p>
        </w:tc>
        <w:tc>
          <w:tcPr>
            <w:tcW w:w="2410" w:type="dxa"/>
            <w:tcBorders>
              <w:top w:val="nil"/>
              <w:bottom w:val="nil"/>
            </w:tcBorders>
          </w:tcPr>
          <w:p w:rsidR="000D28DA" w:rsidRPr="00CF7265" w:rsidRDefault="000D28DA" w:rsidP="00CE3228">
            <w:pPr>
              <w:rPr>
                <w:rFonts w:cstheme="minorHAnsi"/>
                <w:sz w:val="20"/>
                <w:szCs w:val="20"/>
              </w:rPr>
            </w:pPr>
            <w:r w:rsidRPr="00CF7265">
              <w:rPr>
                <w:rFonts w:cstheme="minorHAnsi"/>
                <w:sz w:val="20"/>
                <w:szCs w:val="20"/>
              </w:rPr>
              <w:t>BMI: means and stand errors for pre- and post- SBP and control groups</w:t>
            </w:r>
          </w:p>
        </w:tc>
        <w:tc>
          <w:tcPr>
            <w:tcW w:w="2126" w:type="dxa"/>
            <w:tcBorders>
              <w:top w:val="nil"/>
              <w:bottom w:val="nil"/>
            </w:tcBorders>
          </w:tcPr>
          <w:p w:rsidR="000D28DA" w:rsidRPr="00CF7265" w:rsidRDefault="000D28DA" w:rsidP="00C4207C">
            <w:pPr>
              <w:rPr>
                <w:rFonts w:cstheme="minorHAnsi"/>
                <w:sz w:val="20"/>
                <w:szCs w:val="20"/>
              </w:rPr>
            </w:pPr>
            <w:r w:rsidRPr="00CF7265">
              <w:rPr>
                <w:sz w:val="20"/>
                <w:szCs w:val="20"/>
              </w:rPr>
              <w:t xml:space="preserve">Textbook: Computing </w:t>
            </w:r>
            <w:r w:rsidRPr="00452D84">
              <w:rPr>
                <w:i/>
                <w:sz w:val="20"/>
                <w:szCs w:val="20"/>
              </w:rPr>
              <w:t>d</w:t>
            </w:r>
            <w:r>
              <w:rPr>
                <w:sz w:val="20"/>
                <w:szCs w:val="20"/>
              </w:rPr>
              <w:t xml:space="preserve"> and </w:t>
            </w:r>
            <w:r w:rsidRPr="00452D84">
              <w:rPr>
                <w:i/>
                <w:sz w:val="20"/>
                <w:szCs w:val="20"/>
              </w:rPr>
              <w:t>g</w:t>
            </w:r>
            <w:r w:rsidRPr="00CF7265">
              <w:rPr>
                <w:sz w:val="20"/>
                <w:szCs w:val="20"/>
              </w:rPr>
              <w:t xml:space="preserve"> from studies that use pre-post scores</w:t>
            </w:r>
            <w:r>
              <w:rPr>
                <w:sz w:val="20"/>
                <w:szCs w:val="20"/>
              </w:rPr>
              <w:t xml:space="preserve"> or matched groups (p. 28</w:t>
            </w:r>
            <w:r w:rsidRPr="00CF7265">
              <w:rPr>
                <w:sz w:val="20"/>
                <w:szCs w:val="20"/>
              </w:rPr>
              <w:t>)</w:t>
            </w:r>
          </w:p>
        </w:tc>
        <w:tc>
          <w:tcPr>
            <w:tcW w:w="7938" w:type="dxa"/>
            <w:tcBorders>
              <w:top w:val="nil"/>
              <w:bottom w:val="nil"/>
            </w:tcBorders>
          </w:tcPr>
          <w:p w:rsidR="000D28DA" w:rsidRPr="00CF7265" w:rsidRDefault="000D28DA" w:rsidP="00CE3228">
            <w:pPr>
              <w:rPr>
                <w:rFonts w:cstheme="minorHAnsi"/>
                <w:sz w:val="20"/>
                <w:szCs w:val="20"/>
              </w:rPr>
            </w:pPr>
            <w:r w:rsidRPr="00CF7265">
              <w:rPr>
                <w:rFonts w:cstheme="minorHAnsi"/>
                <w:sz w:val="20"/>
                <w:szCs w:val="20"/>
              </w:rPr>
              <w:t xml:space="preserve">Table 2: individual Cohen’s </w:t>
            </w:r>
            <w:r w:rsidRPr="00375193">
              <w:rPr>
                <w:rFonts w:cstheme="minorHAnsi"/>
                <w:i/>
                <w:sz w:val="20"/>
                <w:szCs w:val="20"/>
              </w:rPr>
              <w:t>d</w:t>
            </w:r>
            <w:r w:rsidRPr="00CF7265">
              <w:rPr>
                <w:rFonts w:cstheme="minorHAnsi"/>
                <w:sz w:val="20"/>
                <w:szCs w:val="20"/>
              </w:rPr>
              <w:t xml:space="preserve">-values were calculated for the SBP and control groups, these were then compared to give the overall </w:t>
            </w:r>
            <w:r w:rsidRPr="00375193">
              <w:rPr>
                <w:rFonts w:cstheme="minorHAnsi"/>
                <w:i/>
                <w:sz w:val="20"/>
                <w:szCs w:val="20"/>
              </w:rPr>
              <w:t>d</w:t>
            </w:r>
            <w:r w:rsidRPr="00CF7265">
              <w:rPr>
                <w:rFonts w:cstheme="minorHAnsi"/>
                <w:sz w:val="20"/>
                <w:szCs w:val="20"/>
              </w:rPr>
              <w:t>-values using Textbook: Comparing outcomes or time-points within a study (p. 233).</w:t>
            </w:r>
          </w:p>
        </w:tc>
        <w:tc>
          <w:tcPr>
            <w:tcW w:w="283"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567" w:type="dxa"/>
            <w:vMerge w:val="restart"/>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vMerge w:val="restart"/>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r>
      <w:tr w:rsidR="000D28DA" w:rsidRPr="00CF7265" w:rsidTr="00810243">
        <w:tc>
          <w:tcPr>
            <w:tcW w:w="1526" w:type="dxa"/>
            <w:vMerge/>
            <w:tcBorders>
              <w:top w:val="nil"/>
              <w:bottom w:val="nil"/>
            </w:tcBorders>
          </w:tcPr>
          <w:p w:rsidR="000D28DA" w:rsidRPr="00CF7265" w:rsidRDefault="000D28DA" w:rsidP="00C4207C">
            <w:pPr>
              <w:rPr>
                <w:rFonts w:cstheme="minorHAnsi"/>
                <w:sz w:val="20"/>
                <w:szCs w:val="20"/>
              </w:rPr>
            </w:pPr>
          </w:p>
        </w:tc>
        <w:tc>
          <w:tcPr>
            <w:tcW w:w="2410"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Overweight or obese and obese: pre- and post- SBP and control groups prevalences</w:t>
            </w:r>
          </w:p>
        </w:tc>
        <w:tc>
          <w:tcPr>
            <w:tcW w:w="2126"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Calculated odd ratio before R: </w:t>
            </w:r>
            <w:r w:rsidRPr="00B2454A">
              <w:rPr>
                <w:rFonts w:ascii="Courier New" w:hAnsi="Courier New" w:cs="Courier New"/>
                <w:sz w:val="20"/>
                <w:szCs w:val="20"/>
              </w:rPr>
              <w:t>lor_to_d</w:t>
            </w:r>
          </w:p>
        </w:tc>
        <w:tc>
          <w:tcPr>
            <w:tcW w:w="7938"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Table 4: individual odds ratios were calculated for the SBP and control groups prior to conversion into Cohen’s </w:t>
            </w:r>
            <w:r w:rsidRPr="00375193">
              <w:rPr>
                <w:rFonts w:cstheme="minorHAnsi"/>
                <w:i/>
                <w:sz w:val="20"/>
                <w:szCs w:val="20"/>
              </w:rPr>
              <w:t>d</w:t>
            </w:r>
            <w:r w:rsidRPr="00CF7265">
              <w:rPr>
                <w:rFonts w:cstheme="minorHAnsi"/>
                <w:sz w:val="20"/>
                <w:szCs w:val="20"/>
              </w:rPr>
              <w:t xml:space="preserve">-values.  The </w:t>
            </w:r>
            <w:r w:rsidRPr="00375193">
              <w:rPr>
                <w:rFonts w:cstheme="minorHAnsi"/>
                <w:i/>
                <w:sz w:val="20"/>
                <w:szCs w:val="20"/>
              </w:rPr>
              <w:t>d</w:t>
            </w:r>
            <w:r w:rsidRPr="00CF7265">
              <w:rPr>
                <w:rFonts w:cstheme="minorHAnsi"/>
                <w:sz w:val="20"/>
                <w:szCs w:val="20"/>
              </w:rPr>
              <w:t xml:space="preserve">-values were then compared to give the overall </w:t>
            </w:r>
            <w:r w:rsidRPr="00375193">
              <w:rPr>
                <w:rFonts w:cstheme="minorHAnsi"/>
                <w:i/>
                <w:sz w:val="20"/>
                <w:szCs w:val="20"/>
              </w:rPr>
              <w:t>d</w:t>
            </w:r>
            <w:r w:rsidRPr="00CF7265">
              <w:rPr>
                <w:rFonts w:cstheme="minorHAnsi"/>
                <w:sz w:val="20"/>
                <w:szCs w:val="20"/>
              </w:rPr>
              <w:t xml:space="preserve">-values using Textbook: Comparing outcomes or time-points within a study (p. 233).  BMI, overweight or obese, and obese </w:t>
            </w:r>
            <w:r w:rsidRPr="00375193">
              <w:rPr>
                <w:rFonts w:cstheme="minorHAnsi"/>
                <w:i/>
                <w:sz w:val="20"/>
                <w:szCs w:val="20"/>
              </w:rPr>
              <w:t>d</w:t>
            </w:r>
            <w:r w:rsidRPr="00CF7265">
              <w:rPr>
                <w:rFonts w:cstheme="minorHAnsi"/>
                <w:sz w:val="20"/>
                <w:szCs w:val="20"/>
              </w:rPr>
              <w:t>-values were then combined using Textbook: Computing a combined effect across outcomes (p.227).</w:t>
            </w:r>
          </w:p>
        </w:tc>
        <w:tc>
          <w:tcPr>
            <w:tcW w:w="283" w:type="dxa"/>
            <w:tcBorders>
              <w:top w:val="nil"/>
              <w:bottom w:val="nil"/>
            </w:tcBorders>
          </w:tcPr>
          <w:p w:rsidR="000D28DA" w:rsidRPr="00CF7265" w:rsidRDefault="000D28DA" w:rsidP="000D516F">
            <w:pPr>
              <w:jc w:val="center"/>
              <w:rPr>
                <w:rFonts w:cstheme="minorHAnsi"/>
                <w:sz w:val="20"/>
                <w:szCs w:val="20"/>
              </w:rPr>
            </w:pPr>
          </w:p>
        </w:tc>
        <w:tc>
          <w:tcPr>
            <w:tcW w:w="567" w:type="dxa"/>
            <w:vMerge/>
            <w:tcBorders>
              <w:top w:val="nil"/>
              <w:bottom w:val="nil"/>
            </w:tcBorders>
          </w:tcPr>
          <w:p w:rsidR="000D28DA" w:rsidRPr="00CF7265" w:rsidRDefault="000D28DA" w:rsidP="000D516F">
            <w:pPr>
              <w:jc w:val="center"/>
              <w:rPr>
                <w:rFonts w:cstheme="minorHAnsi"/>
                <w:sz w:val="20"/>
                <w:szCs w:val="20"/>
              </w:rPr>
            </w:pP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vMerge/>
            <w:tcBorders>
              <w:top w:val="nil"/>
              <w:bottom w:val="nil"/>
            </w:tcBorders>
          </w:tcPr>
          <w:p w:rsidR="000D28DA" w:rsidRPr="00CF7265" w:rsidRDefault="000D28DA" w:rsidP="000D516F">
            <w:pPr>
              <w:jc w:val="center"/>
              <w:rPr>
                <w:rFonts w:cstheme="minorHAnsi"/>
                <w:sz w:val="20"/>
                <w:szCs w:val="20"/>
              </w:rPr>
            </w:pPr>
          </w:p>
        </w:tc>
      </w:tr>
      <w:tr w:rsidR="000D28DA" w:rsidRPr="00CF7265" w:rsidTr="00810243">
        <w:tc>
          <w:tcPr>
            <w:tcW w:w="1526" w:type="dxa"/>
            <w:tcBorders>
              <w:top w:val="nil"/>
              <w:bottom w:val="nil"/>
            </w:tcBorders>
          </w:tcPr>
          <w:p w:rsidR="000D28DA" w:rsidRPr="00CF7265" w:rsidRDefault="000D28DA" w:rsidP="00E042FB">
            <w:pPr>
              <w:rPr>
                <w:rFonts w:cstheme="minorHAnsi"/>
                <w:sz w:val="20"/>
                <w:szCs w:val="20"/>
              </w:rPr>
            </w:pPr>
            <w:r w:rsidRPr="00CF7265">
              <w:rPr>
                <w:rFonts w:cstheme="minorHAnsi"/>
                <w:sz w:val="20"/>
                <w:szCs w:val="20"/>
              </w:rPr>
              <w:t xml:space="preserve">Veugelers and Fitzgerald, 2005 </w:t>
            </w:r>
            <w:r>
              <w:rPr>
                <w:rFonts w:cstheme="minorHAnsi"/>
                <w:i/>
                <w:sz w:val="20"/>
                <w:szCs w:val="20"/>
              </w:rPr>
              <w:t>[58]</w:t>
            </w:r>
            <w:r>
              <w:rPr>
                <w:rFonts w:cstheme="minorHAnsi"/>
                <w:noProof/>
                <w:sz w:val="20"/>
                <w:szCs w:val="20"/>
              </w:rPr>
              <w:t>[24]</w:t>
            </w:r>
          </w:p>
        </w:tc>
        <w:tc>
          <w:tcPr>
            <w:tcW w:w="2410"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Overweight and obese: adjusted odds ratio with 95% confidence interval</w:t>
            </w:r>
          </w:p>
        </w:tc>
        <w:tc>
          <w:tcPr>
            <w:tcW w:w="2126" w:type="dxa"/>
            <w:tcBorders>
              <w:top w:val="nil"/>
              <w:bottom w:val="nil"/>
            </w:tcBorders>
          </w:tcPr>
          <w:p w:rsidR="000D28DA" w:rsidRPr="00CF7265" w:rsidRDefault="000D28DA" w:rsidP="00C4207C">
            <w:pPr>
              <w:rPr>
                <w:rFonts w:cstheme="minorHAnsi"/>
                <w:sz w:val="20"/>
                <w:szCs w:val="20"/>
              </w:rPr>
            </w:pPr>
            <w:r w:rsidRPr="00CF7265">
              <w:rPr>
                <w:rFonts w:cstheme="minorHAnsi"/>
                <w:sz w:val="20"/>
                <w:szCs w:val="20"/>
              </w:rPr>
              <w:t xml:space="preserve">R: </w:t>
            </w:r>
            <w:r w:rsidRPr="00B2454A">
              <w:rPr>
                <w:rFonts w:ascii="Courier New" w:hAnsi="Courier New" w:cs="Courier New"/>
                <w:sz w:val="20"/>
                <w:szCs w:val="20"/>
              </w:rPr>
              <w:t>lor_to_d</w:t>
            </w:r>
          </w:p>
        </w:tc>
        <w:tc>
          <w:tcPr>
            <w:tcW w:w="7938" w:type="dxa"/>
            <w:tcBorders>
              <w:top w:val="nil"/>
              <w:bottom w:val="nil"/>
            </w:tcBorders>
          </w:tcPr>
          <w:p w:rsidR="000D28DA" w:rsidRPr="00CF7265" w:rsidRDefault="000D28DA" w:rsidP="0044140A">
            <w:pPr>
              <w:rPr>
                <w:rFonts w:cstheme="minorHAnsi"/>
                <w:sz w:val="20"/>
                <w:szCs w:val="20"/>
              </w:rPr>
            </w:pPr>
            <w:r w:rsidRPr="00CF7265">
              <w:rPr>
                <w:rFonts w:cstheme="minorHAnsi"/>
                <w:sz w:val="20"/>
                <w:szCs w:val="20"/>
              </w:rPr>
              <w:t xml:space="preserve">Table 2 p.434: the 95% confidence intervals were back transformed into variances.  Separate Cohen’s </w:t>
            </w:r>
            <w:r w:rsidRPr="00375193">
              <w:rPr>
                <w:rFonts w:cstheme="minorHAnsi"/>
                <w:i/>
                <w:sz w:val="20"/>
                <w:szCs w:val="20"/>
              </w:rPr>
              <w:t>d</w:t>
            </w:r>
            <w:r w:rsidRPr="00CF7265">
              <w:rPr>
                <w:rFonts w:cstheme="minorHAnsi"/>
                <w:sz w:val="20"/>
                <w:szCs w:val="20"/>
              </w:rPr>
              <w:t>-values were calculated for ‘Nutrition Program’ and ‘AVHPSP’ by combining the overweight and obese d-values using Textbook: Computing a combined effect across outcomes (p.227).</w:t>
            </w:r>
          </w:p>
        </w:tc>
        <w:tc>
          <w:tcPr>
            <w:tcW w:w="283" w:type="dxa"/>
            <w:tcBorders>
              <w:top w:val="nil"/>
              <w:bottom w:val="nil"/>
            </w:tcBorders>
          </w:tcPr>
          <w:p w:rsidR="000D28DA" w:rsidRPr="00CF7265" w:rsidRDefault="000D28DA" w:rsidP="000D516F">
            <w:pPr>
              <w:jc w:val="center"/>
              <w:rPr>
                <w:rFonts w:cstheme="minorHAnsi"/>
                <w:sz w:val="20"/>
                <w:szCs w:val="20"/>
              </w:rPr>
            </w:pPr>
          </w:p>
        </w:tc>
        <w:tc>
          <w:tcPr>
            <w:tcW w:w="567" w:type="dxa"/>
            <w:tcBorders>
              <w:top w:val="nil"/>
              <w:bottom w:val="nil"/>
            </w:tcBorders>
          </w:tcPr>
          <w:p w:rsidR="000D28DA" w:rsidRPr="00CF7265" w:rsidRDefault="000D28DA" w:rsidP="000D516F">
            <w:pPr>
              <w:jc w:val="center"/>
              <w:rPr>
                <w:rFonts w:cstheme="minorHAnsi"/>
                <w:sz w:val="20"/>
                <w:szCs w:val="20"/>
              </w:rPr>
            </w:pPr>
          </w:p>
        </w:tc>
        <w:tc>
          <w:tcPr>
            <w:tcW w:w="284" w:type="dxa"/>
            <w:tcBorders>
              <w:top w:val="nil"/>
              <w:bottom w:val="nil"/>
            </w:tcBorders>
          </w:tcPr>
          <w:p w:rsidR="000D28DA" w:rsidRPr="00CF7265" w:rsidRDefault="000D28DA" w:rsidP="000D516F">
            <w:pPr>
              <w:jc w:val="center"/>
              <w:rPr>
                <w:rFonts w:cstheme="minorHAnsi"/>
                <w:sz w:val="20"/>
                <w:szCs w:val="20"/>
              </w:rPr>
            </w:pPr>
          </w:p>
        </w:tc>
        <w:tc>
          <w:tcPr>
            <w:tcW w:w="283" w:type="dxa"/>
            <w:tcBorders>
              <w:top w:val="nil"/>
              <w:bottom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r>
      <w:tr w:rsidR="000D28DA" w:rsidRPr="00CF7265" w:rsidTr="00810243">
        <w:tc>
          <w:tcPr>
            <w:tcW w:w="1526" w:type="dxa"/>
            <w:tcBorders>
              <w:top w:val="nil"/>
            </w:tcBorders>
          </w:tcPr>
          <w:p w:rsidR="000D28DA" w:rsidRPr="00CF7265" w:rsidRDefault="000D28DA" w:rsidP="00E042FB">
            <w:pPr>
              <w:rPr>
                <w:rFonts w:cstheme="minorHAnsi"/>
                <w:sz w:val="20"/>
                <w:szCs w:val="20"/>
              </w:rPr>
            </w:pPr>
            <w:r w:rsidRPr="00CF7265">
              <w:rPr>
                <w:rFonts w:cstheme="minorHAnsi"/>
                <w:sz w:val="20"/>
                <w:szCs w:val="20"/>
              </w:rPr>
              <w:lastRenderedPageBreak/>
              <w:t xml:space="preserve">Zhu, </w:t>
            </w:r>
            <w:r w:rsidRPr="00CF7265">
              <w:rPr>
                <w:rFonts w:cstheme="minorHAnsi"/>
                <w:i/>
                <w:sz w:val="20"/>
                <w:szCs w:val="20"/>
              </w:rPr>
              <w:t>et al.</w:t>
            </w:r>
            <w:r w:rsidRPr="00CF7265">
              <w:rPr>
                <w:rFonts w:cstheme="minorHAnsi"/>
                <w:sz w:val="20"/>
                <w:szCs w:val="20"/>
              </w:rPr>
              <w:t xml:space="preserve"> 2010 </w:t>
            </w:r>
            <w:r w:rsidRPr="00C17F35">
              <w:rPr>
                <w:rFonts w:cstheme="minorHAnsi"/>
                <w:i/>
                <w:sz w:val="20"/>
                <w:szCs w:val="20"/>
              </w:rPr>
              <w:t>[</w:t>
            </w:r>
            <w:r>
              <w:rPr>
                <w:rFonts w:cstheme="minorHAnsi"/>
                <w:i/>
                <w:sz w:val="20"/>
                <w:szCs w:val="20"/>
              </w:rPr>
              <w:t>59]</w:t>
            </w:r>
            <w:r>
              <w:rPr>
                <w:rFonts w:cstheme="minorHAnsi"/>
                <w:noProof/>
                <w:sz w:val="20"/>
                <w:szCs w:val="20"/>
              </w:rPr>
              <w:t>[25]</w:t>
            </w:r>
          </w:p>
        </w:tc>
        <w:tc>
          <w:tcPr>
            <w:tcW w:w="2410" w:type="dxa"/>
            <w:tcBorders>
              <w:top w:val="nil"/>
            </w:tcBorders>
          </w:tcPr>
          <w:p w:rsidR="000D28DA" w:rsidRPr="00CF7265" w:rsidRDefault="000D28DA" w:rsidP="00C4207C">
            <w:pPr>
              <w:rPr>
                <w:rFonts w:cstheme="minorHAnsi"/>
                <w:sz w:val="20"/>
                <w:szCs w:val="20"/>
              </w:rPr>
            </w:pPr>
            <w:r w:rsidRPr="00CF7265">
              <w:rPr>
                <w:rFonts w:cstheme="minorHAnsi"/>
                <w:sz w:val="20"/>
                <w:szCs w:val="20"/>
              </w:rPr>
              <w:t>BMIHFZ: adjusted regression coefficient with standard errors</w:t>
            </w:r>
          </w:p>
        </w:tc>
        <w:tc>
          <w:tcPr>
            <w:tcW w:w="2126" w:type="dxa"/>
            <w:tcBorders>
              <w:top w:val="nil"/>
            </w:tcBorders>
          </w:tcPr>
          <w:p w:rsidR="000D28DA" w:rsidRPr="00CF7265" w:rsidRDefault="000D28DA" w:rsidP="00C4207C">
            <w:pPr>
              <w:rPr>
                <w:rFonts w:cstheme="minorHAnsi"/>
                <w:sz w:val="20"/>
                <w:szCs w:val="20"/>
              </w:rPr>
            </w:pPr>
            <w:r w:rsidRPr="00CF7265">
              <w:rPr>
                <w:rFonts w:cstheme="minorHAnsi"/>
                <w:sz w:val="20"/>
                <w:szCs w:val="20"/>
              </w:rPr>
              <w:t xml:space="preserve">R: </w:t>
            </w:r>
            <w:r w:rsidRPr="00B2454A">
              <w:rPr>
                <w:rFonts w:ascii="Courier New" w:hAnsi="Courier New" w:cs="Courier New"/>
                <w:sz w:val="20"/>
                <w:szCs w:val="20"/>
              </w:rPr>
              <w:t>lor_to_d</w:t>
            </w:r>
          </w:p>
        </w:tc>
        <w:tc>
          <w:tcPr>
            <w:tcW w:w="7938" w:type="dxa"/>
            <w:tcBorders>
              <w:top w:val="nil"/>
            </w:tcBorders>
          </w:tcPr>
          <w:p w:rsidR="000D28DA" w:rsidRPr="00CF7265" w:rsidRDefault="000D28DA" w:rsidP="00686919">
            <w:pPr>
              <w:rPr>
                <w:rFonts w:cstheme="minorHAnsi"/>
                <w:sz w:val="20"/>
                <w:szCs w:val="20"/>
              </w:rPr>
            </w:pPr>
            <w:r w:rsidRPr="00CF7265">
              <w:rPr>
                <w:rFonts w:cstheme="minorHAnsi"/>
                <w:sz w:val="20"/>
                <w:szCs w:val="20"/>
              </w:rPr>
              <w:t xml:space="preserve">Table 5 p.S59 Elementary school: odds ratios were calculated for each policy statement (Teacher training: education, PE/recess duration: days; length; Recess periods; Recess length, PE policy: Cancel due to weather; USDA; Wellness council; Exemptions from PE) using the intercept as the unexposed proportion and the intercept plus the coefficient as the exposed proportion.  The odds ratios were converted into Cohen’s </w:t>
            </w:r>
            <w:r w:rsidRPr="00375193">
              <w:rPr>
                <w:rFonts w:cstheme="minorHAnsi"/>
                <w:i/>
                <w:sz w:val="20"/>
                <w:szCs w:val="20"/>
              </w:rPr>
              <w:t>d</w:t>
            </w:r>
            <w:r w:rsidRPr="00CF7265">
              <w:rPr>
                <w:rFonts w:cstheme="minorHAnsi"/>
                <w:sz w:val="20"/>
                <w:szCs w:val="20"/>
              </w:rPr>
              <w:t>-values and then the following policy statements were combined  using Textbook: Computing a combined effect across outcomes (p.227), Physical activity policies: Teacher training: education, PE/recess duration: days; length; Recess periods; Recess length, PE policy: Cancel due to weather; Exemptions from PE, and Combined policies: USDA and  Wellness council.</w:t>
            </w:r>
          </w:p>
        </w:tc>
        <w:tc>
          <w:tcPr>
            <w:tcW w:w="283" w:type="dxa"/>
            <w:tcBorders>
              <w:top w:val="nil"/>
            </w:tcBorders>
          </w:tcPr>
          <w:p w:rsidR="000D28DA" w:rsidRPr="00CF7265" w:rsidRDefault="000D28DA" w:rsidP="000D516F">
            <w:pPr>
              <w:jc w:val="center"/>
              <w:rPr>
                <w:rFonts w:cstheme="minorHAnsi"/>
                <w:sz w:val="20"/>
                <w:szCs w:val="20"/>
              </w:rPr>
            </w:pPr>
          </w:p>
        </w:tc>
        <w:tc>
          <w:tcPr>
            <w:tcW w:w="567" w:type="dxa"/>
            <w:tcBorders>
              <w:top w:val="nil"/>
            </w:tcBorders>
          </w:tcPr>
          <w:p w:rsidR="000D28DA" w:rsidRPr="00CF7265" w:rsidRDefault="000D28DA" w:rsidP="000D516F">
            <w:pPr>
              <w:jc w:val="center"/>
              <w:rPr>
                <w:rFonts w:cstheme="minorHAnsi"/>
                <w:sz w:val="20"/>
                <w:szCs w:val="20"/>
              </w:rPr>
            </w:pPr>
          </w:p>
        </w:tc>
        <w:tc>
          <w:tcPr>
            <w:tcW w:w="284" w:type="dxa"/>
            <w:tcBorders>
              <w:top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c>
          <w:tcPr>
            <w:tcW w:w="283" w:type="dxa"/>
            <w:tcBorders>
              <w:top w:val="nil"/>
            </w:tcBorders>
          </w:tcPr>
          <w:p w:rsidR="000D28DA" w:rsidRPr="00CF7265" w:rsidRDefault="000D28DA" w:rsidP="000D516F">
            <w:pPr>
              <w:jc w:val="center"/>
              <w:rPr>
                <w:rFonts w:cstheme="minorHAnsi"/>
                <w:sz w:val="20"/>
                <w:szCs w:val="20"/>
              </w:rPr>
            </w:pPr>
            <w:r w:rsidRPr="00CF7265">
              <w:rPr>
                <w:rFonts w:cstheme="minorHAnsi"/>
                <w:sz w:val="20"/>
                <w:szCs w:val="20"/>
              </w:rPr>
              <w:sym w:font="Wingdings" w:char="F0FC"/>
            </w:r>
          </w:p>
        </w:tc>
      </w:tr>
    </w:tbl>
    <w:p w:rsidR="000D28DA" w:rsidRPr="00CF7265" w:rsidRDefault="000D28DA" w:rsidP="00E95B51">
      <w:pPr>
        <w:spacing w:after="0" w:line="240" w:lineRule="auto"/>
        <w:rPr>
          <w:sz w:val="20"/>
          <w:szCs w:val="20"/>
        </w:rPr>
      </w:pPr>
      <w:r w:rsidRPr="00CF7265">
        <w:rPr>
          <w:sz w:val="20"/>
          <w:szCs w:val="20"/>
        </w:rPr>
        <w:t xml:space="preserve">-; result inverted in favour of policy intervention to reduce weight, AVHPSP; Annapolis Valley Health Promoting Schools Project, BMI; body mass index, BMI%; BMI percentile, BMIHFZ; BMI healthy fitness zone </w:t>
      </w:r>
      <w:r>
        <w:rPr>
          <w:noProof/>
          <w:sz w:val="20"/>
          <w:szCs w:val="20"/>
        </w:rPr>
        <w:t>[26]</w:t>
      </w:r>
      <w:r w:rsidRPr="00CF7265">
        <w:rPr>
          <w:sz w:val="20"/>
          <w:szCs w:val="20"/>
        </w:rPr>
        <w:t xml:space="preserve">, BMI-SDS; BMI standard deviation score, C; results were combined from multiple outcomes or policy components </w:t>
      </w:r>
      <w:r w:rsidRPr="00CF7265">
        <w:rPr>
          <w:rFonts w:cstheme="minorHAnsi"/>
          <w:sz w:val="20"/>
          <w:szCs w:val="20"/>
        </w:rPr>
        <w:t>using Textbook: Computing a combined effect across outcomes (p.227),</w:t>
      </w:r>
      <w:r w:rsidRPr="00CF7265">
        <w:rPr>
          <w:sz w:val="20"/>
          <w:szCs w:val="20"/>
        </w:rPr>
        <w:t xml:space="preserve"> DF; Design factor adjustment </w:t>
      </w:r>
      <w:r>
        <w:rPr>
          <w:noProof/>
          <w:sz w:val="20"/>
          <w:szCs w:val="20"/>
        </w:rPr>
        <w:t>[18]</w:t>
      </w:r>
      <w:r w:rsidRPr="00CF7265">
        <w:rPr>
          <w:sz w:val="20"/>
          <w:szCs w:val="20"/>
        </w:rPr>
        <w:t xml:space="preserve">, </w:t>
      </w:r>
      <w:r w:rsidRPr="00CF7265">
        <w:rPr>
          <w:rFonts w:cstheme="minorHAnsi"/>
          <w:sz w:val="20"/>
          <w:szCs w:val="20"/>
        </w:rPr>
        <w:t xml:space="preserve">NASPE; National Association of Sport and Physical Education, NSLP; National School Lunch Program, PE: physical education </w:t>
      </w:r>
      <w:r w:rsidRPr="00CF7265">
        <w:rPr>
          <w:sz w:val="20"/>
          <w:szCs w:val="20"/>
        </w:rPr>
        <w:t xml:space="preserve">r; Multiple correlation assumption, R: MAd: Meta-Analysis with Mean Differences </w:t>
      </w:r>
      <w:r>
        <w:rPr>
          <w:noProof/>
          <w:sz w:val="20"/>
          <w:szCs w:val="20"/>
        </w:rPr>
        <w:t>[27, 28]</w:t>
      </w:r>
      <w:r w:rsidRPr="00CF7265">
        <w:rPr>
          <w:sz w:val="20"/>
          <w:szCs w:val="20"/>
        </w:rPr>
        <w:t xml:space="preserve">, SBP; School Breakfast Program, Texbook: Introduction to meta-analysis </w:t>
      </w:r>
      <w:r>
        <w:rPr>
          <w:noProof/>
          <w:sz w:val="20"/>
          <w:szCs w:val="20"/>
        </w:rPr>
        <w:t>[29]</w:t>
      </w:r>
      <w:r w:rsidRPr="00CF7265">
        <w:rPr>
          <w:sz w:val="20"/>
          <w:szCs w:val="20"/>
        </w:rPr>
        <w:t>, USDA; United States Department of Agriculture wellness program.</w:t>
      </w:r>
      <w:r>
        <w:rPr>
          <w:sz w:val="20"/>
          <w:szCs w:val="20"/>
        </w:rPr>
        <w:t xml:space="preserve"> </w:t>
      </w:r>
    </w:p>
    <w:p w:rsidR="000D28DA" w:rsidRDefault="000D28DA" w:rsidP="00E472B7">
      <w:pPr>
        <w:spacing w:after="0" w:line="240" w:lineRule="auto"/>
        <w:rPr>
          <w:sz w:val="22"/>
          <w:szCs w:val="22"/>
        </w:rPr>
      </w:pPr>
    </w:p>
    <w:p w:rsidR="000D28DA" w:rsidRDefault="000D28DA" w:rsidP="009318A5">
      <w:pPr>
        <w:spacing w:after="0" w:line="240" w:lineRule="auto"/>
        <w:outlineLvl w:val="0"/>
        <w:rPr>
          <w:b/>
          <w:sz w:val="20"/>
          <w:szCs w:val="20"/>
        </w:rPr>
      </w:pPr>
      <w:r w:rsidRPr="00CF7265">
        <w:rPr>
          <w:b/>
          <w:sz w:val="20"/>
          <w:szCs w:val="20"/>
        </w:rPr>
        <w:t>References</w:t>
      </w:r>
    </w:p>
    <w:p w:rsidR="000D28DA" w:rsidRPr="00CF7265" w:rsidRDefault="000D28DA" w:rsidP="009318A5">
      <w:pPr>
        <w:spacing w:after="0" w:line="240" w:lineRule="auto"/>
        <w:outlineLvl w:val="0"/>
        <w:rPr>
          <w:sz w:val="20"/>
          <w:szCs w:val="20"/>
        </w:rPr>
      </w:pPr>
      <w:r>
        <w:rPr>
          <w:sz w:val="20"/>
          <w:szCs w:val="20"/>
        </w:rPr>
        <w:t>Reference number in italics are those from the manuscript.</w:t>
      </w:r>
    </w:p>
    <w:p w:rsidR="000D28DA" w:rsidRPr="00E042FB" w:rsidRDefault="000D28DA" w:rsidP="00E042FB">
      <w:pPr>
        <w:spacing w:after="0" w:line="240" w:lineRule="auto"/>
        <w:ind w:left="720" w:hanging="720"/>
        <w:rPr>
          <w:rFonts w:ascii="Arial" w:hAnsi="Arial" w:cs="Arial"/>
          <w:noProof/>
          <w:sz w:val="20"/>
          <w:szCs w:val="22"/>
        </w:rPr>
      </w:pPr>
      <w:bookmarkStart w:id="0" w:name="_ENREF_1"/>
      <w:r w:rsidRPr="00E042FB">
        <w:rPr>
          <w:rFonts w:ascii="Arial" w:hAnsi="Arial" w:cs="Arial"/>
          <w:noProof/>
          <w:sz w:val="20"/>
          <w:szCs w:val="22"/>
        </w:rPr>
        <w:t>1.</w:t>
      </w:r>
      <w:r w:rsidRPr="00E042FB">
        <w:rPr>
          <w:rFonts w:ascii="Arial" w:hAnsi="Arial" w:cs="Arial"/>
          <w:noProof/>
          <w:sz w:val="20"/>
          <w:szCs w:val="22"/>
        </w:rPr>
        <w:tab/>
        <w:t xml:space="preserve">Baxter SD, Royer JA, Hardin JW, Guinn CH, Mackelprang AJ: </w:t>
      </w:r>
      <w:r w:rsidRPr="00E042FB">
        <w:rPr>
          <w:rFonts w:ascii="Arial" w:hAnsi="Arial" w:cs="Arial"/>
          <w:b/>
          <w:noProof/>
          <w:sz w:val="20"/>
          <w:szCs w:val="22"/>
        </w:rPr>
        <w:t>Daily participation in school meals and 4th-grade children's age/sex body mass index percentile.</w:t>
      </w:r>
      <w:r w:rsidRPr="00E042FB">
        <w:rPr>
          <w:rFonts w:ascii="Arial" w:hAnsi="Arial" w:cs="Arial"/>
          <w:noProof/>
          <w:sz w:val="20"/>
          <w:szCs w:val="22"/>
        </w:rPr>
        <w:t xml:space="preserve"> </w:t>
      </w:r>
      <w:r w:rsidRPr="00E042FB">
        <w:rPr>
          <w:rFonts w:ascii="Arial" w:hAnsi="Arial" w:cs="Arial"/>
          <w:i/>
          <w:noProof/>
          <w:sz w:val="20"/>
          <w:szCs w:val="22"/>
        </w:rPr>
        <w:t xml:space="preserve">FASEB J </w:t>
      </w:r>
      <w:r w:rsidRPr="00E042FB">
        <w:rPr>
          <w:rFonts w:ascii="Arial" w:hAnsi="Arial" w:cs="Arial"/>
          <w:noProof/>
          <w:sz w:val="20"/>
          <w:szCs w:val="22"/>
        </w:rPr>
        <w:t xml:space="preserve">2009, </w:t>
      </w:r>
      <w:r w:rsidRPr="00E042FB">
        <w:rPr>
          <w:rFonts w:ascii="Arial" w:hAnsi="Arial" w:cs="Arial"/>
          <w:b/>
          <w:noProof/>
          <w:sz w:val="20"/>
          <w:szCs w:val="22"/>
        </w:rPr>
        <w:t>23</w:t>
      </w:r>
      <w:r w:rsidRPr="00E042FB">
        <w:rPr>
          <w:rFonts w:ascii="Arial" w:hAnsi="Arial" w:cs="Arial"/>
          <w:noProof/>
          <w:sz w:val="20"/>
          <w:szCs w:val="22"/>
        </w:rPr>
        <w:t>.</w:t>
      </w:r>
      <w:bookmarkEnd w:id="0"/>
    </w:p>
    <w:p w:rsidR="000D28DA" w:rsidRPr="00E042FB" w:rsidRDefault="000D28DA" w:rsidP="00E042FB">
      <w:pPr>
        <w:spacing w:after="0" w:line="240" w:lineRule="auto"/>
        <w:ind w:left="720" w:hanging="720"/>
        <w:rPr>
          <w:rFonts w:ascii="Arial" w:hAnsi="Arial" w:cs="Arial"/>
          <w:noProof/>
          <w:sz w:val="20"/>
          <w:szCs w:val="22"/>
        </w:rPr>
      </w:pPr>
      <w:bookmarkStart w:id="1" w:name="_ENREF_2"/>
      <w:r w:rsidRPr="00E042FB">
        <w:rPr>
          <w:rFonts w:ascii="Arial" w:hAnsi="Arial" w:cs="Arial"/>
          <w:noProof/>
          <w:sz w:val="20"/>
          <w:szCs w:val="22"/>
        </w:rPr>
        <w:t>2.</w:t>
      </w:r>
      <w:r w:rsidRPr="00E042FB">
        <w:rPr>
          <w:rFonts w:ascii="Arial" w:hAnsi="Arial" w:cs="Arial"/>
          <w:noProof/>
          <w:sz w:val="20"/>
          <w:szCs w:val="22"/>
        </w:rPr>
        <w:tab/>
        <w:t xml:space="preserve">Chiodera P, Volta E, Gobbi G, Milioli MA, Mirandola P, Bonetti A, Delsignore R, Bernasconi S, Anedda A, Vitale M: </w:t>
      </w:r>
      <w:r w:rsidRPr="00E042FB">
        <w:rPr>
          <w:rFonts w:ascii="Arial" w:hAnsi="Arial" w:cs="Arial"/>
          <w:b/>
          <w:noProof/>
          <w:sz w:val="20"/>
          <w:szCs w:val="22"/>
        </w:rPr>
        <w:t>Specifically designed physical exercise programs improve children's motor abilities.</w:t>
      </w:r>
      <w:r w:rsidRPr="00E042FB">
        <w:rPr>
          <w:rFonts w:ascii="Arial" w:hAnsi="Arial" w:cs="Arial"/>
          <w:noProof/>
          <w:sz w:val="20"/>
          <w:szCs w:val="22"/>
        </w:rPr>
        <w:t xml:space="preserve"> </w:t>
      </w:r>
      <w:r w:rsidRPr="00E042FB">
        <w:rPr>
          <w:rFonts w:ascii="Arial" w:hAnsi="Arial" w:cs="Arial"/>
          <w:i/>
          <w:noProof/>
          <w:sz w:val="20"/>
          <w:szCs w:val="22"/>
        </w:rPr>
        <w:t xml:space="preserve">Scand J Med Sci Sports </w:t>
      </w:r>
      <w:r w:rsidRPr="00E042FB">
        <w:rPr>
          <w:rFonts w:ascii="Arial" w:hAnsi="Arial" w:cs="Arial"/>
          <w:noProof/>
          <w:sz w:val="20"/>
          <w:szCs w:val="22"/>
        </w:rPr>
        <w:t xml:space="preserve">2008, </w:t>
      </w:r>
      <w:r w:rsidRPr="00E042FB">
        <w:rPr>
          <w:rFonts w:ascii="Arial" w:hAnsi="Arial" w:cs="Arial"/>
          <w:b/>
          <w:noProof/>
          <w:sz w:val="20"/>
          <w:szCs w:val="22"/>
        </w:rPr>
        <w:t>18:</w:t>
      </w:r>
      <w:r w:rsidRPr="00E042FB">
        <w:rPr>
          <w:rFonts w:ascii="Arial" w:hAnsi="Arial" w:cs="Arial"/>
          <w:noProof/>
          <w:sz w:val="20"/>
          <w:szCs w:val="22"/>
        </w:rPr>
        <w:t>179-187.</w:t>
      </w:r>
      <w:bookmarkEnd w:id="1"/>
    </w:p>
    <w:p w:rsidR="000D28DA" w:rsidRPr="00E042FB" w:rsidRDefault="000D28DA" w:rsidP="00E042FB">
      <w:pPr>
        <w:spacing w:after="0" w:line="240" w:lineRule="auto"/>
        <w:ind w:left="720" w:hanging="720"/>
        <w:rPr>
          <w:rFonts w:ascii="Arial" w:hAnsi="Arial" w:cs="Arial"/>
          <w:noProof/>
          <w:sz w:val="20"/>
          <w:szCs w:val="22"/>
        </w:rPr>
      </w:pPr>
      <w:bookmarkStart w:id="2" w:name="_ENREF_3"/>
      <w:r w:rsidRPr="00E042FB">
        <w:rPr>
          <w:rFonts w:ascii="Arial" w:hAnsi="Arial" w:cs="Arial"/>
          <w:noProof/>
          <w:sz w:val="20"/>
          <w:szCs w:val="22"/>
        </w:rPr>
        <w:t>3.</w:t>
      </w:r>
      <w:r w:rsidRPr="00E042FB">
        <w:rPr>
          <w:rFonts w:ascii="Arial" w:hAnsi="Arial" w:cs="Arial"/>
          <w:noProof/>
          <w:sz w:val="20"/>
          <w:szCs w:val="22"/>
        </w:rPr>
        <w:tab/>
        <w:t xml:space="preserve">Chomitz VR, McGowan RJ, Wendel JM, Williams SA, Cabral HJ, King SE, Olcott DB, Cappello M, Breen S, Hacker KA: </w:t>
      </w:r>
      <w:r w:rsidRPr="00E042FB">
        <w:rPr>
          <w:rFonts w:ascii="Arial" w:hAnsi="Arial" w:cs="Arial"/>
          <w:b/>
          <w:noProof/>
          <w:sz w:val="20"/>
          <w:szCs w:val="22"/>
        </w:rPr>
        <w:t>Healthy Living Cambridge Kids: a community-based participatory effort to promote healthy weight and fitness.</w:t>
      </w:r>
      <w:r w:rsidRPr="00E042FB">
        <w:rPr>
          <w:rFonts w:ascii="Arial" w:hAnsi="Arial" w:cs="Arial"/>
          <w:noProof/>
          <w:sz w:val="20"/>
          <w:szCs w:val="22"/>
        </w:rPr>
        <w:t xml:space="preserve"> </w:t>
      </w:r>
      <w:r w:rsidRPr="00E042FB">
        <w:rPr>
          <w:rFonts w:ascii="Arial" w:hAnsi="Arial" w:cs="Arial"/>
          <w:i/>
          <w:noProof/>
          <w:sz w:val="20"/>
          <w:szCs w:val="22"/>
        </w:rPr>
        <w:t xml:space="preserve">Obesity (Silver Spring) </w:t>
      </w:r>
      <w:r w:rsidRPr="00E042FB">
        <w:rPr>
          <w:rFonts w:ascii="Arial" w:hAnsi="Arial" w:cs="Arial"/>
          <w:noProof/>
          <w:sz w:val="20"/>
          <w:szCs w:val="22"/>
        </w:rPr>
        <w:t xml:space="preserve">2010, </w:t>
      </w:r>
      <w:r w:rsidRPr="00E042FB">
        <w:rPr>
          <w:rFonts w:ascii="Arial" w:hAnsi="Arial" w:cs="Arial"/>
          <w:b/>
          <w:noProof/>
          <w:sz w:val="20"/>
          <w:szCs w:val="22"/>
        </w:rPr>
        <w:t>18 Suppl 1:</w:t>
      </w:r>
      <w:r w:rsidRPr="00E042FB">
        <w:rPr>
          <w:rFonts w:ascii="Arial" w:hAnsi="Arial" w:cs="Arial"/>
          <w:noProof/>
          <w:sz w:val="20"/>
          <w:szCs w:val="22"/>
        </w:rPr>
        <w:t>S45-53.</w:t>
      </w:r>
      <w:bookmarkEnd w:id="2"/>
    </w:p>
    <w:p w:rsidR="000D28DA" w:rsidRPr="00E042FB" w:rsidRDefault="000D28DA" w:rsidP="00E042FB">
      <w:pPr>
        <w:spacing w:after="0" w:line="240" w:lineRule="auto"/>
        <w:ind w:left="720" w:hanging="720"/>
        <w:rPr>
          <w:rFonts w:ascii="Arial" w:hAnsi="Arial" w:cs="Arial"/>
          <w:noProof/>
          <w:sz w:val="20"/>
          <w:szCs w:val="22"/>
        </w:rPr>
      </w:pPr>
      <w:bookmarkStart w:id="3" w:name="_ENREF_4"/>
      <w:r w:rsidRPr="00E042FB">
        <w:rPr>
          <w:rFonts w:ascii="Arial" w:hAnsi="Arial" w:cs="Arial"/>
          <w:noProof/>
          <w:sz w:val="20"/>
          <w:szCs w:val="22"/>
        </w:rPr>
        <w:t>4.</w:t>
      </w:r>
      <w:r w:rsidRPr="00E042FB">
        <w:rPr>
          <w:rFonts w:ascii="Arial" w:hAnsi="Arial" w:cs="Arial"/>
          <w:noProof/>
          <w:sz w:val="20"/>
          <w:szCs w:val="22"/>
        </w:rPr>
        <w:tab/>
        <w:t xml:space="preserve">Datar A, Sturm R: </w:t>
      </w:r>
      <w:r w:rsidRPr="00E042FB">
        <w:rPr>
          <w:rFonts w:ascii="Arial" w:hAnsi="Arial" w:cs="Arial"/>
          <w:b/>
          <w:noProof/>
          <w:sz w:val="20"/>
          <w:szCs w:val="22"/>
        </w:rPr>
        <w:t>Physical education in elementary school and body mass index: evidence from the early childhood longitudinal study.</w:t>
      </w:r>
      <w:r w:rsidRPr="00E042FB">
        <w:rPr>
          <w:rFonts w:ascii="Arial" w:hAnsi="Arial" w:cs="Arial"/>
          <w:noProof/>
          <w:sz w:val="20"/>
          <w:szCs w:val="22"/>
        </w:rPr>
        <w:t xml:space="preserve"> </w:t>
      </w:r>
      <w:r w:rsidRPr="00E042FB">
        <w:rPr>
          <w:rFonts w:ascii="Arial" w:hAnsi="Arial" w:cs="Arial"/>
          <w:i/>
          <w:noProof/>
          <w:sz w:val="20"/>
          <w:szCs w:val="22"/>
        </w:rPr>
        <w:t xml:space="preserve">Am J Public Health </w:t>
      </w:r>
      <w:r w:rsidRPr="00E042FB">
        <w:rPr>
          <w:rFonts w:ascii="Arial" w:hAnsi="Arial" w:cs="Arial"/>
          <w:noProof/>
          <w:sz w:val="20"/>
          <w:szCs w:val="22"/>
        </w:rPr>
        <w:t xml:space="preserve">2004, </w:t>
      </w:r>
      <w:r w:rsidRPr="00E042FB">
        <w:rPr>
          <w:rFonts w:ascii="Arial" w:hAnsi="Arial" w:cs="Arial"/>
          <w:b/>
          <w:noProof/>
          <w:sz w:val="20"/>
          <w:szCs w:val="22"/>
        </w:rPr>
        <w:t>94:</w:t>
      </w:r>
      <w:r w:rsidRPr="00E042FB">
        <w:rPr>
          <w:rFonts w:ascii="Arial" w:hAnsi="Arial" w:cs="Arial"/>
          <w:noProof/>
          <w:sz w:val="20"/>
          <w:szCs w:val="22"/>
        </w:rPr>
        <w:t>1501-1506.</w:t>
      </w:r>
      <w:bookmarkEnd w:id="3"/>
    </w:p>
    <w:p w:rsidR="000D28DA" w:rsidRPr="00E042FB" w:rsidRDefault="000D28DA" w:rsidP="00E042FB">
      <w:pPr>
        <w:spacing w:after="0" w:line="240" w:lineRule="auto"/>
        <w:ind w:left="720" w:hanging="720"/>
        <w:rPr>
          <w:rFonts w:ascii="Arial" w:hAnsi="Arial" w:cs="Arial"/>
          <w:noProof/>
          <w:sz w:val="20"/>
          <w:szCs w:val="22"/>
        </w:rPr>
      </w:pPr>
      <w:bookmarkStart w:id="4" w:name="_ENREF_5"/>
      <w:r w:rsidRPr="00E042FB">
        <w:rPr>
          <w:rFonts w:ascii="Arial" w:hAnsi="Arial" w:cs="Arial"/>
          <w:noProof/>
          <w:sz w:val="20"/>
          <w:szCs w:val="22"/>
        </w:rPr>
        <w:t>5.</w:t>
      </w:r>
      <w:r w:rsidRPr="00E042FB">
        <w:rPr>
          <w:rFonts w:ascii="Arial" w:hAnsi="Arial" w:cs="Arial"/>
          <w:noProof/>
          <w:sz w:val="20"/>
          <w:szCs w:val="22"/>
        </w:rPr>
        <w:tab/>
        <w:t xml:space="preserve">Donnelly JE, Greene JL, Gibson CA, Smith BK, Washburn RA, Sullivan DK, DuBose K, Mayo MS, Schmelzle KH, Ryan JJ, et al: </w:t>
      </w:r>
      <w:r w:rsidRPr="00E042FB">
        <w:rPr>
          <w:rFonts w:ascii="Arial" w:hAnsi="Arial" w:cs="Arial"/>
          <w:b/>
          <w:noProof/>
          <w:sz w:val="20"/>
          <w:szCs w:val="22"/>
        </w:rPr>
        <w:t>Physical Activity Across the Curriculum (PAAC): a randomized controlled trial to promote physical activity and diminish overweight and obesity in elementary school children.</w:t>
      </w:r>
      <w:r w:rsidRPr="00E042FB">
        <w:rPr>
          <w:rFonts w:ascii="Arial" w:hAnsi="Arial" w:cs="Arial"/>
          <w:noProof/>
          <w:sz w:val="20"/>
          <w:szCs w:val="22"/>
        </w:rPr>
        <w:t xml:space="preserve"> </w:t>
      </w:r>
      <w:r w:rsidRPr="00E042FB">
        <w:rPr>
          <w:rFonts w:ascii="Arial" w:hAnsi="Arial" w:cs="Arial"/>
          <w:i/>
          <w:noProof/>
          <w:sz w:val="20"/>
          <w:szCs w:val="22"/>
        </w:rPr>
        <w:t xml:space="preserve">Prev Med </w:t>
      </w:r>
      <w:r w:rsidRPr="00E042FB">
        <w:rPr>
          <w:rFonts w:ascii="Arial" w:hAnsi="Arial" w:cs="Arial"/>
          <w:noProof/>
          <w:sz w:val="20"/>
          <w:szCs w:val="22"/>
        </w:rPr>
        <w:t xml:space="preserve">2009, </w:t>
      </w:r>
      <w:r w:rsidRPr="00E042FB">
        <w:rPr>
          <w:rFonts w:ascii="Arial" w:hAnsi="Arial" w:cs="Arial"/>
          <w:b/>
          <w:noProof/>
          <w:sz w:val="20"/>
          <w:szCs w:val="22"/>
        </w:rPr>
        <w:t>49:</w:t>
      </w:r>
      <w:r w:rsidRPr="00E042FB">
        <w:rPr>
          <w:rFonts w:ascii="Arial" w:hAnsi="Arial" w:cs="Arial"/>
          <w:noProof/>
          <w:sz w:val="20"/>
          <w:szCs w:val="22"/>
        </w:rPr>
        <w:t>336-341.</w:t>
      </w:r>
      <w:bookmarkEnd w:id="4"/>
    </w:p>
    <w:p w:rsidR="000D28DA" w:rsidRPr="00E042FB" w:rsidRDefault="000D28DA" w:rsidP="00E042FB">
      <w:pPr>
        <w:spacing w:after="0" w:line="240" w:lineRule="auto"/>
        <w:ind w:left="720" w:hanging="720"/>
        <w:rPr>
          <w:rFonts w:ascii="Arial" w:hAnsi="Arial" w:cs="Arial"/>
          <w:noProof/>
          <w:sz w:val="20"/>
          <w:szCs w:val="22"/>
        </w:rPr>
      </w:pPr>
      <w:bookmarkStart w:id="5" w:name="_ENREF_6"/>
      <w:r w:rsidRPr="00E042FB">
        <w:rPr>
          <w:rFonts w:ascii="Arial" w:hAnsi="Arial" w:cs="Arial"/>
          <w:noProof/>
          <w:sz w:val="20"/>
          <w:szCs w:val="22"/>
        </w:rPr>
        <w:t>6.</w:t>
      </w:r>
      <w:r w:rsidRPr="00E042FB">
        <w:rPr>
          <w:rFonts w:ascii="Arial" w:hAnsi="Arial" w:cs="Arial"/>
          <w:noProof/>
          <w:sz w:val="20"/>
          <w:szCs w:val="22"/>
        </w:rPr>
        <w:tab/>
        <w:t xml:space="preserve">Fernandes MM: </w:t>
      </w:r>
      <w:r w:rsidRPr="00E042FB">
        <w:rPr>
          <w:rFonts w:ascii="Arial" w:hAnsi="Arial" w:cs="Arial"/>
          <w:b/>
          <w:noProof/>
          <w:sz w:val="20"/>
          <w:szCs w:val="22"/>
        </w:rPr>
        <w:t>Evaluating the impacts of school nutrition and physical activity policies on child health. PRGS Dissertation.</w:t>
      </w:r>
      <w:r w:rsidRPr="00E042FB">
        <w:rPr>
          <w:rFonts w:ascii="Arial" w:hAnsi="Arial" w:cs="Arial"/>
          <w:noProof/>
          <w:sz w:val="20"/>
          <w:szCs w:val="22"/>
        </w:rPr>
        <w:t xml:space="preserve"> </w:t>
      </w:r>
      <w:r w:rsidRPr="00E042FB">
        <w:rPr>
          <w:rFonts w:ascii="Arial" w:hAnsi="Arial" w:cs="Arial"/>
          <w:i/>
          <w:noProof/>
          <w:sz w:val="20"/>
          <w:szCs w:val="22"/>
        </w:rPr>
        <w:t>Doctoral.</w:t>
      </w:r>
      <w:r w:rsidRPr="00E042FB">
        <w:rPr>
          <w:rFonts w:ascii="Arial" w:hAnsi="Arial" w:cs="Arial"/>
          <w:noProof/>
          <w:sz w:val="20"/>
          <w:szCs w:val="22"/>
        </w:rPr>
        <w:t xml:space="preserve"> RAND Graduate School, 2010.</w:t>
      </w:r>
      <w:bookmarkEnd w:id="5"/>
    </w:p>
    <w:p w:rsidR="000D28DA" w:rsidRPr="00E042FB" w:rsidRDefault="000D28DA" w:rsidP="00E042FB">
      <w:pPr>
        <w:spacing w:after="0" w:line="240" w:lineRule="auto"/>
        <w:ind w:left="720" w:hanging="720"/>
        <w:rPr>
          <w:rFonts w:ascii="Arial" w:hAnsi="Arial" w:cs="Arial"/>
          <w:noProof/>
          <w:sz w:val="20"/>
          <w:szCs w:val="22"/>
        </w:rPr>
      </w:pPr>
      <w:bookmarkStart w:id="6" w:name="_ENREF_7"/>
      <w:r w:rsidRPr="00E042FB">
        <w:rPr>
          <w:rFonts w:ascii="Arial" w:hAnsi="Arial" w:cs="Arial"/>
          <w:noProof/>
          <w:sz w:val="20"/>
          <w:szCs w:val="22"/>
        </w:rPr>
        <w:t>7.</w:t>
      </w:r>
      <w:r w:rsidRPr="00E042FB">
        <w:rPr>
          <w:rFonts w:ascii="Arial" w:hAnsi="Arial" w:cs="Arial"/>
          <w:noProof/>
          <w:sz w:val="20"/>
          <w:szCs w:val="22"/>
        </w:rPr>
        <w:tab/>
        <w:t xml:space="preserve">Fernandes MM, Sturm R: </w:t>
      </w:r>
      <w:r w:rsidRPr="00E042FB">
        <w:rPr>
          <w:rFonts w:ascii="Arial" w:hAnsi="Arial" w:cs="Arial"/>
          <w:b/>
          <w:noProof/>
          <w:sz w:val="20"/>
          <w:szCs w:val="22"/>
        </w:rPr>
        <w:t>The role of school physical activity programs in child body mass trajectory.</w:t>
      </w:r>
      <w:r w:rsidRPr="00E042FB">
        <w:rPr>
          <w:rFonts w:ascii="Arial" w:hAnsi="Arial" w:cs="Arial"/>
          <w:noProof/>
          <w:sz w:val="20"/>
          <w:szCs w:val="22"/>
        </w:rPr>
        <w:t xml:space="preserve"> </w:t>
      </w:r>
      <w:r w:rsidRPr="00E042FB">
        <w:rPr>
          <w:rFonts w:ascii="Arial" w:hAnsi="Arial" w:cs="Arial"/>
          <w:i/>
          <w:noProof/>
          <w:sz w:val="20"/>
          <w:szCs w:val="22"/>
        </w:rPr>
        <w:t xml:space="preserve">J Phys Act Health </w:t>
      </w:r>
      <w:r w:rsidRPr="00E042FB">
        <w:rPr>
          <w:rFonts w:ascii="Arial" w:hAnsi="Arial" w:cs="Arial"/>
          <w:noProof/>
          <w:sz w:val="20"/>
          <w:szCs w:val="22"/>
        </w:rPr>
        <w:t xml:space="preserve">2011, </w:t>
      </w:r>
      <w:r w:rsidRPr="00E042FB">
        <w:rPr>
          <w:rFonts w:ascii="Arial" w:hAnsi="Arial" w:cs="Arial"/>
          <w:b/>
          <w:noProof/>
          <w:sz w:val="20"/>
          <w:szCs w:val="22"/>
        </w:rPr>
        <w:t>8:</w:t>
      </w:r>
      <w:r w:rsidRPr="00E042FB">
        <w:rPr>
          <w:rFonts w:ascii="Arial" w:hAnsi="Arial" w:cs="Arial"/>
          <w:noProof/>
          <w:sz w:val="20"/>
          <w:szCs w:val="22"/>
        </w:rPr>
        <w:t>174-181.</w:t>
      </w:r>
      <w:bookmarkEnd w:id="6"/>
    </w:p>
    <w:p w:rsidR="000D28DA" w:rsidRPr="00E042FB" w:rsidRDefault="000D28DA" w:rsidP="00E042FB">
      <w:pPr>
        <w:spacing w:after="0" w:line="240" w:lineRule="auto"/>
        <w:ind w:left="720" w:hanging="720"/>
        <w:rPr>
          <w:rFonts w:ascii="Arial" w:hAnsi="Arial" w:cs="Arial"/>
          <w:noProof/>
          <w:sz w:val="20"/>
          <w:szCs w:val="22"/>
        </w:rPr>
      </w:pPr>
      <w:bookmarkStart w:id="7" w:name="_ENREF_8"/>
      <w:r w:rsidRPr="00E042FB">
        <w:rPr>
          <w:rFonts w:ascii="Arial" w:hAnsi="Arial" w:cs="Arial"/>
          <w:noProof/>
          <w:sz w:val="20"/>
          <w:szCs w:val="22"/>
        </w:rPr>
        <w:t>8.</w:t>
      </w:r>
      <w:r w:rsidRPr="00E042FB">
        <w:rPr>
          <w:rFonts w:ascii="Arial" w:hAnsi="Arial" w:cs="Arial"/>
          <w:noProof/>
          <w:sz w:val="20"/>
          <w:szCs w:val="22"/>
        </w:rPr>
        <w:tab/>
        <w:t xml:space="preserve">Foster GD, Sherman S, Borradaile KE, Grundy KM, Vander Veur SS, Nachmani J, Karpyn A, Kumanyika S, Shults J: </w:t>
      </w:r>
      <w:r w:rsidRPr="00E042FB">
        <w:rPr>
          <w:rFonts w:ascii="Arial" w:hAnsi="Arial" w:cs="Arial"/>
          <w:b/>
          <w:noProof/>
          <w:sz w:val="20"/>
          <w:szCs w:val="22"/>
        </w:rPr>
        <w:t>A policy-based school intervention to prevent overweight and obesity.</w:t>
      </w:r>
      <w:r w:rsidRPr="00E042FB">
        <w:rPr>
          <w:rFonts w:ascii="Arial" w:hAnsi="Arial" w:cs="Arial"/>
          <w:noProof/>
          <w:sz w:val="20"/>
          <w:szCs w:val="22"/>
        </w:rPr>
        <w:t xml:space="preserve"> </w:t>
      </w:r>
      <w:r w:rsidRPr="00E042FB">
        <w:rPr>
          <w:rFonts w:ascii="Arial" w:hAnsi="Arial" w:cs="Arial"/>
          <w:i/>
          <w:noProof/>
          <w:sz w:val="20"/>
          <w:szCs w:val="22"/>
        </w:rPr>
        <w:t xml:space="preserve">Pediatrics </w:t>
      </w:r>
      <w:r w:rsidRPr="00E042FB">
        <w:rPr>
          <w:rFonts w:ascii="Arial" w:hAnsi="Arial" w:cs="Arial"/>
          <w:noProof/>
          <w:sz w:val="20"/>
          <w:szCs w:val="22"/>
        </w:rPr>
        <w:t xml:space="preserve">2008, </w:t>
      </w:r>
      <w:r w:rsidRPr="00E042FB">
        <w:rPr>
          <w:rFonts w:ascii="Arial" w:hAnsi="Arial" w:cs="Arial"/>
          <w:b/>
          <w:noProof/>
          <w:sz w:val="20"/>
          <w:szCs w:val="22"/>
        </w:rPr>
        <w:t>121:</w:t>
      </w:r>
      <w:r w:rsidRPr="00E042FB">
        <w:rPr>
          <w:rFonts w:ascii="Arial" w:hAnsi="Arial" w:cs="Arial"/>
          <w:noProof/>
          <w:sz w:val="20"/>
          <w:szCs w:val="22"/>
        </w:rPr>
        <w:t>e794-802.</w:t>
      </w:r>
      <w:bookmarkEnd w:id="7"/>
    </w:p>
    <w:p w:rsidR="000D28DA" w:rsidRPr="00E042FB" w:rsidRDefault="000D28DA" w:rsidP="00E042FB">
      <w:pPr>
        <w:spacing w:after="0" w:line="240" w:lineRule="auto"/>
        <w:ind w:left="720" w:hanging="720"/>
        <w:rPr>
          <w:rFonts w:ascii="Arial" w:hAnsi="Arial" w:cs="Arial"/>
          <w:noProof/>
          <w:sz w:val="20"/>
          <w:szCs w:val="22"/>
        </w:rPr>
      </w:pPr>
      <w:bookmarkStart w:id="8" w:name="_ENREF_9"/>
      <w:r w:rsidRPr="00E042FB">
        <w:rPr>
          <w:rFonts w:ascii="Arial" w:hAnsi="Arial" w:cs="Arial"/>
          <w:noProof/>
          <w:sz w:val="20"/>
          <w:szCs w:val="22"/>
        </w:rPr>
        <w:t>9.</w:t>
      </w:r>
      <w:r w:rsidRPr="00E042FB">
        <w:rPr>
          <w:rFonts w:ascii="Arial" w:hAnsi="Arial" w:cs="Arial"/>
          <w:noProof/>
          <w:sz w:val="20"/>
          <w:szCs w:val="22"/>
        </w:rPr>
        <w:tab/>
        <w:t xml:space="preserve">Rappaport EB, Daskalakis C, Sendecki JA: </w:t>
      </w:r>
      <w:r w:rsidRPr="00E042FB">
        <w:rPr>
          <w:rFonts w:ascii="Arial" w:hAnsi="Arial" w:cs="Arial"/>
          <w:b/>
          <w:noProof/>
          <w:sz w:val="20"/>
          <w:szCs w:val="22"/>
        </w:rPr>
        <w:t>Using routinely collected growth data to assess a school-based obesity prevention strategy.</w:t>
      </w:r>
      <w:r w:rsidRPr="00E042FB">
        <w:rPr>
          <w:rFonts w:ascii="Arial" w:hAnsi="Arial" w:cs="Arial"/>
          <w:noProof/>
          <w:sz w:val="20"/>
          <w:szCs w:val="22"/>
        </w:rPr>
        <w:t xml:space="preserve"> </w:t>
      </w:r>
      <w:r w:rsidRPr="00E042FB">
        <w:rPr>
          <w:rFonts w:ascii="Arial" w:hAnsi="Arial" w:cs="Arial"/>
          <w:i/>
          <w:noProof/>
          <w:sz w:val="20"/>
          <w:szCs w:val="22"/>
        </w:rPr>
        <w:t xml:space="preserve">Int J Obes (Lond) </w:t>
      </w:r>
      <w:r w:rsidRPr="00E042FB">
        <w:rPr>
          <w:rFonts w:ascii="Arial" w:hAnsi="Arial" w:cs="Arial"/>
          <w:noProof/>
          <w:sz w:val="20"/>
          <w:szCs w:val="22"/>
        </w:rPr>
        <w:t xml:space="preserve">2013, </w:t>
      </w:r>
      <w:r w:rsidRPr="00E042FB">
        <w:rPr>
          <w:rFonts w:ascii="Arial" w:hAnsi="Arial" w:cs="Arial"/>
          <w:b/>
          <w:noProof/>
          <w:sz w:val="20"/>
          <w:szCs w:val="22"/>
        </w:rPr>
        <w:t>37:</w:t>
      </w:r>
      <w:r w:rsidRPr="00E042FB">
        <w:rPr>
          <w:rFonts w:ascii="Arial" w:hAnsi="Arial" w:cs="Arial"/>
          <w:noProof/>
          <w:sz w:val="20"/>
          <w:szCs w:val="22"/>
        </w:rPr>
        <w:t>79-85.</w:t>
      </w:r>
      <w:bookmarkEnd w:id="8"/>
    </w:p>
    <w:p w:rsidR="000D28DA" w:rsidRPr="00E042FB" w:rsidRDefault="000D28DA" w:rsidP="00E042FB">
      <w:pPr>
        <w:spacing w:after="0" w:line="240" w:lineRule="auto"/>
        <w:ind w:left="720" w:hanging="720"/>
        <w:rPr>
          <w:rFonts w:ascii="Arial" w:hAnsi="Arial" w:cs="Arial"/>
          <w:noProof/>
          <w:sz w:val="20"/>
          <w:szCs w:val="22"/>
        </w:rPr>
      </w:pPr>
      <w:bookmarkStart w:id="9" w:name="_ENREF_10"/>
      <w:r w:rsidRPr="00E042FB">
        <w:rPr>
          <w:rFonts w:ascii="Arial" w:hAnsi="Arial" w:cs="Arial"/>
          <w:noProof/>
          <w:sz w:val="20"/>
          <w:szCs w:val="22"/>
        </w:rPr>
        <w:t>10.</w:t>
      </w:r>
      <w:r w:rsidRPr="00E042FB">
        <w:rPr>
          <w:rFonts w:ascii="Arial" w:hAnsi="Arial" w:cs="Arial"/>
          <w:noProof/>
          <w:sz w:val="20"/>
          <w:szCs w:val="22"/>
        </w:rPr>
        <w:tab/>
        <w:t xml:space="preserve">Fox MK, Dodd AH, Wilson A, Gleason PM: </w:t>
      </w:r>
      <w:r w:rsidRPr="00E042FB">
        <w:rPr>
          <w:rFonts w:ascii="Arial" w:hAnsi="Arial" w:cs="Arial"/>
          <w:b/>
          <w:noProof/>
          <w:sz w:val="20"/>
          <w:szCs w:val="22"/>
        </w:rPr>
        <w:t>Association between school food environment and practices and body mass index of US public school children.</w:t>
      </w:r>
      <w:r w:rsidRPr="00E042FB">
        <w:rPr>
          <w:rFonts w:ascii="Arial" w:hAnsi="Arial" w:cs="Arial"/>
          <w:noProof/>
          <w:sz w:val="20"/>
          <w:szCs w:val="22"/>
        </w:rPr>
        <w:t xml:space="preserve"> </w:t>
      </w:r>
      <w:r w:rsidRPr="00E042FB">
        <w:rPr>
          <w:rFonts w:ascii="Arial" w:hAnsi="Arial" w:cs="Arial"/>
          <w:i/>
          <w:noProof/>
          <w:sz w:val="20"/>
          <w:szCs w:val="22"/>
        </w:rPr>
        <w:t xml:space="preserve">J Am Diet Assoc </w:t>
      </w:r>
      <w:r w:rsidRPr="00E042FB">
        <w:rPr>
          <w:rFonts w:ascii="Arial" w:hAnsi="Arial" w:cs="Arial"/>
          <w:noProof/>
          <w:sz w:val="20"/>
          <w:szCs w:val="22"/>
        </w:rPr>
        <w:t xml:space="preserve">2009, </w:t>
      </w:r>
      <w:r w:rsidRPr="00E042FB">
        <w:rPr>
          <w:rFonts w:ascii="Arial" w:hAnsi="Arial" w:cs="Arial"/>
          <w:b/>
          <w:noProof/>
          <w:sz w:val="20"/>
          <w:szCs w:val="22"/>
        </w:rPr>
        <w:t>109:</w:t>
      </w:r>
      <w:r w:rsidRPr="00E042FB">
        <w:rPr>
          <w:rFonts w:ascii="Arial" w:hAnsi="Arial" w:cs="Arial"/>
          <w:noProof/>
          <w:sz w:val="20"/>
          <w:szCs w:val="22"/>
        </w:rPr>
        <w:t>S108-117.</w:t>
      </w:r>
      <w:bookmarkEnd w:id="9"/>
    </w:p>
    <w:p w:rsidR="000D28DA" w:rsidRPr="00E042FB" w:rsidRDefault="000D28DA" w:rsidP="00E042FB">
      <w:pPr>
        <w:spacing w:after="0" w:line="240" w:lineRule="auto"/>
        <w:ind w:left="720" w:hanging="720"/>
        <w:rPr>
          <w:rFonts w:ascii="Arial" w:hAnsi="Arial" w:cs="Arial"/>
          <w:noProof/>
          <w:sz w:val="20"/>
          <w:szCs w:val="22"/>
        </w:rPr>
      </w:pPr>
      <w:bookmarkStart w:id="10" w:name="_ENREF_11"/>
      <w:r w:rsidRPr="00E042FB">
        <w:rPr>
          <w:rFonts w:ascii="Arial" w:hAnsi="Arial" w:cs="Arial"/>
          <w:noProof/>
          <w:sz w:val="20"/>
          <w:szCs w:val="22"/>
        </w:rPr>
        <w:t>11.</w:t>
      </w:r>
      <w:r w:rsidRPr="00E042FB">
        <w:rPr>
          <w:rFonts w:ascii="Arial" w:hAnsi="Arial" w:cs="Arial"/>
          <w:noProof/>
          <w:sz w:val="20"/>
          <w:szCs w:val="22"/>
        </w:rPr>
        <w:tab/>
        <w:t xml:space="preserve">Harrison F, Bentham G, Jones AP, Cassidy A, van Sluijs EM, Griffin SJ: </w:t>
      </w:r>
      <w:r w:rsidRPr="00E042FB">
        <w:rPr>
          <w:rFonts w:ascii="Arial" w:hAnsi="Arial" w:cs="Arial"/>
          <w:b/>
          <w:noProof/>
          <w:sz w:val="20"/>
          <w:szCs w:val="22"/>
        </w:rPr>
        <w:t>School level correlates with adiposity in 9-10 year old children.</w:t>
      </w:r>
      <w:r w:rsidRPr="00E042FB">
        <w:rPr>
          <w:rFonts w:ascii="Arial" w:hAnsi="Arial" w:cs="Arial"/>
          <w:noProof/>
          <w:sz w:val="20"/>
          <w:szCs w:val="22"/>
        </w:rPr>
        <w:t xml:space="preserve"> </w:t>
      </w:r>
      <w:r w:rsidRPr="00E042FB">
        <w:rPr>
          <w:rFonts w:ascii="Arial" w:hAnsi="Arial" w:cs="Arial"/>
          <w:i/>
          <w:noProof/>
          <w:sz w:val="20"/>
          <w:szCs w:val="22"/>
        </w:rPr>
        <w:t xml:space="preserve">Health Place </w:t>
      </w:r>
      <w:r w:rsidRPr="00E042FB">
        <w:rPr>
          <w:rFonts w:ascii="Arial" w:hAnsi="Arial" w:cs="Arial"/>
          <w:noProof/>
          <w:sz w:val="20"/>
          <w:szCs w:val="22"/>
        </w:rPr>
        <w:t xml:space="preserve">2011, </w:t>
      </w:r>
      <w:r w:rsidRPr="00E042FB">
        <w:rPr>
          <w:rFonts w:ascii="Arial" w:hAnsi="Arial" w:cs="Arial"/>
          <w:b/>
          <w:noProof/>
          <w:sz w:val="20"/>
          <w:szCs w:val="22"/>
        </w:rPr>
        <w:t>17:</w:t>
      </w:r>
      <w:r w:rsidRPr="00E042FB">
        <w:rPr>
          <w:rFonts w:ascii="Arial" w:hAnsi="Arial" w:cs="Arial"/>
          <w:noProof/>
          <w:sz w:val="20"/>
          <w:szCs w:val="22"/>
        </w:rPr>
        <w:t>710-716.</w:t>
      </w:r>
      <w:bookmarkEnd w:id="10"/>
    </w:p>
    <w:p w:rsidR="000D28DA" w:rsidRPr="00E042FB" w:rsidRDefault="000D28DA" w:rsidP="00E042FB">
      <w:pPr>
        <w:spacing w:after="0" w:line="240" w:lineRule="auto"/>
        <w:ind w:left="720" w:hanging="720"/>
        <w:rPr>
          <w:rFonts w:ascii="Arial" w:hAnsi="Arial" w:cs="Arial"/>
          <w:noProof/>
          <w:sz w:val="20"/>
          <w:szCs w:val="22"/>
        </w:rPr>
      </w:pPr>
      <w:bookmarkStart w:id="11" w:name="_ENREF_12"/>
      <w:r w:rsidRPr="00E042FB">
        <w:rPr>
          <w:rFonts w:ascii="Arial" w:hAnsi="Arial" w:cs="Arial"/>
          <w:noProof/>
          <w:sz w:val="20"/>
          <w:szCs w:val="22"/>
        </w:rPr>
        <w:t>12.</w:t>
      </w:r>
      <w:r w:rsidRPr="00E042FB">
        <w:rPr>
          <w:rFonts w:ascii="Arial" w:hAnsi="Arial" w:cs="Arial"/>
          <w:noProof/>
          <w:sz w:val="20"/>
          <w:szCs w:val="22"/>
        </w:rPr>
        <w:tab/>
        <w:t xml:space="preserve">Heelan KA, Abbey BM, Donnelly JE, Mayo MS, Welk GJ: </w:t>
      </w:r>
      <w:r w:rsidRPr="00E042FB">
        <w:rPr>
          <w:rFonts w:ascii="Arial" w:hAnsi="Arial" w:cs="Arial"/>
          <w:b/>
          <w:noProof/>
          <w:sz w:val="20"/>
          <w:szCs w:val="22"/>
        </w:rPr>
        <w:t>Evaluation of a walking school bus for promoting physical activity in youth.</w:t>
      </w:r>
      <w:r w:rsidRPr="00E042FB">
        <w:rPr>
          <w:rFonts w:ascii="Arial" w:hAnsi="Arial" w:cs="Arial"/>
          <w:noProof/>
          <w:sz w:val="20"/>
          <w:szCs w:val="22"/>
        </w:rPr>
        <w:t xml:space="preserve"> </w:t>
      </w:r>
      <w:r w:rsidRPr="00E042FB">
        <w:rPr>
          <w:rFonts w:ascii="Arial" w:hAnsi="Arial" w:cs="Arial"/>
          <w:i/>
          <w:noProof/>
          <w:sz w:val="20"/>
          <w:szCs w:val="22"/>
        </w:rPr>
        <w:t xml:space="preserve">J Phys Act Health </w:t>
      </w:r>
      <w:r w:rsidRPr="00E042FB">
        <w:rPr>
          <w:rFonts w:ascii="Arial" w:hAnsi="Arial" w:cs="Arial"/>
          <w:noProof/>
          <w:sz w:val="20"/>
          <w:szCs w:val="22"/>
        </w:rPr>
        <w:t xml:space="preserve">2009, </w:t>
      </w:r>
      <w:r w:rsidRPr="00E042FB">
        <w:rPr>
          <w:rFonts w:ascii="Arial" w:hAnsi="Arial" w:cs="Arial"/>
          <w:b/>
          <w:noProof/>
          <w:sz w:val="20"/>
          <w:szCs w:val="22"/>
        </w:rPr>
        <w:t>6:</w:t>
      </w:r>
      <w:r w:rsidRPr="00E042FB">
        <w:rPr>
          <w:rFonts w:ascii="Arial" w:hAnsi="Arial" w:cs="Arial"/>
          <w:noProof/>
          <w:sz w:val="20"/>
          <w:szCs w:val="22"/>
        </w:rPr>
        <w:t>560-567.</w:t>
      </w:r>
      <w:bookmarkEnd w:id="11"/>
    </w:p>
    <w:p w:rsidR="000D28DA" w:rsidRPr="00E042FB" w:rsidRDefault="000D28DA" w:rsidP="00E042FB">
      <w:pPr>
        <w:spacing w:after="0" w:line="240" w:lineRule="auto"/>
        <w:ind w:left="720" w:hanging="720"/>
        <w:rPr>
          <w:rFonts w:ascii="Arial" w:hAnsi="Arial" w:cs="Arial"/>
          <w:noProof/>
          <w:sz w:val="20"/>
          <w:szCs w:val="22"/>
        </w:rPr>
      </w:pPr>
      <w:bookmarkStart w:id="12" w:name="_ENREF_13"/>
      <w:r w:rsidRPr="00E042FB">
        <w:rPr>
          <w:rFonts w:ascii="Arial" w:hAnsi="Arial" w:cs="Arial"/>
          <w:noProof/>
          <w:sz w:val="20"/>
          <w:szCs w:val="22"/>
        </w:rPr>
        <w:t>13.</w:t>
      </w:r>
      <w:r w:rsidRPr="00E042FB">
        <w:rPr>
          <w:rFonts w:ascii="Arial" w:hAnsi="Arial" w:cs="Arial"/>
          <w:noProof/>
          <w:sz w:val="20"/>
          <w:szCs w:val="22"/>
        </w:rPr>
        <w:tab/>
        <w:t xml:space="preserve">Henry LL: </w:t>
      </w:r>
      <w:r w:rsidRPr="00E042FB">
        <w:rPr>
          <w:rFonts w:ascii="Arial" w:hAnsi="Arial" w:cs="Arial"/>
          <w:b/>
          <w:noProof/>
          <w:sz w:val="20"/>
          <w:szCs w:val="22"/>
        </w:rPr>
        <w:t>The influence of elementary-school programs on childhood obesity.</w:t>
      </w:r>
      <w:r w:rsidRPr="00E042FB">
        <w:rPr>
          <w:rFonts w:ascii="Arial" w:hAnsi="Arial" w:cs="Arial"/>
          <w:noProof/>
          <w:sz w:val="20"/>
          <w:szCs w:val="22"/>
        </w:rPr>
        <w:t xml:space="preserve"> George Mason University, 2006.</w:t>
      </w:r>
      <w:bookmarkEnd w:id="12"/>
    </w:p>
    <w:p w:rsidR="000D28DA" w:rsidRPr="00E042FB" w:rsidRDefault="000D28DA" w:rsidP="00E042FB">
      <w:pPr>
        <w:spacing w:after="0" w:line="240" w:lineRule="auto"/>
        <w:ind w:left="720" w:hanging="720"/>
        <w:rPr>
          <w:rFonts w:ascii="Arial" w:hAnsi="Arial" w:cs="Arial"/>
          <w:noProof/>
          <w:sz w:val="20"/>
          <w:szCs w:val="22"/>
        </w:rPr>
      </w:pPr>
      <w:bookmarkStart w:id="13" w:name="_ENREF_14"/>
      <w:r w:rsidRPr="00E042FB">
        <w:rPr>
          <w:rFonts w:ascii="Arial" w:hAnsi="Arial" w:cs="Arial"/>
          <w:noProof/>
          <w:sz w:val="20"/>
          <w:szCs w:val="22"/>
        </w:rPr>
        <w:t>14.</w:t>
      </w:r>
      <w:r w:rsidRPr="00E042FB">
        <w:rPr>
          <w:rFonts w:ascii="Arial" w:hAnsi="Arial" w:cs="Arial"/>
          <w:noProof/>
          <w:sz w:val="20"/>
          <w:szCs w:val="22"/>
        </w:rPr>
        <w:tab/>
        <w:t xml:space="preserve">Hernandez DC, Francis LA, Doyle EA: </w:t>
      </w:r>
      <w:r w:rsidRPr="00E042FB">
        <w:rPr>
          <w:rFonts w:ascii="Arial" w:hAnsi="Arial" w:cs="Arial"/>
          <w:b/>
          <w:noProof/>
          <w:sz w:val="20"/>
          <w:szCs w:val="22"/>
        </w:rPr>
        <w:t>National School Lunch Program participation and sex differences in body mass index trajectories of children from low-income families.</w:t>
      </w:r>
      <w:r w:rsidRPr="00E042FB">
        <w:rPr>
          <w:rFonts w:ascii="Arial" w:hAnsi="Arial" w:cs="Arial"/>
          <w:noProof/>
          <w:sz w:val="20"/>
          <w:szCs w:val="22"/>
        </w:rPr>
        <w:t xml:space="preserve"> </w:t>
      </w:r>
      <w:r w:rsidRPr="00E042FB">
        <w:rPr>
          <w:rFonts w:ascii="Arial" w:hAnsi="Arial" w:cs="Arial"/>
          <w:i/>
          <w:noProof/>
          <w:sz w:val="20"/>
          <w:szCs w:val="22"/>
        </w:rPr>
        <w:t xml:space="preserve">Arch Pediatr Adolesc Med </w:t>
      </w:r>
      <w:r w:rsidRPr="00E042FB">
        <w:rPr>
          <w:rFonts w:ascii="Arial" w:hAnsi="Arial" w:cs="Arial"/>
          <w:noProof/>
          <w:sz w:val="20"/>
          <w:szCs w:val="22"/>
        </w:rPr>
        <w:t xml:space="preserve">2011, </w:t>
      </w:r>
      <w:r w:rsidRPr="00E042FB">
        <w:rPr>
          <w:rFonts w:ascii="Arial" w:hAnsi="Arial" w:cs="Arial"/>
          <w:b/>
          <w:noProof/>
          <w:sz w:val="20"/>
          <w:szCs w:val="22"/>
        </w:rPr>
        <w:t>165:</w:t>
      </w:r>
      <w:r w:rsidRPr="00E042FB">
        <w:rPr>
          <w:rFonts w:ascii="Arial" w:hAnsi="Arial" w:cs="Arial"/>
          <w:noProof/>
          <w:sz w:val="20"/>
          <w:szCs w:val="22"/>
        </w:rPr>
        <w:t>346-353.</w:t>
      </w:r>
      <w:bookmarkEnd w:id="13"/>
    </w:p>
    <w:p w:rsidR="000D28DA" w:rsidRPr="00E042FB" w:rsidRDefault="000D28DA" w:rsidP="00E042FB">
      <w:pPr>
        <w:spacing w:after="0" w:line="240" w:lineRule="auto"/>
        <w:ind w:left="720" w:hanging="720"/>
        <w:rPr>
          <w:rFonts w:ascii="Arial" w:hAnsi="Arial" w:cs="Arial"/>
          <w:noProof/>
          <w:sz w:val="20"/>
          <w:szCs w:val="22"/>
        </w:rPr>
      </w:pPr>
      <w:bookmarkStart w:id="14" w:name="_ENREF_15"/>
      <w:r w:rsidRPr="00E042FB">
        <w:rPr>
          <w:rFonts w:ascii="Arial" w:hAnsi="Arial" w:cs="Arial"/>
          <w:noProof/>
          <w:sz w:val="20"/>
          <w:szCs w:val="22"/>
        </w:rPr>
        <w:t>15.</w:t>
      </w:r>
      <w:r w:rsidRPr="00E042FB">
        <w:rPr>
          <w:rFonts w:ascii="Arial" w:hAnsi="Arial" w:cs="Arial"/>
          <w:noProof/>
          <w:sz w:val="20"/>
          <w:szCs w:val="22"/>
        </w:rPr>
        <w:tab/>
        <w:t xml:space="preserve">Hinrichs P: </w:t>
      </w:r>
      <w:r w:rsidRPr="00E042FB">
        <w:rPr>
          <w:rFonts w:ascii="Arial" w:hAnsi="Arial" w:cs="Arial"/>
          <w:b/>
          <w:noProof/>
          <w:sz w:val="20"/>
          <w:szCs w:val="22"/>
        </w:rPr>
        <w:t>The effects of the National School Lunch Program on education and health.</w:t>
      </w:r>
      <w:r w:rsidRPr="00E042FB">
        <w:rPr>
          <w:rFonts w:ascii="Arial" w:hAnsi="Arial" w:cs="Arial"/>
          <w:noProof/>
          <w:sz w:val="20"/>
          <w:szCs w:val="22"/>
        </w:rPr>
        <w:t xml:space="preserve"> </w:t>
      </w:r>
      <w:r w:rsidRPr="00E042FB">
        <w:rPr>
          <w:rFonts w:ascii="Arial" w:hAnsi="Arial" w:cs="Arial"/>
          <w:i/>
          <w:noProof/>
          <w:sz w:val="20"/>
          <w:szCs w:val="22"/>
        </w:rPr>
        <w:t xml:space="preserve">J Policy Anal Manage </w:t>
      </w:r>
      <w:r w:rsidRPr="00E042FB">
        <w:rPr>
          <w:rFonts w:ascii="Arial" w:hAnsi="Arial" w:cs="Arial"/>
          <w:noProof/>
          <w:sz w:val="20"/>
          <w:szCs w:val="22"/>
        </w:rPr>
        <w:t xml:space="preserve">2010, </w:t>
      </w:r>
      <w:r w:rsidRPr="00E042FB">
        <w:rPr>
          <w:rFonts w:ascii="Arial" w:hAnsi="Arial" w:cs="Arial"/>
          <w:b/>
          <w:noProof/>
          <w:sz w:val="20"/>
          <w:szCs w:val="22"/>
        </w:rPr>
        <w:t>29:</w:t>
      </w:r>
      <w:r w:rsidRPr="00E042FB">
        <w:rPr>
          <w:rFonts w:ascii="Arial" w:hAnsi="Arial" w:cs="Arial"/>
          <w:noProof/>
          <w:sz w:val="20"/>
          <w:szCs w:val="22"/>
        </w:rPr>
        <w:t>479-505.</w:t>
      </w:r>
      <w:bookmarkEnd w:id="14"/>
    </w:p>
    <w:p w:rsidR="000D28DA" w:rsidRPr="00E042FB" w:rsidRDefault="000D28DA" w:rsidP="00E042FB">
      <w:pPr>
        <w:spacing w:after="0" w:line="240" w:lineRule="auto"/>
        <w:ind w:left="720" w:hanging="720"/>
        <w:rPr>
          <w:rFonts w:ascii="Arial" w:hAnsi="Arial" w:cs="Arial"/>
          <w:noProof/>
          <w:sz w:val="20"/>
          <w:szCs w:val="22"/>
        </w:rPr>
      </w:pPr>
      <w:bookmarkStart w:id="15" w:name="_ENREF_16"/>
      <w:r w:rsidRPr="00E042FB">
        <w:rPr>
          <w:rFonts w:ascii="Arial" w:hAnsi="Arial" w:cs="Arial"/>
          <w:noProof/>
          <w:sz w:val="20"/>
          <w:szCs w:val="22"/>
        </w:rPr>
        <w:t>16.</w:t>
      </w:r>
      <w:r w:rsidRPr="00E042FB">
        <w:rPr>
          <w:rFonts w:ascii="Arial" w:hAnsi="Arial" w:cs="Arial"/>
          <w:noProof/>
          <w:sz w:val="20"/>
          <w:szCs w:val="22"/>
        </w:rPr>
        <w:tab/>
        <w:t xml:space="preserve">Johnson BA, Kremer PJ, Swinburn BA, de Silva-Sanigorski AM: </w:t>
      </w:r>
      <w:r w:rsidRPr="00E042FB">
        <w:rPr>
          <w:rFonts w:ascii="Arial" w:hAnsi="Arial" w:cs="Arial"/>
          <w:b/>
          <w:noProof/>
          <w:sz w:val="20"/>
          <w:szCs w:val="22"/>
        </w:rPr>
        <w:t>Multilevel analysis of the Be Active Eat Well intervention: environmental and behavioural influences on reductions in child obesity risk.</w:t>
      </w:r>
      <w:r w:rsidRPr="00E042FB">
        <w:rPr>
          <w:rFonts w:ascii="Arial" w:hAnsi="Arial" w:cs="Arial"/>
          <w:noProof/>
          <w:sz w:val="20"/>
          <w:szCs w:val="22"/>
        </w:rPr>
        <w:t xml:space="preserve"> </w:t>
      </w:r>
      <w:r w:rsidRPr="00E042FB">
        <w:rPr>
          <w:rFonts w:ascii="Arial" w:hAnsi="Arial" w:cs="Arial"/>
          <w:i/>
          <w:noProof/>
          <w:sz w:val="20"/>
          <w:szCs w:val="22"/>
        </w:rPr>
        <w:t xml:space="preserve">Int J Obes (Lond) </w:t>
      </w:r>
      <w:r w:rsidRPr="00E042FB">
        <w:rPr>
          <w:rFonts w:ascii="Arial" w:hAnsi="Arial" w:cs="Arial"/>
          <w:noProof/>
          <w:sz w:val="20"/>
          <w:szCs w:val="22"/>
        </w:rPr>
        <w:t xml:space="preserve">2012, </w:t>
      </w:r>
      <w:r w:rsidRPr="00E042FB">
        <w:rPr>
          <w:rFonts w:ascii="Arial" w:hAnsi="Arial" w:cs="Arial"/>
          <w:b/>
          <w:noProof/>
          <w:sz w:val="20"/>
          <w:szCs w:val="22"/>
        </w:rPr>
        <w:t>36:</w:t>
      </w:r>
      <w:r w:rsidRPr="00E042FB">
        <w:rPr>
          <w:rFonts w:ascii="Arial" w:hAnsi="Arial" w:cs="Arial"/>
          <w:noProof/>
          <w:sz w:val="20"/>
          <w:szCs w:val="22"/>
        </w:rPr>
        <w:t>901-907.</w:t>
      </w:r>
      <w:bookmarkEnd w:id="15"/>
    </w:p>
    <w:p w:rsidR="000D28DA" w:rsidRPr="00E042FB" w:rsidRDefault="000D28DA" w:rsidP="00E042FB">
      <w:pPr>
        <w:spacing w:after="0" w:line="240" w:lineRule="auto"/>
        <w:ind w:left="720" w:hanging="720"/>
        <w:rPr>
          <w:rFonts w:ascii="Arial" w:hAnsi="Arial" w:cs="Arial"/>
          <w:noProof/>
          <w:sz w:val="20"/>
          <w:szCs w:val="22"/>
        </w:rPr>
      </w:pPr>
      <w:bookmarkStart w:id="16" w:name="_ENREF_17"/>
      <w:r w:rsidRPr="00E042FB">
        <w:rPr>
          <w:rFonts w:ascii="Arial" w:hAnsi="Arial" w:cs="Arial"/>
          <w:noProof/>
          <w:sz w:val="20"/>
          <w:szCs w:val="22"/>
        </w:rPr>
        <w:t>17.</w:t>
      </w:r>
      <w:r w:rsidRPr="00E042FB">
        <w:rPr>
          <w:rFonts w:ascii="Arial" w:hAnsi="Arial" w:cs="Arial"/>
          <w:noProof/>
          <w:sz w:val="20"/>
          <w:szCs w:val="22"/>
        </w:rPr>
        <w:tab/>
        <w:t xml:space="preserve">Jones SJ, Jahns L, Laraia BA, Haughton B: </w:t>
      </w:r>
      <w:r w:rsidRPr="00E042FB">
        <w:rPr>
          <w:rFonts w:ascii="Arial" w:hAnsi="Arial" w:cs="Arial"/>
          <w:b/>
          <w:noProof/>
          <w:sz w:val="20"/>
          <w:szCs w:val="22"/>
        </w:rPr>
        <w:t>Lower risk of overweight in school-aged food insecure girls who participate in food assistance: results from the panel study of income dynamics child development supplement.</w:t>
      </w:r>
      <w:r w:rsidRPr="00E042FB">
        <w:rPr>
          <w:rFonts w:ascii="Arial" w:hAnsi="Arial" w:cs="Arial"/>
          <w:noProof/>
          <w:sz w:val="20"/>
          <w:szCs w:val="22"/>
        </w:rPr>
        <w:t xml:space="preserve"> </w:t>
      </w:r>
      <w:r w:rsidRPr="00E042FB">
        <w:rPr>
          <w:rFonts w:ascii="Arial" w:hAnsi="Arial" w:cs="Arial"/>
          <w:i/>
          <w:noProof/>
          <w:sz w:val="20"/>
          <w:szCs w:val="22"/>
        </w:rPr>
        <w:t xml:space="preserve">Arch Pediatr Adolesc Med </w:t>
      </w:r>
      <w:r w:rsidRPr="00E042FB">
        <w:rPr>
          <w:rFonts w:ascii="Arial" w:hAnsi="Arial" w:cs="Arial"/>
          <w:noProof/>
          <w:sz w:val="20"/>
          <w:szCs w:val="22"/>
        </w:rPr>
        <w:t xml:space="preserve">2003, </w:t>
      </w:r>
      <w:r w:rsidRPr="00E042FB">
        <w:rPr>
          <w:rFonts w:ascii="Arial" w:hAnsi="Arial" w:cs="Arial"/>
          <w:b/>
          <w:noProof/>
          <w:sz w:val="20"/>
          <w:szCs w:val="22"/>
        </w:rPr>
        <w:t>157:</w:t>
      </w:r>
      <w:r w:rsidRPr="00E042FB">
        <w:rPr>
          <w:rFonts w:ascii="Arial" w:hAnsi="Arial" w:cs="Arial"/>
          <w:noProof/>
          <w:sz w:val="20"/>
          <w:szCs w:val="22"/>
        </w:rPr>
        <w:t>780-784.</w:t>
      </w:r>
      <w:bookmarkEnd w:id="16"/>
    </w:p>
    <w:p w:rsidR="000D28DA" w:rsidRPr="00E042FB" w:rsidRDefault="000D28DA" w:rsidP="00E042FB">
      <w:pPr>
        <w:spacing w:after="0" w:line="240" w:lineRule="auto"/>
        <w:ind w:left="720" w:hanging="720"/>
        <w:rPr>
          <w:rFonts w:ascii="Arial" w:hAnsi="Arial" w:cs="Arial"/>
          <w:noProof/>
          <w:sz w:val="20"/>
          <w:szCs w:val="22"/>
        </w:rPr>
      </w:pPr>
      <w:bookmarkStart w:id="17" w:name="_ENREF_18"/>
      <w:r w:rsidRPr="00E042FB">
        <w:rPr>
          <w:rFonts w:ascii="Arial" w:hAnsi="Arial" w:cs="Arial"/>
          <w:noProof/>
          <w:sz w:val="20"/>
          <w:szCs w:val="22"/>
        </w:rPr>
        <w:t>18.</w:t>
      </w:r>
      <w:r w:rsidRPr="00E042FB">
        <w:rPr>
          <w:rFonts w:ascii="Arial" w:hAnsi="Arial" w:cs="Arial"/>
          <w:noProof/>
          <w:sz w:val="20"/>
          <w:szCs w:val="22"/>
        </w:rPr>
        <w:tab/>
        <w:t xml:space="preserve">Higgins JPT, Green S (Eds.): </w:t>
      </w:r>
      <w:r w:rsidRPr="00E042FB">
        <w:rPr>
          <w:rFonts w:ascii="Arial" w:hAnsi="Arial" w:cs="Arial"/>
          <w:b/>
          <w:noProof/>
          <w:sz w:val="20"/>
          <w:szCs w:val="22"/>
        </w:rPr>
        <w:t>Cochrane handbook for systematic reviews of interventions. Version 5.1.0 [updated March 2011]</w:t>
      </w:r>
      <w:r w:rsidRPr="00E042FB">
        <w:rPr>
          <w:rFonts w:ascii="Arial" w:hAnsi="Arial" w:cs="Arial"/>
          <w:noProof/>
          <w:sz w:val="20"/>
          <w:szCs w:val="22"/>
        </w:rPr>
        <w:t>: The Cochrane Collaboration; 2011.</w:t>
      </w:r>
      <w:bookmarkEnd w:id="17"/>
    </w:p>
    <w:p w:rsidR="000D28DA" w:rsidRPr="00E042FB" w:rsidRDefault="000D28DA" w:rsidP="00E042FB">
      <w:pPr>
        <w:spacing w:after="0" w:line="240" w:lineRule="auto"/>
        <w:ind w:left="720" w:hanging="720"/>
        <w:rPr>
          <w:rFonts w:ascii="Arial" w:hAnsi="Arial" w:cs="Arial"/>
          <w:noProof/>
          <w:sz w:val="20"/>
          <w:szCs w:val="22"/>
        </w:rPr>
      </w:pPr>
      <w:bookmarkStart w:id="18" w:name="_ENREF_19"/>
      <w:r w:rsidRPr="00E042FB">
        <w:rPr>
          <w:rFonts w:ascii="Arial" w:hAnsi="Arial" w:cs="Arial"/>
          <w:noProof/>
          <w:sz w:val="20"/>
          <w:szCs w:val="22"/>
        </w:rPr>
        <w:t>19.</w:t>
      </w:r>
      <w:r w:rsidRPr="00E042FB">
        <w:rPr>
          <w:rFonts w:ascii="Arial" w:hAnsi="Arial" w:cs="Arial"/>
          <w:noProof/>
          <w:sz w:val="20"/>
          <w:szCs w:val="22"/>
        </w:rPr>
        <w:tab/>
        <w:t xml:space="preserve">Jordan KC, Erickson ED, Cox R, Carlson EC, Heap E, Friedrichs M, Moyer-Mileur LJ, Shen S, Mihalopoulos NL: </w:t>
      </w:r>
      <w:r w:rsidRPr="00E042FB">
        <w:rPr>
          <w:rFonts w:ascii="Arial" w:hAnsi="Arial" w:cs="Arial"/>
          <w:b/>
          <w:noProof/>
          <w:sz w:val="20"/>
          <w:szCs w:val="22"/>
        </w:rPr>
        <w:t>Evaluation of the Gold Medal Schools program.</w:t>
      </w:r>
      <w:r w:rsidRPr="00E042FB">
        <w:rPr>
          <w:rFonts w:ascii="Arial" w:hAnsi="Arial" w:cs="Arial"/>
          <w:noProof/>
          <w:sz w:val="20"/>
          <w:szCs w:val="22"/>
        </w:rPr>
        <w:t xml:space="preserve"> </w:t>
      </w:r>
      <w:r w:rsidRPr="00E042FB">
        <w:rPr>
          <w:rFonts w:ascii="Arial" w:hAnsi="Arial" w:cs="Arial"/>
          <w:i/>
          <w:noProof/>
          <w:sz w:val="20"/>
          <w:szCs w:val="22"/>
        </w:rPr>
        <w:t xml:space="preserve">J Am Diet Assoc </w:t>
      </w:r>
      <w:r w:rsidRPr="00E042FB">
        <w:rPr>
          <w:rFonts w:ascii="Arial" w:hAnsi="Arial" w:cs="Arial"/>
          <w:noProof/>
          <w:sz w:val="20"/>
          <w:szCs w:val="22"/>
        </w:rPr>
        <w:t xml:space="preserve">2008, </w:t>
      </w:r>
      <w:r w:rsidRPr="00E042FB">
        <w:rPr>
          <w:rFonts w:ascii="Arial" w:hAnsi="Arial" w:cs="Arial"/>
          <w:b/>
          <w:noProof/>
          <w:sz w:val="20"/>
          <w:szCs w:val="22"/>
        </w:rPr>
        <w:t>108:</w:t>
      </w:r>
      <w:r w:rsidRPr="00E042FB">
        <w:rPr>
          <w:rFonts w:ascii="Arial" w:hAnsi="Arial" w:cs="Arial"/>
          <w:noProof/>
          <w:sz w:val="20"/>
          <w:szCs w:val="22"/>
        </w:rPr>
        <w:t>1916-1920.</w:t>
      </w:r>
      <w:bookmarkEnd w:id="18"/>
    </w:p>
    <w:p w:rsidR="000D28DA" w:rsidRPr="00E042FB" w:rsidRDefault="000D28DA" w:rsidP="00E042FB">
      <w:pPr>
        <w:spacing w:after="0" w:line="240" w:lineRule="auto"/>
        <w:ind w:left="720" w:hanging="720"/>
        <w:rPr>
          <w:rFonts w:ascii="Arial" w:hAnsi="Arial" w:cs="Arial"/>
          <w:noProof/>
          <w:sz w:val="20"/>
          <w:szCs w:val="22"/>
        </w:rPr>
      </w:pPr>
      <w:bookmarkStart w:id="19" w:name="_ENREF_20"/>
      <w:r w:rsidRPr="00E042FB">
        <w:rPr>
          <w:rFonts w:ascii="Arial" w:hAnsi="Arial" w:cs="Arial"/>
          <w:noProof/>
          <w:sz w:val="20"/>
          <w:szCs w:val="22"/>
        </w:rPr>
        <w:t>20.</w:t>
      </w:r>
      <w:r w:rsidRPr="00E042FB">
        <w:rPr>
          <w:rFonts w:ascii="Arial" w:hAnsi="Arial" w:cs="Arial"/>
          <w:noProof/>
          <w:sz w:val="20"/>
          <w:szCs w:val="22"/>
        </w:rPr>
        <w:tab/>
        <w:t xml:space="preserve">Millimet DL, Tchernis R: </w:t>
      </w:r>
      <w:r w:rsidRPr="00E042FB">
        <w:rPr>
          <w:rFonts w:ascii="Arial" w:hAnsi="Arial" w:cs="Arial"/>
          <w:b/>
          <w:noProof/>
          <w:sz w:val="20"/>
          <w:szCs w:val="22"/>
        </w:rPr>
        <w:t>Estimation of treatment effects without an exclusion restriction: with an application to the analysis of the School Breakfast Program. NBER Working Paper No. 15539.</w:t>
      </w:r>
      <w:r w:rsidRPr="00E042FB">
        <w:rPr>
          <w:rFonts w:ascii="Arial" w:hAnsi="Arial" w:cs="Arial"/>
          <w:noProof/>
          <w:sz w:val="20"/>
          <w:szCs w:val="22"/>
        </w:rPr>
        <w:t xml:space="preserve"> 2009.</w:t>
      </w:r>
      <w:bookmarkEnd w:id="19"/>
    </w:p>
    <w:p w:rsidR="000D28DA" w:rsidRPr="00E042FB" w:rsidRDefault="000D28DA" w:rsidP="00E042FB">
      <w:pPr>
        <w:spacing w:after="0" w:line="240" w:lineRule="auto"/>
        <w:ind w:left="720" w:hanging="720"/>
        <w:rPr>
          <w:rFonts w:ascii="Arial" w:hAnsi="Arial" w:cs="Arial"/>
          <w:noProof/>
          <w:sz w:val="20"/>
          <w:szCs w:val="22"/>
        </w:rPr>
      </w:pPr>
      <w:bookmarkStart w:id="20" w:name="_ENREF_21"/>
      <w:r w:rsidRPr="00E042FB">
        <w:rPr>
          <w:rFonts w:ascii="Arial" w:hAnsi="Arial" w:cs="Arial"/>
          <w:noProof/>
          <w:sz w:val="20"/>
          <w:szCs w:val="22"/>
        </w:rPr>
        <w:t>21.</w:t>
      </w:r>
      <w:r w:rsidRPr="00E042FB">
        <w:rPr>
          <w:rFonts w:ascii="Arial" w:hAnsi="Arial" w:cs="Arial"/>
          <w:noProof/>
          <w:sz w:val="20"/>
          <w:szCs w:val="22"/>
        </w:rPr>
        <w:tab/>
        <w:t xml:space="preserve">Millimet DL, Tchernis R, Husain M: </w:t>
      </w:r>
      <w:r w:rsidRPr="00E042FB">
        <w:rPr>
          <w:rFonts w:ascii="Arial" w:hAnsi="Arial" w:cs="Arial"/>
          <w:b/>
          <w:noProof/>
          <w:sz w:val="20"/>
          <w:szCs w:val="22"/>
        </w:rPr>
        <w:t>School nutrition programs and the incidence of childhood obesity. NBER Working Paper No. 14297.</w:t>
      </w:r>
      <w:r w:rsidRPr="00E042FB">
        <w:rPr>
          <w:rFonts w:ascii="Arial" w:hAnsi="Arial" w:cs="Arial"/>
          <w:noProof/>
          <w:sz w:val="20"/>
          <w:szCs w:val="22"/>
        </w:rPr>
        <w:t xml:space="preserve"> 2008.</w:t>
      </w:r>
      <w:bookmarkEnd w:id="20"/>
    </w:p>
    <w:p w:rsidR="000D28DA" w:rsidRPr="00E042FB" w:rsidRDefault="000D28DA" w:rsidP="00E042FB">
      <w:pPr>
        <w:spacing w:after="0" w:line="240" w:lineRule="auto"/>
        <w:ind w:left="720" w:hanging="720"/>
        <w:rPr>
          <w:rFonts w:ascii="Arial" w:hAnsi="Arial" w:cs="Arial"/>
          <w:noProof/>
          <w:sz w:val="20"/>
          <w:szCs w:val="22"/>
        </w:rPr>
      </w:pPr>
      <w:bookmarkStart w:id="21" w:name="_ENREF_22"/>
      <w:r w:rsidRPr="00E042FB">
        <w:rPr>
          <w:rFonts w:ascii="Arial" w:hAnsi="Arial" w:cs="Arial"/>
          <w:noProof/>
          <w:sz w:val="20"/>
          <w:szCs w:val="22"/>
        </w:rPr>
        <w:t>22.</w:t>
      </w:r>
      <w:r w:rsidRPr="00E042FB">
        <w:rPr>
          <w:rFonts w:ascii="Arial" w:hAnsi="Arial" w:cs="Arial"/>
          <w:noProof/>
          <w:sz w:val="20"/>
          <w:szCs w:val="22"/>
        </w:rPr>
        <w:tab/>
        <w:t xml:space="preserve">Millimet DL, Tchernis R, Husain M: </w:t>
      </w:r>
      <w:r w:rsidRPr="00E042FB">
        <w:rPr>
          <w:rFonts w:ascii="Arial" w:hAnsi="Arial" w:cs="Arial"/>
          <w:b/>
          <w:noProof/>
          <w:sz w:val="20"/>
          <w:szCs w:val="22"/>
        </w:rPr>
        <w:t>School nutrition programs and the incidence of childhood obesity.</w:t>
      </w:r>
      <w:r w:rsidRPr="00E042FB">
        <w:rPr>
          <w:rFonts w:ascii="Arial" w:hAnsi="Arial" w:cs="Arial"/>
          <w:noProof/>
          <w:sz w:val="20"/>
          <w:szCs w:val="22"/>
        </w:rPr>
        <w:t xml:space="preserve"> </w:t>
      </w:r>
      <w:r w:rsidRPr="00E042FB">
        <w:rPr>
          <w:rFonts w:ascii="Arial" w:hAnsi="Arial" w:cs="Arial"/>
          <w:i/>
          <w:noProof/>
          <w:sz w:val="20"/>
          <w:szCs w:val="22"/>
        </w:rPr>
        <w:t xml:space="preserve">J Hum Resour </w:t>
      </w:r>
      <w:r w:rsidRPr="00E042FB">
        <w:rPr>
          <w:rFonts w:ascii="Arial" w:hAnsi="Arial" w:cs="Arial"/>
          <w:noProof/>
          <w:sz w:val="20"/>
          <w:szCs w:val="22"/>
        </w:rPr>
        <w:t xml:space="preserve">2010, </w:t>
      </w:r>
      <w:r w:rsidRPr="00E042FB">
        <w:rPr>
          <w:rFonts w:ascii="Arial" w:hAnsi="Arial" w:cs="Arial"/>
          <w:b/>
          <w:noProof/>
          <w:sz w:val="20"/>
          <w:szCs w:val="22"/>
        </w:rPr>
        <w:t>45:</w:t>
      </w:r>
      <w:r w:rsidRPr="00E042FB">
        <w:rPr>
          <w:rFonts w:ascii="Arial" w:hAnsi="Arial" w:cs="Arial"/>
          <w:noProof/>
          <w:sz w:val="20"/>
          <w:szCs w:val="22"/>
        </w:rPr>
        <w:t>640-654.</w:t>
      </w:r>
      <w:bookmarkEnd w:id="21"/>
    </w:p>
    <w:p w:rsidR="000D28DA" w:rsidRPr="00E042FB" w:rsidRDefault="000D28DA" w:rsidP="00E042FB">
      <w:pPr>
        <w:spacing w:after="0" w:line="240" w:lineRule="auto"/>
        <w:ind w:left="720" w:hanging="720"/>
        <w:rPr>
          <w:rFonts w:ascii="Arial" w:hAnsi="Arial" w:cs="Arial"/>
          <w:noProof/>
          <w:sz w:val="20"/>
          <w:szCs w:val="22"/>
        </w:rPr>
      </w:pPr>
      <w:bookmarkStart w:id="22" w:name="_ENREF_23"/>
      <w:r w:rsidRPr="00E042FB">
        <w:rPr>
          <w:rFonts w:ascii="Arial" w:hAnsi="Arial" w:cs="Arial"/>
          <w:noProof/>
          <w:sz w:val="20"/>
          <w:szCs w:val="22"/>
        </w:rPr>
        <w:t>23.</w:t>
      </w:r>
      <w:r w:rsidRPr="00E042FB">
        <w:rPr>
          <w:rFonts w:ascii="Arial" w:hAnsi="Arial" w:cs="Arial"/>
          <w:noProof/>
          <w:sz w:val="20"/>
          <w:szCs w:val="22"/>
        </w:rPr>
        <w:tab/>
        <w:t xml:space="preserve">Ramirez-Lopez E, Grijalva-Haro MI, Valencia ME, Ponce JA, Artalejo E: </w:t>
      </w:r>
      <w:r w:rsidRPr="00E042FB">
        <w:rPr>
          <w:rFonts w:ascii="Arial" w:hAnsi="Arial" w:cs="Arial"/>
          <w:b/>
          <w:noProof/>
          <w:sz w:val="20"/>
          <w:szCs w:val="22"/>
        </w:rPr>
        <w:t>Effect of a School Breakfast Program on the prevalence of obesity and cardiovascular risk factors in children. [Spanish].</w:t>
      </w:r>
      <w:r w:rsidRPr="00E042FB">
        <w:rPr>
          <w:rFonts w:ascii="Arial" w:hAnsi="Arial" w:cs="Arial"/>
          <w:noProof/>
          <w:sz w:val="20"/>
          <w:szCs w:val="22"/>
        </w:rPr>
        <w:t xml:space="preserve"> </w:t>
      </w:r>
      <w:r w:rsidRPr="00E042FB">
        <w:rPr>
          <w:rFonts w:ascii="Arial" w:hAnsi="Arial" w:cs="Arial"/>
          <w:i/>
          <w:noProof/>
          <w:sz w:val="20"/>
          <w:szCs w:val="22"/>
        </w:rPr>
        <w:t xml:space="preserve">Salud Publica Mex </w:t>
      </w:r>
      <w:r w:rsidRPr="00E042FB">
        <w:rPr>
          <w:rFonts w:ascii="Arial" w:hAnsi="Arial" w:cs="Arial"/>
          <w:noProof/>
          <w:sz w:val="20"/>
          <w:szCs w:val="22"/>
        </w:rPr>
        <w:t xml:space="preserve">2005, </w:t>
      </w:r>
      <w:r w:rsidRPr="00E042FB">
        <w:rPr>
          <w:rFonts w:ascii="Arial" w:hAnsi="Arial" w:cs="Arial"/>
          <w:b/>
          <w:noProof/>
          <w:sz w:val="20"/>
          <w:szCs w:val="22"/>
        </w:rPr>
        <w:t>47:</w:t>
      </w:r>
      <w:r w:rsidRPr="00E042FB">
        <w:rPr>
          <w:rFonts w:ascii="Arial" w:hAnsi="Arial" w:cs="Arial"/>
          <w:noProof/>
          <w:sz w:val="20"/>
          <w:szCs w:val="22"/>
        </w:rPr>
        <w:t>126-133.</w:t>
      </w:r>
      <w:bookmarkEnd w:id="22"/>
    </w:p>
    <w:p w:rsidR="000D28DA" w:rsidRPr="00E042FB" w:rsidRDefault="000D28DA" w:rsidP="00E042FB">
      <w:pPr>
        <w:spacing w:after="0" w:line="240" w:lineRule="auto"/>
        <w:ind w:left="720" w:hanging="720"/>
        <w:rPr>
          <w:rFonts w:ascii="Arial" w:hAnsi="Arial" w:cs="Arial"/>
          <w:noProof/>
          <w:sz w:val="20"/>
          <w:szCs w:val="22"/>
        </w:rPr>
      </w:pPr>
      <w:bookmarkStart w:id="23" w:name="_ENREF_24"/>
      <w:r w:rsidRPr="00E042FB">
        <w:rPr>
          <w:rFonts w:ascii="Arial" w:hAnsi="Arial" w:cs="Arial"/>
          <w:noProof/>
          <w:sz w:val="20"/>
          <w:szCs w:val="22"/>
        </w:rPr>
        <w:t>24.</w:t>
      </w:r>
      <w:r w:rsidRPr="00E042FB">
        <w:rPr>
          <w:rFonts w:ascii="Arial" w:hAnsi="Arial" w:cs="Arial"/>
          <w:noProof/>
          <w:sz w:val="20"/>
          <w:szCs w:val="22"/>
        </w:rPr>
        <w:tab/>
        <w:t xml:space="preserve">Veugelers PJ, Fitzgerald AL: </w:t>
      </w:r>
      <w:r w:rsidRPr="00E042FB">
        <w:rPr>
          <w:rFonts w:ascii="Arial" w:hAnsi="Arial" w:cs="Arial"/>
          <w:b/>
          <w:noProof/>
          <w:sz w:val="20"/>
          <w:szCs w:val="22"/>
        </w:rPr>
        <w:t>Effectiveness of school programs in preventing childhood obesity: a multilevel comparison.</w:t>
      </w:r>
      <w:r w:rsidRPr="00E042FB">
        <w:rPr>
          <w:rFonts w:ascii="Arial" w:hAnsi="Arial" w:cs="Arial"/>
          <w:noProof/>
          <w:sz w:val="20"/>
          <w:szCs w:val="22"/>
        </w:rPr>
        <w:t xml:space="preserve"> </w:t>
      </w:r>
      <w:r w:rsidRPr="00E042FB">
        <w:rPr>
          <w:rFonts w:ascii="Arial" w:hAnsi="Arial" w:cs="Arial"/>
          <w:i/>
          <w:noProof/>
          <w:sz w:val="20"/>
          <w:szCs w:val="22"/>
        </w:rPr>
        <w:t xml:space="preserve">Am J Public Health </w:t>
      </w:r>
      <w:r w:rsidRPr="00E042FB">
        <w:rPr>
          <w:rFonts w:ascii="Arial" w:hAnsi="Arial" w:cs="Arial"/>
          <w:noProof/>
          <w:sz w:val="20"/>
          <w:szCs w:val="22"/>
        </w:rPr>
        <w:t xml:space="preserve">2005, </w:t>
      </w:r>
      <w:r w:rsidRPr="00E042FB">
        <w:rPr>
          <w:rFonts w:ascii="Arial" w:hAnsi="Arial" w:cs="Arial"/>
          <w:b/>
          <w:noProof/>
          <w:sz w:val="20"/>
          <w:szCs w:val="22"/>
        </w:rPr>
        <w:t>95:</w:t>
      </w:r>
      <w:r w:rsidRPr="00E042FB">
        <w:rPr>
          <w:rFonts w:ascii="Arial" w:hAnsi="Arial" w:cs="Arial"/>
          <w:noProof/>
          <w:sz w:val="20"/>
          <w:szCs w:val="22"/>
        </w:rPr>
        <w:t>432-435.</w:t>
      </w:r>
      <w:bookmarkEnd w:id="23"/>
    </w:p>
    <w:p w:rsidR="000D28DA" w:rsidRPr="00E042FB" w:rsidRDefault="000D28DA" w:rsidP="00E042FB">
      <w:pPr>
        <w:spacing w:after="0" w:line="240" w:lineRule="auto"/>
        <w:ind w:left="720" w:hanging="720"/>
        <w:rPr>
          <w:rFonts w:ascii="Arial" w:hAnsi="Arial" w:cs="Arial"/>
          <w:noProof/>
          <w:sz w:val="20"/>
          <w:szCs w:val="22"/>
        </w:rPr>
      </w:pPr>
      <w:bookmarkStart w:id="24" w:name="_ENREF_25"/>
      <w:r w:rsidRPr="00E042FB">
        <w:rPr>
          <w:rFonts w:ascii="Arial" w:hAnsi="Arial" w:cs="Arial"/>
          <w:noProof/>
          <w:sz w:val="20"/>
          <w:szCs w:val="22"/>
        </w:rPr>
        <w:t>25.</w:t>
      </w:r>
      <w:r w:rsidRPr="00E042FB">
        <w:rPr>
          <w:rFonts w:ascii="Arial" w:hAnsi="Arial" w:cs="Arial"/>
          <w:noProof/>
          <w:sz w:val="20"/>
          <w:szCs w:val="22"/>
        </w:rPr>
        <w:tab/>
        <w:t xml:space="preserve">Zhu W, Boiarskaia EA, Welk GJ, Meredith MD: </w:t>
      </w:r>
      <w:r w:rsidRPr="00E042FB">
        <w:rPr>
          <w:rFonts w:ascii="Arial" w:hAnsi="Arial" w:cs="Arial"/>
          <w:b/>
          <w:noProof/>
          <w:sz w:val="20"/>
          <w:szCs w:val="22"/>
        </w:rPr>
        <w:t>Physical education and school contextual factors relating to students' achievement and cross-grade differences in aerobic fitness and obesity.</w:t>
      </w:r>
      <w:r w:rsidRPr="00E042FB">
        <w:rPr>
          <w:rFonts w:ascii="Arial" w:hAnsi="Arial" w:cs="Arial"/>
          <w:noProof/>
          <w:sz w:val="20"/>
          <w:szCs w:val="22"/>
        </w:rPr>
        <w:t xml:space="preserve"> </w:t>
      </w:r>
      <w:r w:rsidRPr="00E042FB">
        <w:rPr>
          <w:rFonts w:ascii="Arial" w:hAnsi="Arial" w:cs="Arial"/>
          <w:i/>
          <w:noProof/>
          <w:sz w:val="20"/>
          <w:szCs w:val="22"/>
        </w:rPr>
        <w:t xml:space="preserve">Res Q Exerc Sport </w:t>
      </w:r>
      <w:r w:rsidRPr="00E042FB">
        <w:rPr>
          <w:rFonts w:ascii="Arial" w:hAnsi="Arial" w:cs="Arial"/>
          <w:noProof/>
          <w:sz w:val="20"/>
          <w:szCs w:val="22"/>
        </w:rPr>
        <w:t xml:space="preserve">2010, </w:t>
      </w:r>
      <w:r w:rsidRPr="00E042FB">
        <w:rPr>
          <w:rFonts w:ascii="Arial" w:hAnsi="Arial" w:cs="Arial"/>
          <w:b/>
          <w:noProof/>
          <w:sz w:val="20"/>
          <w:szCs w:val="22"/>
        </w:rPr>
        <w:t>81:</w:t>
      </w:r>
      <w:r w:rsidRPr="00E042FB">
        <w:rPr>
          <w:rFonts w:ascii="Arial" w:hAnsi="Arial" w:cs="Arial"/>
          <w:noProof/>
          <w:sz w:val="20"/>
          <w:szCs w:val="22"/>
        </w:rPr>
        <w:t>S53-64.</w:t>
      </w:r>
      <w:bookmarkEnd w:id="24"/>
    </w:p>
    <w:p w:rsidR="000D28DA" w:rsidRPr="00E042FB" w:rsidRDefault="000D28DA" w:rsidP="00E042FB">
      <w:pPr>
        <w:spacing w:after="0" w:line="240" w:lineRule="auto"/>
        <w:ind w:left="720" w:hanging="720"/>
        <w:rPr>
          <w:rFonts w:ascii="Arial" w:hAnsi="Arial" w:cs="Arial"/>
          <w:noProof/>
          <w:sz w:val="20"/>
          <w:szCs w:val="22"/>
        </w:rPr>
      </w:pPr>
      <w:bookmarkStart w:id="25" w:name="_ENREF_26"/>
      <w:r w:rsidRPr="00E042FB">
        <w:rPr>
          <w:rFonts w:ascii="Arial" w:hAnsi="Arial" w:cs="Arial"/>
          <w:noProof/>
          <w:sz w:val="20"/>
          <w:szCs w:val="22"/>
        </w:rPr>
        <w:t>26.</w:t>
      </w:r>
      <w:r w:rsidRPr="00E042FB">
        <w:rPr>
          <w:rFonts w:ascii="Arial" w:hAnsi="Arial" w:cs="Arial"/>
          <w:noProof/>
          <w:sz w:val="20"/>
          <w:szCs w:val="22"/>
        </w:rPr>
        <w:tab/>
        <w:t xml:space="preserve">Going SB, Lohman TG, Falls HB: </w:t>
      </w:r>
      <w:r w:rsidRPr="00E042FB">
        <w:rPr>
          <w:rFonts w:ascii="Arial" w:hAnsi="Arial" w:cs="Arial"/>
          <w:i/>
          <w:noProof/>
          <w:sz w:val="20"/>
          <w:szCs w:val="22"/>
        </w:rPr>
        <w:t>Body composition assessment.</w:t>
      </w:r>
      <w:r w:rsidRPr="00E042FB">
        <w:rPr>
          <w:rFonts w:ascii="Arial" w:hAnsi="Arial" w:cs="Arial"/>
          <w:noProof/>
          <w:sz w:val="20"/>
          <w:szCs w:val="22"/>
        </w:rPr>
        <w:t xml:space="preserve"> Dallas. TX: The Cooper Institute; 2008 [</w:t>
      </w:r>
      <w:r w:rsidRPr="000D28DA">
        <w:rPr>
          <w:rFonts w:ascii="Arial" w:hAnsi="Arial" w:cs="Arial"/>
          <w:noProof/>
          <w:sz w:val="20"/>
          <w:szCs w:val="22"/>
        </w:rPr>
        <w:t>http://www.cooperinstitute.org/pub/file.cfm?item_type=xm_file&amp;id=662</w:t>
      </w:r>
      <w:r w:rsidRPr="00E042FB">
        <w:rPr>
          <w:rFonts w:ascii="Arial" w:hAnsi="Arial" w:cs="Arial"/>
          <w:noProof/>
          <w:sz w:val="20"/>
          <w:szCs w:val="22"/>
        </w:rPr>
        <w:t>] (Accessed 26 February 2013).</w:t>
      </w:r>
      <w:bookmarkEnd w:id="25"/>
    </w:p>
    <w:p w:rsidR="000D28DA" w:rsidRPr="00E042FB" w:rsidRDefault="000D28DA" w:rsidP="00E042FB">
      <w:pPr>
        <w:spacing w:after="0" w:line="240" w:lineRule="auto"/>
        <w:ind w:left="720" w:hanging="720"/>
        <w:rPr>
          <w:rFonts w:ascii="Arial" w:hAnsi="Arial" w:cs="Arial"/>
          <w:noProof/>
          <w:sz w:val="20"/>
          <w:szCs w:val="22"/>
        </w:rPr>
      </w:pPr>
      <w:bookmarkStart w:id="26" w:name="_ENREF_27"/>
      <w:r w:rsidRPr="00E042FB">
        <w:rPr>
          <w:rFonts w:ascii="Arial" w:hAnsi="Arial" w:cs="Arial"/>
          <w:noProof/>
          <w:sz w:val="20"/>
          <w:szCs w:val="22"/>
        </w:rPr>
        <w:t>27.</w:t>
      </w:r>
      <w:r w:rsidRPr="00E042FB">
        <w:rPr>
          <w:rFonts w:ascii="Arial" w:hAnsi="Arial" w:cs="Arial"/>
          <w:noProof/>
          <w:sz w:val="20"/>
          <w:szCs w:val="22"/>
        </w:rPr>
        <w:tab/>
        <w:t xml:space="preserve">Del Re AC, Hoyt WT (2010). </w:t>
      </w:r>
      <w:r w:rsidRPr="00E042FB">
        <w:rPr>
          <w:rFonts w:ascii="Arial" w:hAnsi="Arial" w:cs="Arial"/>
          <w:b/>
          <w:noProof/>
          <w:sz w:val="20"/>
          <w:szCs w:val="22"/>
        </w:rPr>
        <w:t>MAd: Meta-Analysis with Mean Differences</w:t>
      </w:r>
      <w:r w:rsidRPr="00E042FB">
        <w:rPr>
          <w:rFonts w:ascii="Arial" w:hAnsi="Arial" w:cs="Arial"/>
          <w:noProof/>
          <w:sz w:val="20"/>
          <w:szCs w:val="22"/>
        </w:rPr>
        <w:t xml:space="preserve">. </w:t>
      </w:r>
      <w:r w:rsidRPr="00E042FB">
        <w:rPr>
          <w:rFonts w:ascii="Arial" w:hAnsi="Arial" w:cs="Arial"/>
          <w:i/>
          <w:noProof/>
          <w:sz w:val="20"/>
          <w:szCs w:val="22"/>
        </w:rPr>
        <w:t>R package version 0.8</w:t>
      </w:r>
      <w:r w:rsidRPr="00E042FB">
        <w:rPr>
          <w:rFonts w:ascii="Arial" w:hAnsi="Arial" w:cs="Arial"/>
          <w:noProof/>
          <w:sz w:val="20"/>
          <w:szCs w:val="22"/>
        </w:rPr>
        <w:t xml:space="preserve">, URL </w:t>
      </w:r>
      <w:r w:rsidRPr="000D28DA">
        <w:rPr>
          <w:rFonts w:ascii="Arial" w:hAnsi="Arial" w:cs="Arial"/>
          <w:noProof/>
          <w:sz w:val="20"/>
          <w:szCs w:val="22"/>
        </w:rPr>
        <w:t>http://CRAN.R-project.org/package=MAd</w:t>
      </w:r>
      <w:r w:rsidRPr="00E042FB">
        <w:rPr>
          <w:rFonts w:ascii="Arial" w:hAnsi="Arial" w:cs="Arial"/>
          <w:noProof/>
          <w:sz w:val="20"/>
          <w:szCs w:val="22"/>
        </w:rPr>
        <w:t>.</w:t>
      </w:r>
      <w:bookmarkEnd w:id="26"/>
    </w:p>
    <w:p w:rsidR="000D28DA" w:rsidRPr="00E042FB" w:rsidRDefault="000D28DA" w:rsidP="00E042FB">
      <w:pPr>
        <w:spacing w:after="0" w:line="240" w:lineRule="auto"/>
        <w:ind w:left="720" w:hanging="720"/>
        <w:rPr>
          <w:rFonts w:ascii="Arial" w:hAnsi="Arial" w:cs="Arial"/>
          <w:noProof/>
          <w:sz w:val="20"/>
          <w:szCs w:val="22"/>
        </w:rPr>
      </w:pPr>
      <w:bookmarkStart w:id="27" w:name="_ENREF_28"/>
      <w:r w:rsidRPr="00E042FB">
        <w:rPr>
          <w:rFonts w:ascii="Arial" w:hAnsi="Arial" w:cs="Arial"/>
          <w:noProof/>
          <w:sz w:val="20"/>
          <w:szCs w:val="22"/>
        </w:rPr>
        <w:t>28.</w:t>
      </w:r>
      <w:r w:rsidRPr="00E042FB">
        <w:rPr>
          <w:rFonts w:ascii="Arial" w:hAnsi="Arial" w:cs="Arial"/>
          <w:noProof/>
          <w:sz w:val="20"/>
          <w:szCs w:val="22"/>
        </w:rPr>
        <w:tab/>
        <w:t xml:space="preserve">R Development Core Team (2011). </w:t>
      </w:r>
      <w:r w:rsidRPr="00E042FB">
        <w:rPr>
          <w:rFonts w:ascii="Arial" w:hAnsi="Arial" w:cs="Arial"/>
          <w:b/>
          <w:noProof/>
          <w:sz w:val="20"/>
          <w:szCs w:val="22"/>
        </w:rPr>
        <w:t>R: A language and environment for statistical computing</w:t>
      </w:r>
      <w:r w:rsidRPr="00E042FB">
        <w:rPr>
          <w:rFonts w:ascii="Arial" w:hAnsi="Arial" w:cs="Arial"/>
          <w:noProof/>
          <w:sz w:val="20"/>
          <w:szCs w:val="22"/>
        </w:rPr>
        <w:t xml:space="preserve">. </w:t>
      </w:r>
      <w:r w:rsidRPr="00E042FB">
        <w:rPr>
          <w:rFonts w:ascii="Arial" w:hAnsi="Arial" w:cs="Arial"/>
          <w:i/>
          <w:noProof/>
          <w:sz w:val="20"/>
          <w:szCs w:val="22"/>
        </w:rPr>
        <w:t>R Foundation for Statistical Computing</w:t>
      </w:r>
      <w:r w:rsidRPr="00E042FB">
        <w:rPr>
          <w:rFonts w:ascii="Arial" w:hAnsi="Arial" w:cs="Arial"/>
          <w:noProof/>
          <w:sz w:val="20"/>
          <w:szCs w:val="22"/>
        </w:rPr>
        <w:t xml:space="preserve">, Vienna, Austria. ISBN 3-900051-07-0, URL </w:t>
      </w:r>
      <w:r w:rsidRPr="000D28DA">
        <w:rPr>
          <w:rFonts w:ascii="Arial" w:hAnsi="Arial" w:cs="Arial"/>
          <w:noProof/>
          <w:sz w:val="20"/>
          <w:szCs w:val="22"/>
        </w:rPr>
        <w:t>http://www.R-project.org/</w:t>
      </w:r>
      <w:r w:rsidRPr="00E042FB">
        <w:rPr>
          <w:rFonts w:ascii="Arial" w:hAnsi="Arial" w:cs="Arial"/>
          <w:noProof/>
          <w:sz w:val="20"/>
          <w:szCs w:val="22"/>
        </w:rPr>
        <w:t>.</w:t>
      </w:r>
      <w:bookmarkEnd w:id="27"/>
    </w:p>
    <w:p w:rsidR="000D28DA" w:rsidRPr="00E042FB" w:rsidRDefault="000D28DA" w:rsidP="00E042FB">
      <w:pPr>
        <w:spacing w:line="240" w:lineRule="auto"/>
        <w:ind w:left="720" w:hanging="720"/>
        <w:rPr>
          <w:rFonts w:ascii="Arial" w:hAnsi="Arial" w:cs="Arial"/>
          <w:noProof/>
          <w:sz w:val="20"/>
          <w:szCs w:val="22"/>
        </w:rPr>
      </w:pPr>
      <w:bookmarkStart w:id="28" w:name="_ENREF_29"/>
      <w:r w:rsidRPr="00E042FB">
        <w:rPr>
          <w:rFonts w:ascii="Arial" w:hAnsi="Arial" w:cs="Arial"/>
          <w:noProof/>
          <w:sz w:val="20"/>
          <w:szCs w:val="22"/>
        </w:rPr>
        <w:t>29.</w:t>
      </w:r>
      <w:r w:rsidRPr="00E042FB">
        <w:rPr>
          <w:rFonts w:ascii="Arial" w:hAnsi="Arial" w:cs="Arial"/>
          <w:noProof/>
          <w:sz w:val="20"/>
          <w:szCs w:val="22"/>
        </w:rPr>
        <w:tab/>
        <w:t xml:space="preserve">Borenstein M, Hedges LV, Higgins JPT, Rothstein HR: </w:t>
      </w:r>
      <w:r w:rsidRPr="00E042FB">
        <w:rPr>
          <w:rFonts w:ascii="Arial" w:hAnsi="Arial" w:cs="Arial"/>
          <w:i/>
          <w:noProof/>
          <w:sz w:val="20"/>
          <w:szCs w:val="22"/>
        </w:rPr>
        <w:t>Introduction to meta-analysis.</w:t>
      </w:r>
      <w:r w:rsidRPr="00E042FB">
        <w:rPr>
          <w:rFonts w:ascii="Arial" w:hAnsi="Arial" w:cs="Arial"/>
          <w:noProof/>
          <w:sz w:val="20"/>
          <w:szCs w:val="22"/>
        </w:rPr>
        <w:t xml:space="preserve"> Oxford: Wiley; 2009.</w:t>
      </w:r>
      <w:bookmarkEnd w:id="28"/>
    </w:p>
    <w:p w:rsidR="000D28DA" w:rsidRDefault="000D28DA" w:rsidP="00E042FB">
      <w:pPr>
        <w:spacing w:line="240" w:lineRule="auto"/>
        <w:rPr>
          <w:rFonts w:ascii="Arial" w:hAnsi="Arial" w:cs="Arial"/>
          <w:noProof/>
          <w:sz w:val="20"/>
          <w:szCs w:val="22"/>
        </w:rPr>
      </w:pPr>
    </w:p>
    <w:p w:rsidR="000D28DA" w:rsidRPr="00BA6F67" w:rsidRDefault="000D28DA" w:rsidP="00E472B7">
      <w:pPr>
        <w:spacing w:after="0" w:line="240" w:lineRule="auto"/>
        <w:rPr>
          <w:sz w:val="22"/>
          <w:szCs w:val="22"/>
        </w:rPr>
      </w:pPr>
    </w:p>
    <w:p w:rsidR="0044045A" w:rsidRPr="004D22AD" w:rsidRDefault="0044045A"/>
    <w:sectPr w:rsidR="0044045A" w:rsidRPr="004D22AD" w:rsidSect="000D28DA">
      <w:headerReference w:type="even" r:id="rId5"/>
      <w:headerReference w:type="default" r:id="rId6"/>
      <w:footerReference w:type="even" r:id="rId7"/>
      <w:footerReference w:type="default" r:id="rId8"/>
      <w:headerReference w:type="first" r:id="rId9"/>
      <w:footerReference w:type="first" r:id="rId10"/>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243" w:rsidRDefault="000D28D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98331"/>
      <w:docPartObj>
        <w:docPartGallery w:val="Page Numbers (Bottom of Page)"/>
        <w:docPartUnique/>
      </w:docPartObj>
    </w:sdtPr>
    <w:sdtEndPr/>
    <w:sdtContent>
      <w:p w:rsidR="00C17F35" w:rsidRDefault="000D28DA">
        <w:pPr>
          <w:pStyle w:val="Footer"/>
          <w:jc w:val="right"/>
        </w:pPr>
        <w:r w:rsidRPr="00C17F35">
          <w:rPr>
            <w:sz w:val="20"/>
            <w:szCs w:val="20"/>
          </w:rPr>
          <w:fldChar w:fldCharType="begin"/>
        </w:r>
        <w:r w:rsidRPr="00C17F35">
          <w:rPr>
            <w:sz w:val="20"/>
            <w:szCs w:val="20"/>
          </w:rPr>
          <w:instrText xml:space="preserve"> PAGE   \* MERGEFORMAT </w:instrText>
        </w:r>
        <w:r w:rsidRPr="00C17F35">
          <w:rPr>
            <w:sz w:val="20"/>
            <w:szCs w:val="20"/>
          </w:rPr>
          <w:fldChar w:fldCharType="separate"/>
        </w:r>
        <w:r>
          <w:rPr>
            <w:noProof/>
            <w:sz w:val="20"/>
            <w:szCs w:val="20"/>
          </w:rPr>
          <w:t>1</w:t>
        </w:r>
        <w:r w:rsidRPr="00C17F35">
          <w:rPr>
            <w:sz w:val="20"/>
            <w:szCs w:val="20"/>
          </w:rPr>
          <w:fldChar w:fldCharType="end"/>
        </w:r>
      </w:p>
    </w:sdtContent>
  </w:sdt>
  <w:p w:rsidR="00810243" w:rsidRDefault="000D28D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98330"/>
      <w:docPartObj>
        <w:docPartGallery w:val="Page Numbers (Bottom of Page)"/>
        <w:docPartUnique/>
      </w:docPartObj>
    </w:sdtPr>
    <w:sdtEndPr/>
    <w:sdtContent>
      <w:p w:rsidR="008A45F8" w:rsidRDefault="000D28DA">
        <w:pPr>
          <w:pStyle w:val="Footer"/>
          <w:jc w:val="right"/>
        </w:pPr>
        <w:r w:rsidRPr="008A45F8">
          <w:rPr>
            <w:sz w:val="20"/>
            <w:szCs w:val="20"/>
          </w:rPr>
          <w:fldChar w:fldCharType="begin"/>
        </w:r>
        <w:r w:rsidRPr="008A45F8">
          <w:rPr>
            <w:sz w:val="20"/>
            <w:szCs w:val="20"/>
          </w:rPr>
          <w:instrText xml:space="preserve"> PAGE</w:instrText>
        </w:r>
        <w:r w:rsidRPr="008A45F8">
          <w:rPr>
            <w:sz w:val="20"/>
            <w:szCs w:val="20"/>
          </w:rPr>
          <w:instrText xml:space="preserve">   \* MERGEFORMAT </w:instrText>
        </w:r>
        <w:r w:rsidRPr="008A45F8">
          <w:rPr>
            <w:sz w:val="20"/>
            <w:szCs w:val="20"/>
          </w:rPr>
          <w:fldChar w:fldCharType="separate"/>
        </w:r>
        <w:r>
          <w:rPr>
            <w:noProof/>
            <w:sz w:val="20"/>
            <w:szCs w:val="20"/>
          </w:rPr>
          <w:t>1</w:t>
        </w:r>
        <w:r w:rsidRPr="008A45F8">
          <w:rPr>
            <w:sz w:val="20"/>
            <w:szCs w:val="20"/>
          </w:rPr>
          <w:fldChar w:fldCharType="end"/>
        </w:r>
      </w:p>
    </w:sdtContent>
  </w:sdt>
  <w:p w:rsidR="00810243" w:rsidRDefault="000D28DA">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243" w:rsidRDefault="000D28D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F58" w:rsidRPr="00C4207C" w:rsidRDefault="000D28DA" w:rsidP="00C4207C">
    <w:pPr>
      <w:spacing w:after="0" w:line="240" w:lineRule="auto"/>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243" w:rsidRDefault="000D28DA" w:rsidP="00810243">
    <w:pPr>
      <w:spacing w:after="0" w:line="240" w:lineRule="auto"/>
      <w:rPr>
        <w:sz w:val="20"/>
        <w:szCs w:val="20"/>
      </w:rPr>
    </w:pPr>
    <w:r>
      <w:rPr>
        <w:sz w:val="20"/>
        <w:szCs w:val="20"/>
      </w:rPr>
      <w:t>TITLE: Systematic review</w:t>
    </w:r>
    <w:r>
      <w:rPr>
        <w:sz w:val="20"/>
        <w:szCs w:val="20"/>
      </w:rPr>
      <w:t xml:space="preserve"> to assess the association of childhood overweight and obesity with primary school diet and physical activity policies</w:t>
    </w:r>
  </w:p>
  <w:p w:rsidR="00810243" w:rsidRDefault="000D28DA" w:rsidP="00810243">
    <w:pPr>
      <w:spacing w:after="0" w:line="240" w:lineRule="auto"/>
      <w:rPr>
        <w:sz w:val="20"/>
        <w:szCs w:val="20"/>
      </w:rPr>
    </w:pPr>
    <w:r>
      <w:rPr>
        <w:sz w:val="20"/>
        <w:szCs w:val="20"/>
      </w:rPr>
      <w:t>AUTHORS: Andrew James Williams, William E. Henley, Craig Anthony Williams, Alison Jane Hurst, Stuart Logan</w:t>
    </w:r>
    <w:r>
      <w:rPr>
        <w:sz w:val="20"/>
        <w:szCs w:val="20"/>
      </w:rPr>
      <w:t xml:space="preserve"> and</w:t>
    </w:r>
    <w:r>
      <w:rPr>
        <w:sz w:val="20"/>
        <w:szCs w:val="20"/>
      </w:rPr>
      <w:t xml:space="preserve">  Katrina Mary Wyatt</w:t>
    </w:r>
  </w:p>
  <w:p w:rsidR="00810243" w:rsidRDefault="000D28D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A6AFB"/>
    <w:multiLevelType w:val="hybridMultilevel"/>
    <w:tmpl w:val="B66A9840"/>
    <w:lvl w:ilvl="0" w:tplc="24CCF090">
      <w:start w:val="1"/>
      <w:numFmt w:val="decimal"/>
      <w:pStyle w:val="Heading9"/>
      <w:lvlText w:val="Appendix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6375CBB"/>
    <w:multiLevelType w:val="multilevel"/>
    <w:tmpl w:val="385C7C08"/>
    <w:lvl w:ilvl="0">
      <w:start w:val="1"/>
      <w:numFmt w:val="decimal"/>
      <w:pStyle w:val="Heading1"/>
      <w:suff w:val="space"/>
      <w:lvlText w:val="Chapter %1 "/>
      <w:lvlJc w:val="left"/>
      <w:pPr>
        <w:ind w:left="0" w:firstLine="0"/>
      </w:pPr>
      <w:rPr>
        <w:rFonts w:hint="default"/>
      </w:rPr>
    </w:lvl>
    <w:lvl w:ilvl="1">
      <w:start w:val="1"/>
      <w:numFmt w:val="decimal"/>
      <w:pStyle w:val="Heading2"/>
      <w:suff w:val="nothing"/>
      <w:lvlText w:val="%1.%2 "/>
      <w:lvlJc w:val="left"/>
      <w:pPr>
        <w:ind w:left="1304" w:hanging="1304"/>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0"/>
  </w:num>
  <w:num w:numId="10">
    <w:abstractNumId w:val="1"/>
  </w:num>
  <w:num w:numId="11">
    <w:abstractNumId w:val="1"/>
  </w:num>
  <w:num w:numId="12">
    <w:abstractNumId w:val="1"/>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compat/>
  <w:docVars>
    <w:docVar w:name="EN.InstantFormat" w:val="&lt;ENInstantFormat&gt;&lt;Enabled&gt;1&lt;/Enabled&gt;&lt;ScanUnformatted&gt;1&lt;/ScanUnformatted&gt;&lt;ScanChanges&gt;1&lt;/ScanChanges&gt;&lt;Suspended&gt;1&lt;/Suspended&gt;&lt;/ENInstantFormat&gt;"/>
  </w:docVars>
  <w:rsids>
    <w:rsidRoot w:val="000D28DA"/>
    <w:rsid w:val="000D28DA"/>
    <w:rsid w:val="00217178"/>
    <w:rsid w:val="0044045A"/>
    <w:rsid w:val="0048740F"/>
    <w:rsid w:val="004D22AD"/>
    <w:rsid w:val="00554345"/>
    <w:rsid w:val="00580651"/>
    <w:rsid w:val="00685309"/>
    <w:rsid w:val="00761A17"/>
    <w:rsid w:val="007B466D"/>
    <w:rsid w:val="007C2AB7"/>
    <w:rsid w:val="00800CE4"/>
    <w:rsid w:val="0094415C"/>
    <w:rsid w:val="009B6D95"/>
    <w:rsid w:val="009C3716"/>
    <w:rsid w:val="00A173B8"/>
    <w:rsid w:val="00A55892"/>
    <w:rsid w:val="00B85041"/>
    <w:rsid w:val="00BF7B07"/>
    <w:rsid w:val="00D40E15"/>
    <w:rsid w:val="00EC4180"/>
    <w:rsid w:val="00F33203"/>
    <w:rsid w:val="00F965EB"/>
    <w:rsid w:val="00FA6940"/>
    <w:rsid w:val="00FB068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8DA"/>
  </w:style>
  <w:style w:type="paragraph" w:styleId="Heading1">
    <w:name w:val="heading 1"/>
    <w:basedOn w:val="Normal"/>
    <w:next w:val="Normal"/>
    <w:link w:val="Heading1Char"/>
    <w:uiPriority w:val="9"/>
    <w:qFormat/>
    <w:rsid w:val="000D28DA"/>
    <w:pPr>
      <w:keepNext/>
      <w:keepLines/>
      <w:numPr>
        <w:numId w:val="1"/>
      </w:numPr>
      <w:spacing w:after="0"/>
      <w:outlineLvl w:val="0"/>
    </w:pPr>
    <w:rPr>
      <w:rFonts w:ascii="Arial" w:eastAsiaTheme="majorEastAsia" w:hAnsi="Arial" w:cs="Arial"/>
      <w:b/>
      <w:bCs/>
      <w:color w:val="000000" w:themeColor="accent1" w:themeShade="BF"/>
      <w:sz w:val="28"/>
      <w:szCs w:val="28"/>
    </w:rPr>
  </w:style>
  <w:style w:type="paragraph" w:styleId="Heading2">
    <w:name w:val="heading 2"/>
    <w:basedOn w:val="Normal"/>
    <w:next w:val="Normal"/>
    <w:link w:val="Heading2Char"/>
    <w:uiPriority w:val="9"/>
    <w:unhideWhenUsed/>
    <w:qFormat/>
    <w:rsid w:val="000D28DA"/>
    <w:pPr>
      <w:keepNext/>
      <w:keepLines/>
      <w:numPr>
        <w:ilvl w:val="1"/>
        <w:numId w:val="1"/>
      </w:numPr>
      <w:spacing w:after="0"/>
      <w:outlineLvl w:val="1"/>
    </w:pPr>
    <w:rPr>
      <w:rFonts w:ascii="Arial" w:eastAsiaTheme="majorEastAsia" w:hAnsi="Arial" w:cs="Arial"/>
      <w:b/>
      <w:bCs/>
      <w:color w:val="000000" w:themeColor="accent1"/>
    </w:rPr>
  </w:style>
  <w:style w:type="paragraph" w:styleId="Heading3">
    <w:name w:val="heading 3"/>
    <w:basedOn w:val="Normal"/>
    <w:next w:val="Normal"/>
    <w:link w:val="Heading3Char"/>
    <w:uiPriority w:val="9"/>
    <w:unhideWhenUsed/>
    <w:qFormat/>
    <w:rsid w:val="000D28DA"/>
    <w:pPr>
      <w:keepNext/>
      <w:keepLines/>
      <w:numPr>
        <w:ilvl w:val="2"/>
        <w:numId w:val="1"/>
      </w:numPr>
      <w:spacing w:after="0"/>
      <w:outlineLvl w:val="2"/>
    </w:pPr>
    <w:rPr>
      <w:rFonts w:ascii="Arial" w:eastAsiaTheme="majorEastAsia" w:hAnsi="Arial" w:cs="Arial"/>
      <w:b/>
      <w:bCs/>
      <w:color w:val="000000" w:themeColor="accent1"/>
    </w:rPr>
  </w:style>
  <w:style w:type="paragraph" w:styleId="Heading4">
    <w:name w:val="heading 4"/>
    <w:basedOn w:val="Normal"/>
    <w:next w:val="Normal"/>
    <w:link w:val="Heading4Char"/>
    <w:uiPriority w:val="9"/>
    <w:semiHidden/>
    <w:unhideWhenUsed/>
    <w:qFormat/>
    <w:rsid w:val="000D28DA"/>
    <w:pPr>
      <w:keepNext/>
      <w:keepLines/>
      <w:numPr>
        <w:ilvl w:val="3"/>
        <w:numId w:val="1"/>
      </w:numPr>
      <w:spacing w:before="200" w:after="0"/>
      <w:outlineLvl w:val="3"/>
    </w:pPr>
    <w:rPr>
      <w:rFonts w:asciiTheme="majorHAnsi" w:eastAsiaTheme="majorEastAsia" w:hAnsiTheme="majorHAnsi" w:cstheme="majorBidi"/>
      <w:b/>
      <w:bCs/>
      <w:i/>
      <w:iCs/>
      <w:color w:val="000000" w:themeColor="accent1"/>
    </w:rPr>
  </w:style>
  <w:style w:type="paragraph" w:styleId="Heading5">
    <w:name w:val="heading 5"/>
    <w:basedOn w:val="Normal"/>
    <w:next w:val="Normal"/>
    <w:link w:val="Heading5Char"/>
    <w:uiPriority w:val="9"/>
    <w:semiHidden/>
    <w:unhideWhenUsed/>
    <w:qFormat/>
    <w:rsid w:val="000D28DA"/>
    <w:pPr>
      <w:keepNext/>
      <w:keepLines/>
      <w:numPr>
        <w:ilvl w:val="4"/>
        <w:numId w:val="1"/>
      </w:numPr>
      <w:spacing w:before="200" w:after="0"/>
      <w:outlineLvl w:val="4"/>
    </w:pPr>
    <w:rPr>
      <w:rFonts w:asciiTheme="majorHAnsi" w:eastAsiaTheme="majorEastAsia" w:hAnsiTheme="majorHAnsi" w:cstheme="majorBidi"/>
      <w:color w:val="000000" w:themeColor="accent1" w:themeShade="7F"/>
    </w:rPr>
  </w:style>
  <w:style w:type="paragraph" w:styleId="Heading6">
    <w:name w:val="heading 6"/>
    <w:basedOn w:val="Normal"/>
    <w:next w:val="Normal"/>
    <w:link w:val="Heading6Char"/>
    <w:uiPriority w:val="9"/>
    <w:semiHidden/>
    <w:unhideWhenUsed/>
    <w:qFormat/>
    <w:rsid w:val="000D28DA"/>
    <w:pPr>
      <w:keepNext/>
      <w:keepLines/>
      <w:numPr>
        <w:ilvl w:val="5"/>
        <w:numId w:val="1"/>
      </w:numPr>
      <w:spacing w:before="200" w:after="0"/>
      <w:outlineLvl w:val="5"/>
    </w:pPr>
    <w:rPr>
      <w:rFonts w:asciiTheme="majorHAnsi" w:eastAsiaTheme="majorEastAsia" w:hAnsiTheme="majorHAnsi" w:cstheme="majorBidi"/>
      <w:i/>
      <w:iCs/>
      <w:color w:val="000000" w:themeColor="accent1" w:themeShade="7F"/>
    </w:rPr>
  </w:style>
  <w:style w:type="paragraph" w:styleId="Heading7">
    <w:name w:val="heading 7"/>
    <w:basedOn w:val="Normal"/>
    <w:next w:val="Normal"/>
    <w:link w:val="Heading7Char"/>
    <w:uiPriority w:val="9"/>
    <w:semiHidden/>
    <w:unhideWhenUsed/>
    <w:qFormat/>
    <w:rsid w:val="000D28D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D28D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Appendix"/>
    <w:basedOn w:val="Normal"/>
    <w:next w:val="Normal"/>
    <w:link w:val="Heading9Char"/>
    <w:uiPriority w:val="9"/>
    <w:semiHidden/>
    <w:unhideWhenUsed/>
    <w:qFormat/>
    <w:rsid w:val="000D28DA"/>
    <w:pPr>
      <w:keepNext/>
      <w:keepLines/>
      <w:numPr>
        <w:numId w:val="9"/>
      </w:numPr>
      <w:spacing w:before="200" w:after="0"/>
      <w:outlineLvl w:val="8"/>
    </w:pPr>
    <w:rPr>
      <w:rFonts w:asciiTheme="majorHAnsi" w:eastAsiaTheme="majorEastAsia" w:hAnsiTheme="majorHAnsi" w:cstheme="majorBidi"/>
      <w:b/>
      <w:iCs/>
      <w:szCs w:val="20"/>
    </w:rPr>
  </w:style>
  <w:style w:type="character" w:default="1" w:styleId="DefaultParagraphFont">
    <w:name w:val="Default Paragraph Font"/>
    <w:uiPriority w:val="1"/>
    <w:semiHidden/>
    <w:unhideWhenUsed/>
    <w:rsid w:val="000D28DA"/>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0D28DA"/>
  </w:style>
  <w:style w:type="character" w:customStyle="1" w:styleId="Heading1Char">
    <w:name w:val="Heading 1 Char"/>
    <w:basedOn w:val="DefaultParagraphFont"/>
    <w:link w:val="Heading1"/>
    <w:uiPriority w:val="9"/>
    <w:rsid w:val="000D28DA"/>
    <w:rPr>
      <w:rFonts w:ascii="Arial" w:eastAsiaTheme="majorEastAsia" w:hAnsi="Arial" w:cs="Arial"/>
      <w:b/>
      <w:bCs/>
      <w:color w:val="000000" w:themeColor="accent1" w:themeShade="BF"/>
      <w:sz w:val="28"/>
      <w:szCs w:val="28"/>
    </w:rPr>
  </w:style>
  <w:style w:type="character" w:customStyle="1" w:styleId="Heading2Char">
    <w:name w:val="Heading 2 Char"/>
    <w:basedOn w:val="DefaultParagraphFont"/>
    <w:link w:val="Heading2"/>
    <w:uiPriority w:val="9"/>
    <w:rsid w:val="000D28DA"/>
    <w:rPr>
      <w:rFonts w:ascii="Arial" w:eastAsiaTheme="majorEastAsia" w:hAnsi="Arial" w:cs="Arial"/>
      <w:b/>
      <w:bCs/>
      <w:color w:val="000000" w:themeColor="accent1"/>
    </w:rPr>
  </w:style>
  <w:style w:type="character" w:customStyle="1" w:styleId="Heading3Char">
    <w:name w:val="Heading 3 Char"/>
    <w:basedOn w:val="DefaultParagraphFont"/>
    <w:link w:val="Heading3"/>
    <w:uiPriority w:val="9"/>
    <w:rsid w:val="000D28DA"/>
    <w:rPr>
      <w:rFonts w:ascii="Arial" w:eastAsiaTheme="majorEastAsia" w:hAnsi="Arial" w:cs="Arial"/>
      <w:b/>
      <w:bCs/>
      <w:color w:val="000000" w:themeColor="accent1"/>
    </w:rPr>
  </w:style>
  <w:style w:type="character" w:customStyle="1" w:styleId="Heading4Char">
    <w:name w:val="Heading 4 Char"/>
    <w:basedOn w:val="DefaultParagraphFont"/>
    <w:link w:val="Heading4"/>
    <w:uiPriority w:val="9"/>
    <w:semiHidden/>
    <w:rsid w:val="000D28DA"/>
    <w:rPr>
      <w:rFonts w:asciiTheme="majorHAnsi" w:eastAsiaTheme="majorEastAsia" w:hAnsiTheme="majorHAnsi" w:cstheme="majorBidi"/>
      <w:b/>
      <w:bCs/>
      <w:i/>
      <w:iCs/>
      <w:color w:val="000000" w:themeColor="accent1"/>
    </w:rPr>
  </w:style>
  <w:style w:type="character" w:customStyle="1" w:styleId="Heading5Char">
    <w:name w:val="Heading 5 Char"/>
    <w:basedOn w:val="DefaultParagraphFont"/>
    <w:link w:val="Heading5"/>
    <w:uiPriority w:val="9"/>
    <w:semiHidden/>
    <w:rsid w:val="000D28DA"/>
    <w:rPr>
      <w:rFonts w:asciiTheme="majorHAnsi" w:eastAsiaTheme="majorEastAsia" w:hAnsiTheme="majorHAnsi" w:cstheme="majorBidi"/>
      <w:color w:val="000000" w:themeColor="accent1" w:themeShade="7F"/>
    </w:rPr>
  </w:style>
  <w:style w:type="character" w:customStyle="1" w:styleId="Heading6Char">
    <w:name w:val="Heading 6 Char"/>
    <w:basedOn w:val="DefaultParagraphFont"/>
    <w:link w:val="Heading6"/>
    <w:uiPriority w:val="9"/>
    <w:semiHidden/>
    <w:rsid w:val="000D28DA"/>
    <w:rPr>
      <w:rFonts w:asciiTheme="majorHAnsi" w:eastAsiaTheme="majorEastAsia" w:hAnsiTheme="majorHAnsi" w:cstheme="majorBidi"/>
      <w:i/>
      <w:iCs/>
      <w:color w:val="000000" w:themeColor="accent1" w:themeShade="7F"/>
    </w:rPr>
  </w:style>
  <w:style w:type="character" w:customStyle="1" w:styleId="Heading7Char">
    <w:name w:val="Heading 7 Char"/>
    <w:basedOn w:val="DefaultParagraphFont"/>
    <w:link w:val="Heading7"/>
    <w:uiPriority w:val="9"/>
    <w:semiHidden/>
    <w:rsid w:val="000D28D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D28DA"/>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Appendix Char"/>
    <w:basedOn w:val="DefaultParagraphFont"/>
    <w:link w:val="Heading9"/>
    <w:uiPriority w:val="9"/>
    <w:semiHidden/>
    <w:rsid w:val="000D28DA"/>
    <w:rPr>
      <w:rFonts w:asciiTheme="majorHAnsi" w:eastAsiaTheme="majorEastAsia" w:hAnsiTheme="majorHAnsi" w:cstheme="majorBidi"/>
      <w:b/>
      <w:iCs/>
      <w:szCs w:val="20"/>
    </w:rPr>
  </w:style>
  <w:style w:type="paragraph" w:styleId="ListParagraph">
    <w:name w:val="List Paragraph"/>
    <w:basedOn w:val="Normal"/>
    <w:uiPriority w:val="34"/>
    <w:qFormat/>
    <w:rsid w:val="000D28DA"/>
    <w:pPr>
      <w:ind w:left="720"/>
      <w:contextualSpacing/>
    </w:pPr>
  </w:style>
  <w:style w:type="paragraph" w:styleId="TOCHeading">
    <w:name w:val="TOC Heading"/>
    <w:basedOn w:val="Heading1"/>
    <w:next w:val="Normal"/>
    <w:uiPriority w:val="39"/>
    <w:unhideWhenUsed/>
    <w:qFormat/>
    <w:rsid w:val="000D28DA"/>
    <w:pPr>
      <w:numPr>
        <w:numId w:val="0"/>
      </w:numPr>
      <w:outlineLvl w:val="9"/>
    </w:pPr>
  </w:style>
  <w:style w:type="paragraph" w:customStyle="1" w:styleId="Arialbasic">
    <w:name w:val="Arial basic"/>
    <w:basedOn w:val="Normal"/>
    <w:link w:val="ArialbasicChar"/>
    <w:qFormat/>
    <w:rsid w:val="000D28DA"/>
    <w:pPr>
      <w:spacing w:after="120" w:line="240" w:lineRule="auto"/>
    </w:pPr>
    <w:rPr>
      <w:rFonts w:ascii="Arial" w:eastAsiaTheme="minorEastAsia" w:hAnsi="Arial" w:cs="Arial"/>
    </w:rPr>
  </w:style>
  <w:style w:type="character" w:customStyle="1" w:styleId="ArialbasicChar">
    <w:name w:val="Arial basic Char"/>
    <w:basedOn w:val="DefaultParagraphFont"/>
    <w:link w:val="Arialbasic"/>
    <w:rsid w:val="000D28DA"/>
    <w:rPr>
      <w:rFonts w:ascii="Arial" w:eastAsiaTheme="minorEastAsia" w:hAnsi="Arial" w:cs="Arial"/>
    </w:rPr>
  </w:style>
  <w:style w:type="paragraph" w:styleId="Header">
    <w:name w:val="header"/>
    <w:basedOn w:val="Normal"/>
    <w:link w:val="HeaderChar"/>
    <w:uiPriority w:val="99"/>
    <w:semiHidden/>
    <w:unhideWhenUsed/>
    <w:rsid w:val="000D28D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D28DA"/>
  </w:style>
  <w:style w:type="paragraph" w:styleId="Footer">
    <w:name w:val="footer"/>
    <w:basedOn w:val="Normal"/>
    <w:link w:val="FooterChar"/>
    <w:uiPriority w:val="99"/>
    <w:unhideWhenUsed/>
    <w:rsid w:val="000D28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8DA"/>
  </w:style>
  <w:style w:type="table" w:styleId="TableGrid">
    <w:name w:val="Table Grid"/>
    <w:basedOn w:val="TableNormal"/>
    <w:uiPriority w:val="59"/>
    <w:rsid w:val="000D28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D28DA"/>
    <w:rPr>
      <w:color w:val="000000" w:themeColor="hyperlink"/>
      <w:u w:val="single"/>
    </w:rPr>
  </w:style>
  <w:style w:type="character" w:styleId="PlaceholderText">
    <w:name w:val="Placeholder Text"/>
    <w:basedOn w:val="DefaultParagraphFont"/>
    <w:uiPriority w:val="99"/>
    <w:semiHidden/>
    <w:rsid w:val="000D28DA"/>
    <w:rPr>
      <w:color w:val="808080"/>
    </w:rPr>
  </w:style>
  <w:style w:type="paragraph" w:styleId="DocumentMap">
    <w:name w:val="Document Map"/>
    <w:basedOn w:val="Normal"/>
    <w:link w:val="DocumentMapChar"/>
    <w:uiPriority w:val="99"/>
    <w:semiHidden/>
    <w:unhideWhenUsed/>
    <w:rsid w:val="000D28D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D28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Thesis">
      <a:dk1>
        <a:sysClr val="windowText" lastClr="000000"/>
      </a:dk1>
      <a:lt1>
        <a:sysClr val="window" lastClr="FFFFFF"/>
      </a:lt1>
      <a:dk2>
        <a:srgbClr val="000000"/>
      </a:dk2>
      <a:lt2>
        <a:srgbClr val="FFFFFF"/>
      </a:lt2>
      <a:accent1>
        <a:srgbClr val="000000"/>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2585</Words>
  <Characters>14741</Characters>
  <Application>Microsoft Office Word</Application>
  <DocSecurity>0</DocSecurity>
  <Lines>122</Lines>
  <Paragraphs>34</Paragraphs>
  <ScaleCrop>false</ScaleCrop>
  <Company>University of Exeter</Company>
  <LinksUpToDate>false</LinksUpToDate>
  <CharactersWithSpaces>17292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James Williams</dc:creator>
  <cp:keywords/>
  <dc:description/>
  <cp:lastModifiedBy>Andrew James Williams</cp:lastModifiedBy>
  <cp:revision>1</cp:revision>
  <dcterms:created xsi:type="dcterms:W3CDTF">2013-06-13T14:58:00Z</dcterms:created>
  <dcterms:modified xsi:type="dcterms:W3CDTF">2013-06-13T14:59:00Z</dcterms:modified>
</cp:coreProperties>
</file>