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CCB" w:rsidRPr="007B1B87" w:rsidRDefault="00700CCB" w:rsidP="00700CCB">
      <w:pPr>
        <w:spacing w:before="120" w:after="120"/>
        <w:outlineLvl w:val="0"/>
        <w:rPr>
          <w:rFonts w:cstheme="minorHAnsi"/>
          <w:b/>
          <w:sz w:val="24"/>
          <w:szCs w:val="24"/>
        </w:rPr>
      </w:pPr>
      <w:r>
        <w:rPr>
          <w:rFonts w:cstheme="minorHAnsi"/>
          <w:b/>
          <w:sz w:val="24"/>
          <w:szCs w:val="24"/>
        </w:rPr>
        <w:t xml:space="preserve">Diagnostic Accuracy of Quantitative PCR (Xpert MTB/RIF) for Tuberculous Pericarditis Compared to </w:t>
      </w:r>
      <w:r w:rsidRPr="00D5234A">
        <w:rPr>
          <w:rFonts w:cstheme="minorHAnsi"/>
          <w:b/>
          <w:sz w:val="24"/>
          <w:szCs w:val="24"/>
        </w:rPr>
        <w:t xml:space="preserve">Adenosine Deaminase </w:t>
      </w:r>
      <w:r>
        <w:rPr>
          <w:rFonts w:cstheme="minorHAnsi"/>
          <w:b/>
          <w:sz w:val="24"/>
          <w:szCs w:val="24"/>
        </w:rPr>
        <w:t xml:space="preserve">and </w:t>
      </w:r>
      <w:r w:rsidRPr="007B1B87">
        <w:rPr>
          <w:rFonts w:cstheme="minorHAnsi"/>
          <w:b/>
          <w:sz w:val="24"/>
          <w:szCs w:val="24"/>
        </w:rPr>
        <w:t>Unstimulated Interferon-γ Assay</w:t>
      </w:r>
      <w:r>
        <w:rPr>
          <w:rFonts w:cstheme="minorHAnsi"/>
          <w:b/>
          <w:sz w:val="24"/>
          <w:szCs w:val="24"/>
        </w:rPr>
        <w:t>s in a High Burden Setting: A Prospective Study</w:t>
      </w:r>
      <w:r w:rsidRPr="007B1B87">
        <w:rPr>
          <w:rFonts w:cstheme="minorHAnsi"/>
          <w:b/>
          <w:sz w:val="24"/>
          <w:szCs w:val="24"/>
        </w:rPr>
        <w:t xml:space="preserve"> </w:t>
      </w:r>
    </w:p>
    <w:p w:rsidR="00700CCB" w:rsidRPr="00EE5104" w:rsidRDefault="00700CCB" w:rsidP="00700CCB">
      <w:pPr>
        <w:spacing w:before="120" w:after="120"/>
        <w:outlineLvl w:val="0"/>
        <w:rPr>
          <w:rFonts w:cstheme="minorHAnsi"/>
          <w:sz w:val="24"/>
          <w:szCs w:val="24"/>
        </w:rPr>
      </w:pPr>
      <w:r w:rsidRPr="00EE5104">
        <w:rPr>
          <w:rFonts w:cstheme="minorHAnsi"/>
          <w:sz w:val="24"/>
          <w:szCs w:val="24"/>
        </w:rPr>
        <w:t>Shaheen Pandie,</w:t>
      </w:r>
      <w:r w:rsidRPr="00EE5104">
        <w:rPr>
          <w:rFonts w:cstheme="minorHAnsi"/>
          <w:sz w:val="24"/>
          <w:szCs w:val="24"/>
          <w:vertAlign w:val="superscript"/>
        </w:rPr>
        <w:t xml:space="preserve"> </w:t>
      </w:r>
      <w:r w:rsidRPr="00EE5104">
        <w:rPr>
          <w:rFonts w:cstheme="minorHAnsi"/>
          <w:sz w:val="24"/>
          <w:szCs w:val="24"/>
        </w:rPr>
        <w:t>MBChB, MMed (Med)</w:t>
      </w:r>
      <w:r>
        <w:rPr>
          <w:rFonts w:cstheme="minorHAnsi"/>
          <w:sz w:val="24"/>
          <w:szCs w:val="24"/>
        </w:rPr>
        <w:t>;</w:t>
      </w:r>
      <w:r w:rsidRPr="00276E31">
        <w:rPr>
          <w:rFonts w:cstheme="minorHAnsi"/>
          <w:sz w:val="24"/>
          <w:szCs w:val="24"/>
          <w:vertAlign w:val="superscript"/>
        </w:rPr>
        <w:t>1</w:t>
      </w:r>
      <w:r>
        <w:rPr>
          <w:rFonts w:cstheme="minorHAnsi"/>
          <w:sz w:val="24"/>
          <w:szCs w:val="24"/>
          <w:vertAlign w:val="superscript"/>
        </w:rPr>
        <w:t>,</w:t>
      </w:r>
      <w:r w:rsidRPr="00EE5104">
        <w:rPr>
          <w:rFonts w:cstheme="minorHAnsi"/>
          <w:sz w:val="24"/>
          <w:szCs w:val="24"/>
          <w:vertAlign w:val="superscript"/>
        </w:rPr>
        <w:t>*</w:t>
      </w:r>
      <w:r w:rsidRPr="00EE5104">
        <w:rPr>
          <w:rFonts w:cstheme="minorHAnsi"/>
          <w:sz w:val="24"/>
          <w:szCs w:val="24"/>
        </w:rPr>
        <w:t xml:space="preserve"> Jonathan G. Peter, MBChB, MMed (Med)</w:t>
      </w:r>
      <w:r>
        <w:rPr>
          <w:rFonts w:cstheme="minorHAnsi"/>
          <w:sz w:val="24"/>
          <w:szCs w:val="24"/>
        </w:rPr>
        <w:t>;</w:t>
      </w:r>
      <w:r w:rsidRPr="00276E31">
        <w:rPr>
          <w:rFonts w:cstheme="minorHAnsi"/>
          <w:sz w:val="24"/>
          <w:szCs w:val="24"/>
          <w:vertAlign w:val="superscript"/>
        </w:rPr>
        <w:t>2,3,*</w:t>
      </w:r>
      <w:r w:rsidRPr="00EE5104">
        <w:rPr>
          <w:rFonts w:cstheme="minorHAnsi"/>
          <w:sz w:val="24"/>
          <w:szCs w:val="24"/>
        </w:rPr>
        <w:t xml:space="preserve"> Zita S. Kerbelker, MBChB</w:t>
      </w:r>
      <w:r>
        <w:rPr>
          <w:rFonts w:cstheme="minorHAnsi"/>
          <w:sz w:val="24"/>
          <w:szCs w:val="24"/>
        </w:rPr>
        <w:t>;</w:t>
      </w:r>
      <w:r w:rsidRPr="00EE5104">
        <w:rPr>
          <w:rFonts w:cstheme="minorHAnsi"/>
          <w:sz w:val="24"/>
          <w:szCs w:val="24"/>
          <w:vertAlign w:val="superscript"/>
        </w:rPr>
        <w:t>1</w:t>
      </w:r>
      <w:r w:rsidRPr="00EE5104">
        <w:rPr>
          <w:rFonts w:cstheme="minorHAnsi"/>
          <w:sz w:val="24"/>
          <w:szCs w:val="24"/>
        </w:rPr>
        <w:t xml:space="preserve"> Richard Meldau, MSc</w:t>
      </w:r>
      <w:r>
        <w:rPr>
          <w:rFonts w:cstheme="minorHAnsi"/>
          <w:sz w:val="24"/>
          <w:szCs w:val="24"/>
        </w:rPr>
        <w:t>;</w:t>
      </w:r>
      <w:r w:rsidRPr="00EE5104">
        <w:rPr>
          <w:rFonts w:cstheme="minorHAnsi"/>
          <w:sz w:val="24"/>
          <w:szCs w:val="24"/>
          <w:vertAlign w:val="superscript"/>
        </w:rPr>
        <w:t>2</w:t>
      </w:r>
      <w:r w:rsidRPr="00EE5104">
        <w:rPr>
          <w:rFonts w:cstheme="minorHAnsi"/>
          <w:sz w:val="24"/>
          <w:szCs w:val="24"/>
        </w:rPr>
        <w:t xml:space="preserve"> Grant Theron, PhD</w:t>
      </w:r>
      <w:r>
        <w:rPr>
          <w:rFonts w:cstheme="minorHAnsi"/>
          <w:sz w:val="24"/>
          <w:szCs w:val="24"/>
        </w:rPr>
        <w:t>;</w:t>
      </w:r>
      <w:r w:rsidRPr="00EE5104">
        <w:rPr>
          <w:rFonts w:cstheme="minorHAnsi"/>
          <w:sz w:val="24"/>
          <w:szCs w:val="24"/>
          <w:vertAlign w:val="superscript"/>
        </w:rPr>
        <w:t>2</w:t>
      </w:r>
      <w:r w:rsidRPr="00EE5104">
        <w:rPr>
          <w:rFonts w:cstheme="minorHAnsi"/>
          <w:sz w:val="24"/>
          <w:szCs w:val="24"/>
        </w:rPr>
        <w:t xml:space="preserve"> Ureshnie Govender,PhD</w:t>
      </w:r>
      <w:r>
        <w:rPr>
          <w:rFonts w:cstheme="minorHAnsi"/>
          <w:sz w:val="24"/>
          <w:szCs w:val="24"/>
        </w:rPr>
        <w:t>;</w:t>
      </w:r>
      <w:r w:rsidRPr="00EE5104">
        <w:rPr>
          <w:rFonts w:cstheme="minorHAnsi"/>
          <w:sz w:val="24"/>
          <w:szCs w:val="24"/>
          <w:vertAlign w:val="superscript"/>
        </w:rPr>
        <w:t>2</w:t>
      </w:r>
      <w:r w:rsidRPr="00EE5104">
        <w:rPr>
          <w:rFonts w:cstheme="minorHAnsi"/>
          <w:sz w:val="24"/>
          <w:szCs w:val="24"/>
        </w:rPr>
        <w:t xml:space="preserve"> Mpiko Ntsekhe, MD, PhD</w:t>
      </w:r>
      <w:r>
        <w:rPr>
          <w:rFonts w:cstheme="minorHAnsi"/>
          <w:sz w:val="24"/>
          <w:szCs w:val="24"/>
        </w:rPr>
        <w:t>;</w:t>
      </w:r>
      <w:r w:rsidRPr="00EE5104">
        <w:rPr>
          <w:rFonts w:cstheme="minorHAnsi"/>
          <w:sz w:val="24"/>
          <w:szCs w:val="24"/>
          <w:vertAlign w:val="superscript"/>
        </w:rPr>
        <w:t>1</w:t>
      </w:r>
      <w:r w:rsidRPr="00EE5104">
        <w:rPr>
          <w:rFonts w:cstheme="minorHAnsi"/>
          <w:sz w:val="24"/>
          <w:szCs w:val="24"/>
        </w:rPr>
        <w:t xml:space="preserve"> Keertan Dheda, </w:t>
      </w:r>
      <w:r w:rsidRPr="00EE5104">
        <w:rPr>
          <w:rFonts w:cstheme="minorHAnsi"/>
          <w:sz w:val="24"/>
          <w:szCs w:val="24"/>
          <w:lang w:val="en-US"/>
        </w:rPr>
        <w:t>MBBCh, PhD</w:t>
      </w:r>
      <w:r>
        <w:rPr>
          <w:rFonts w:cstheme="minorHAnsi"/>
          <w:sz w:val="24"/>
          <w:szCs w:val="24"/>
          <w:lang w:val="en-US"/>
        </w:rPr>
        <w:t>;</w:t>
      </w:r>
      <w:r w:rsidRPr="00EE5104">
        <w:rPr>
          <w:rFonts w:cstheme="minorHAnsi"/>
          <w:sz w:val="24"/>
          <w:szCs w:val="24"/>
          <w:vertAlign w:val="superscript"/>
        </w:rPr>
        <w:t xml:space="preserve">2, </w:t>
      </w:r>
      <w:r>
        <w:rPr>
          <w:rFonts w:cstheme="minorHAnsi"/>
          <w:sz w:val="24"/>
          <w:szCs w:val="24"/>
          <w:vertAlign w:val="superscript"/>
        </w:rPr>
        <w:t>4</w:t>
      </w:r>
      <w:r w:rsidRPr="00EE5104">
        <w:rPr>
          <w:rFonts w:cstheme="minorHAnsi"/>
          <w:sz w:val="24"/>
          <w:szCs w:val="24"/>
          <w:vertAlign w:val="superscript"/>
        </w:rPr>
        <w:t>, #</w:t>
      </w:r>
      <w:r w:rsidRPr="00EE5104">
        <w:rPr>
          <w:rFonts w:cstheme="minorHAnsi"/>
          <w:sz w:val="24"/>
          <w:szCs w:val="24"/>
        </w:rPr>
        <w:t xml:space="preserve"> Bongani M. Mayosi, MBChB, DPhil </w:t>
      </w:r>
      <w:r w:rsidRPr="00EE5104">
        <w:rPr>
          <w:rFonts w:cstheme="minorHAnsi"/>
          <w:sz w:val="24"/>
          <w:szCs w:val="24"/>
          <w:vertAlign w:val="superscript"/>
        </w:rPr>
        <w:t>1,</w:t>
      </w:r>
      <w:r>
        <w:rPr>
          <w:rFonts w:cstheme="minorHAnsi"/>
          <w:sz w:val="24"/>
          <w:szCs w:val="24"/>
          <w:vertAlign w:val="superscript"/>
        </w:rPr>
        <w:t>4</w:t>
      </w:r>
      <w:r w:rsidRPr="00EE5104">
        <w:rPr>
          <w:rFonts w:cstheme="minorHAnsi"/>
          <w:sz w:val="24"/>
          <w:szCs w:val="24"/>
          <w:vertAlign w:val="superscript"/>
        </w:rPr>
        <w:t>, #</w:t>
      </w:r>
    </w:p>
    <w:p w:rsidR="00700CCB" w:rsidRPr="00EE5104" w:rsidRDefault="00700CCB" w:rsidP="00700CCB">
      <w:pPr>
        <w:spacing w:before="120" w:after="120"/>
        <w:outlineLvl w:val="0"/>
        <w:rPr>
          <w:rFonts w:cstheme="minorHAnsi"/>
          <w:sz w:val="24"/>
          <w:szCs w:val="24"/>
        </w:rPr>
      </w:pPr>
      <w:r w:rsidRPr="00EE5104">
        <w:rPr>
          <w:rFonts w:cstheme="minorHAnsi"/>
          <w:sz w:val="24"/>
          <w:szCs w:val="24"/>
          <w:vertAlign w:val="superscript"/>
        </w:rPr>
        <w:t>1</w:t>
      </w:r>
      <w:r w:rsidRPr="00EE5104">
        <w:rPr>
          <w:rFonts w:cstheme="minorHAnsi"/>
          <w:sz w:val="24"/>
          <w:szCs w:val="24"/>
        </w:rPr>
        <w:t xml:space="preserve">The Cardiac Clinic, Department of Medicine, Groote Schuur Hospital and University of Cape Town, Cape Town, South Africa; </w:t>
      </w:r>
      <w:r w:rsidRPr="00EE5104">
        <w:rPr>
          <w:rFonts w:cstheme="minorHAnsi"/>
          <w:sz w:val="24"/>
          <w:szCs w:val="24"/>
          <w:vertAlign w:val="superscript"/>
        </w:rPr>
        <w:t xml:space="preserve">2 </w:t>
      </w:r>
      <w:r w:rsidRPr="00EE5104">
        <w:rPr>
          <w:rFonts w:cstheme="minorHAnsi"/>
          <w:sz w:val="24"/>
          <w:szCs w:val="24"/>
        </w:rPr>
        <w:t>Lung Infection and Immunity Unit, Division of Pulmonology and UCT Lung Institute, Department of Medicine, Groote Schuur Hospital and University of Cape Town, Cape Town, South Africa</w:t>
      </w:r>
      <w:r w:rsidRPr="00EE5104">
        <w:rPr>
          <w:rFonts w:cstheme="minorHAnsi"/>
          <w:bCs/>
          <w:sz w:val="24"/>
          <w:szCs w:val="24"/>
        </w:rPr>
        <w:t xml:space="preserve">; </w:t>
      </w:r>
      <w:r w:rsidRPr="00EE5104">
        <w:rPr>
          <w:rFonts w:cstheme="minorHAnsi"/>
          <w:bCs/>
          <w:sz w:val="24"/>
          <w:szCs w:val="24"/>
          <w:vertAlign w:val="superscript"/>
        </w:rPr>
        <w:t>3</w:t>
      </w:r>
      <w:r>
        <w:rPr>
          <w:rFonts w:cstheme="minorHAnsi"/>
          <w:bCs/>
          <w:sz w:val="24"/>
          <w:szCs w:val="24"/>
        </w:rPr>
        <w:t xml:space="preserve">TB Vaccine Group, Jenner Institute, University of Oxford, Oxford, United Kingdom; </w:t>
      </w:r>
      <w:r w:rsidRPr="007B1B87">
        <w:rPr>
          <w:rFonts w:cstheme="minorHAnsi"/>
          <w:bCs/>
          <w:sz w:val="24"/>
          <w:szCs w:val="24"/>
          <w:vertAlign w:val="superscript"/>
        </w:rPr>
        <w:t>4</w:t>
      </w:r>
      <w:r>
        <w:rPr>
          <w:rFonts w:cstheme="minorHAnsi"/>
          <w:bCs/>
          <w:sz w:val="24"/>
          <w:szCs w:val="24"/>
        </w:rPr>
        <w:t>I</w:t>
      </w:r>
      <w:r w:rsidRPr="00EE5104">
        <w:rPr>
          <w:rFonts w:cstheme="minorHAnsi"/>
          <w:bCs/>
          <w:sz w:val="24"/>
          <w:szCs w:val="24"/>
        </w:rPr>
        <w:t>nstitute of Infectious Diseases and Molecular Medicine, University of Cape Town, Cape Town, South Africa.</w:t>
      </w:r>
    </w:p>
    <w:p w:rsidR="00700CCB" w:rsidRDefault="00700CCB" w:rsidP="00700CCB">
      <w:pPr>
        <w:autoSpaceDE w:val="0"/>
        <w:autoSpaceDN w:val="0"/>
        <w:adjustRightInd w:val="0"/>
        <w:spacing w:before="240"/>
        <w:rPr>
          <w:rFonts w:cstheme="minorHAnsi"/>
          <w:sz w:val="24"/>
          <w:szCs w:val="24"/>
        </w:rPr>
      </w:pPr>
      <w:r>
        <w:rPr>
          <w:rFonts w:cstheme="minorHAnsi"/>
          <w:sz w:val="24"/>
          <w:szCs w:val="24"/>
        </w:rPr>
        <w:t>*</w:t>
      </w:r>
      <w:proofErr w:type="gramStart"/>
      <w:r>
        <w:rPr>
          <w:rFonts w:cstheme="minorHAnsi"/>
          <w:sz w:val="24"/>
          <w:szCs w:val="24"/>
          <w:vertAlign w:val="superscript"/>
        </w:rPr>
        <w:t>,</w:t>
      </w:r>
      <w:r w:rsidRPr="00671B86">
        <w:rPr>
          <w:rFonts w:cstheme="minorHAnsi"/>
          <w:sz w:val="24"/>
          <w:szCs w:val="24"/>
          <w:vertAlign w:val="superscript"/>
        </w:rPr>
        <w:t>#</w:t>
      </w:r>
      <w:proofErr w:type="gramEnd"/>
      <w:r>
        <w:rPr>
          <w:rFonts w:cstheme="minorHAnsi"/>
          <w:sz w:val="24"/>
          <w:szCs w:val="24"/>
          <w:vertAlign w:val="superscript"/>
        </w:rPr>
        <w:t xml:space="preserve"> </w:t>
      </w:r>
      <w:r>
        <w:rPr>
          <w:rFonts w:cstheme="minorHAnsi"/>
          <w:sz w:val="24"/>
          <w:szCs w:val="24"/>
        </w:rPr>
        <w:t>These authors contributed equally to the work</w:t>
      </w:r>
    </w:p>
    <w:p w:rsidR="00700CCB" w:rsidRPr="00C27C68" w:rsidRDefault="00700CCB" w:rsidP="00700CCB">
      <w:pPr>
        <w:autoSpaceDE w:val="0"/>
        <w:autoSpaceDN w:val="0"/>
        <w:adjustRightInd w:val="0"/>
        <w:spacing w:before="240"/>
        <w:rPr>
          <w:rFonts w:cstheme="minorHAnsi"/>
          <w:sz w:val="24"/>
          <w:szCs w:val="24"/>
        </w:rPr>
      </w:pPr>
      <w:r w:rsidRPr="00C27C68">
        <w:rPr>
          <w:rFonts w:cstheme="minorHAnsi"/>
          <w:sz w:val="24"/>
          <w:szCs w:val="24"/>
        </w:rPr>
        <w:t xml:space="preserve">Corresponding author: </w:t>
      </w:r>
      <w:r>
        <w:rPr>
          <w:rFonts w:cstheme="minorHAnsi"/>
          <w:sz w:val="24"/>
          <w:szCs w:val="24"/>
        </w:rPr>
        <w:t xml:space="preserve">Dr. </w:t>
      </w:r>
      <w:r w:rsidRPr="00C27C68">
        <w:rPr>
          <w:rFonts w:cstheme="minorHAnsi"/>
          <w:sz w:val="24"/>
          <w:szCs w:val="24"/>
        </w:rPr>
        <w:t xml:space="preserve">Bongani M. Mayosi </w:t>
      </w:r>
    </w:p>
    <w:p w:rsidR="00700CCB" w:rsidRPr="00C27C68" w:rsidRDefault="00700CCB" w:rsidP="00700CCB">
      <w:pPr>
        <w:autoSpaceDE w:val="0"/>
        <w:autoSpaceDN w:val="0"/>
        <w:adjustRightInd w:val="0"/>
        <w:rPr>
          <w:rFonts w:cstheme="minorHAnsi"/>
          <w:sz w:val="24"/>
          <w:szCs w:val="24"/>
        </w:rPr>
      </w:pPr>
      <w:r w:rsidRPr="00C27C68">
        <w:rPr>
          <w:rFonts w:cstheme="minorHAnsi"/>
          <w:sz w:val="24"/>
          <w:szCs w:val="24"/>
        </w:rPr>
        <w:t xml:space="preserve">Department of Medicine, </w:t>
      </w:r>
      <w:r>
        <w:rPr>
          <w:rFonts w:cstheme="minorHAnsi"/>
          <w:sz w:val="24"/>
          <w:szCs w:val="24"/>
        </w:rPr>
        <w:t>Old Groote Schuur Hospital,</w:t>
      </w:r>
      <w:r w:rsidRPr="00C27C68">
        <w:rPr>
          <w:rFonts w:cstheme="minorHAnsi"/>
          <w:sz w:val="24"/>
          <w:szCs w:val="24"/>
        </w:rPr>
        <w:t xml:space="preserve"> </w:t>
      </w:r>
      <w:r>
        <w:rPr>
          <w:rFonts w:cstheme="minorHAnsi"/>
          <w:sz w:val="24"/>
          <w:szCs w:val="24"/>
        </w:rPr>
        <w:t xml:space="preserve">Groote Schuur Drive, </w:t>
      </w:r>
      <w:r w:rsidRPr="00C27C68">
        <w:rPr>
          <w:rFonts w:cstheme="minorHAnsi"/>
          <w:sz w:val="24"/>
          <w:szCs w:val="24"/>
        </w:rPr>
        <w:t>Observatory, 7925, Cape Town, South Africa</w:t>
      </w:r>
    </w:p>
    <w:p w:rsidR="00700CCB" w:rsidRPr="00C27C68" w:rsidRDefault="00700CCB" w:rsidP="00700CCB">
      <w:pPr>
        <w:autoSpaceDE w:val="0"/>
        <w:autoSpaceDN w:val="0"/>
        <w:adjustRightInd w:val="0"/>
        <w:rPr>
          <w:rFonts w:cstheme="minorHAnsi"/>
          <w:sz w:val="24"/>
          <w:szCs w:val="24"/>
        </w:rPr>
      </w:pPr>
      <w:r w:rsidRPr="00C27C68">
        <w:rPr>
          <w:rFonts w:cstheme="minorHAnsi"/>
          <w:sz w:val="24"/>
          <w:szCs w:val="24"/>
        </w:rPr>
        <w:t>Phone:  +27 (0)21 406-6200 (0ffice)</w:t>
      </w:r>
      <w:r>
        <w:rPr>
          <w:rFonts w:cstheme="minorHAnsi"/>
          <w:sz w:val="24"/>
          <w:szCs w:val="24"/>
        </w:rPr>
        <w:t>;</w:t>
      </w:r>
      <w:r w:rsidRPr="00C27C68">
        <w:rPr>
          <w:rFonts w:cstheme="minorHAnsi"/>
          <w:sz w:val="24"/>
          <w:szCs w:val="24"/>
        </w:rPr>
        <w:t xml:space="preserve"> Fax:  +27 (0)21 448-6815</w:t>
      </w:r>
      <w:r>
        <w:rPr>
          <w:rFonts w:cstheme="minorHAnsi"/>
          <w:sz w:val="24"/>
          <w:szCs w:val="24"/>
        </w:rPr>
        <w:t>;</w:t>
      </w:r>
      <w:r w:rsidRPr="00C27C68">
        <w:rPr>
          <w:rFonts w:cstheme="minorHAnsi"/>
          <w:sz w:val="24"/>
          <w:szCs w:val="24"/>
        </w:rPr>
        <w:t xml:space="preserve"> Cell: +27 82 372 7655</w:t>
      </w:r>
    </w:p>
    <w:p w:rsidR="00700CCB" w:rsidRPr="00C27C68" w:rsidRDefault="00700CCB" w:rsidP="00700CCB">
      <w:pPr>
        <w:autoSpaceDE w:val="0"/>
        <w:autoSpaceDN w:val="0"/>
        <w:adjustRightInd w:val="0"/>
        <w:rPr>
          <w:rFonts w:cstheme="minorHAnsi"/>
          <w:sz w:val="24"/>
          <w:szCs w:val="24"/>
        </w:rPr>
      </w:pPr>
      <w:r>
        <w:rPr>
          <w:rFonts w:cstheme="minorHAnsi"/>
          <w:sz w:val="24"/>
          <w:szCs w:val="24"/>
        </w:rPr>
        <w:t>E</w:t>
      </w:r>
      <w:r w:rsidRPr="00C27C68">
        <w:rPr>
          <w:rFonts w:cstheme="minorHAnsi"/>
          <w:sz w:val="24"/>
          <w:szCs w:val="24"/>
        </w:rPr>
        <w:t xml:space="preserve">mail: </w:t>
      </w:r>
      <w:hyperlink r:id="rId10" w:history="1">
        <w:r w:rsidRPr="00C27C68">
          <w:rPr>
            <w:rStyle w:val="Hyperlink"/>
            <w:rFonts w:cstheme="minorHAnsi"/>
            <w:sz w:val="24"/>
            <w:szCs w:val="24"/>
          </w:rPr>
          <w:t>Bongani.Mayosi@uct.ac.za</w:t>
        </w:r>
      </w:hyperlink>
    </w:p>
    <w:p w:rsidR="00700CCB" w:rsidRDefault="00700CCB" w:rsidP="00700CCB">
      <w:pPr>
        <w:rPr>
          <w:rFonts w:cstheme="minorHAnsi"/>
          <w:b/>
          <w:sz w:val="24"/>
          <w:szCs w:val="24"/>
        </w:rPr>
      </w:pPr>
      <w:r>
        <w:rPr>
          <w:rFonts w:cstheme="minorHAnsi"/>
          <w:b/>
          <w:sz w:val="24"/>
          <w:szCs w:val="24"/>
        </w:rPr>
        <w:br w:type="page"/>
      </w:r>
    </w:p>
    <w:p w:rsidR="00C2710B" w:rsidRPr="00DF2A3A" w:rsidRDefault="00DE4250" w:rsidP="00DF2A3A">
      <w:pPr>
        <w:spacing w:before="120" w:after="120"/>
        <w:outlineLvl w:val="0"/>
        <w:rPr>
          <w:rFonts w:cstheme="minorHAnsi"/>
          <w:b/>
          <w:sz w:val="28"/>
          <w:szCs w:val="28"/>
        </w:rPr>
      </w:pPr>
      <w:r w:rsidRPr="00DE4250">
        <w:rPr>
          <w:rFonts w:cstheme="minorHAnsi"/>
          <w:b/>
          <w:sz w:val="28"/>
          <w:szCs w:val="28"/>
          <w:u w:val="single"/>
        </w:rPr>
        <w:lastRenderedPageBreak/>
        <w:t xml:space="preserve">Supplementary methods </w:t>
      </w:r>
      <w:r w:rsidR="00490C97">
        <w:rPr>
          <w:rFonts w:ascii="Times New Roman" w:eastAsia="Times New Roman" w:hAnsi="Times New Roman" w:cs="Times New Roman"/>
          <w:b/>
          <w:sz w:val="24"/>
          <w:szCs w:val="24"/>
        </w:rPr>
        <w:br/>
      </w:r>
      <w:r w:rsidR="00C2710B">
        <w:rPr>
          <w:rFonts w:ascii="Times New Roman" w:eastAsia="Times New Roman" w:hAnsi="Times New Roman" w:cs="Times New Roman"/>
          <w:b/>
          <w:sz w:val="24"/>
          <w:szCs w:val="24"/>
        </w:rPr>
        <w:t>Study population</w:t>
      </w:r>
    </w:p>
    <w:p w:rsidR="00DE7527" w:rsidRDefault="00DE7527" w:rsidP="00DF2A3A">
      <w:pPr>
        <w:spacing w:before="120" w:after="120"/>
        <w:rPr>
          <w:rFonts w:ascii="Times New Roman" w:eastAsia="Times New Roman" w:hAnsi="Times New Roman" w:cs="Times New Roman"/>
          <w:sz w:val="24"/>
          <w:szCs w:val="24"/>
        </w:rPr>
      </w:pPr>
    </w:p>
    <w:p w:rsidR="00DE7527" w:rsidRDefault="00C2710B" w:rsidP="000C1972">
      <w:pPr>
        <w:spacing w:before="120" w:after="120"/>
        <w:rPr>
          <w:rFonts w:ascii="Times New Roman" w:eastAsia="Times New Roman" w:hAnsi="Times New Roman" w:cs="Times New Roman"/>
          <w:b/>
          <w:sz w:val="24"/>
          <w:szCs w:val="24"/>
        </w:rPr>
      </w:pPr>
      <w:r>
        <w:rPr>
          <w:rFonts w:ascii="Times New Roman" w:eastAsia="Times New Roman" w:hAnsi="Times New Roman" w:cs="Times New Roman"/>
          <w:sz w:val="24"/>
          <w:szCs w:val="24"/>
        </w:rPr>
        <w:t>Between October 2009 and September 2012 any patient with suspected TB pericarditis referred for enrolment in the Investigation of Management of Pericarditis (IMPI) registry, was screened for potential inclusion. Participants were referred from five hospitals (four district-level hospitals: New Somerset Hospital, Victoria Hospital, GF Jooste Hospital, and Karl Bremmer Hospital); and one tertiary-level hospital, Groote Schuur, in Cape Town, South Africa. Inclusion criteria included: (1) the presence of a large pericardial effusion amenable to safe pericardiocentesis (greater than 10mm echo-free space around the heart demonstrated on echocardiogram or ultrasound); (2) age 18 years or older; and (3) the provision of informed consent. Exclusion criteria included (1) positive urinary pregnancy test; (2) anti-TB treatment initiated &gt;1 week prior to pericardiocentesis; and (3) refusal or inability to sign consent. The study was approved by the University of Cape Town Human Research Committee, as an official IMPI sub-study.</w:t>
      </w:r>
    </w:p>
    <w:p w:rsidR="00DE7527" w:rsidRDefault="00C2710B" w:rsidP="000C1972">
      <w:pPr>
        <w:spacing w:before="120" w:after="120"/>
        <w:outlineLvl w:val="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Diagnostic Sample Collection and Handling </w:t>
      </w:r>
    </w:p>
    <w:p w:rsidR="00DE7527" w:rsidRDefault="00C2710B" w:rsidP="00221087">
      <w:pPr>
        <w:spacing w:before="120" w:after="120"/>
        <w:jc w:val="both"/>
        <w:rPr>
          <w:rFonts w:ascii="Times New Roman" w:hAnsi="Times New Roman" w:cs="Arial"/>
          <w:b/>
          <w:sz w:val="24"/>
          <w:szCs w:val="24"/>
        </w:rPr>
      </w:pPr>
      <w:r>
        <w:rPr>
          <w:rFonts w:ascii="Times New Roman" w:eastAsia="Times New Roman" w:hAnsi="Times New Roman" w:cs="Times New Roman"/>
          <w:sz w:val="24"/>
          <w:szCs w:val="24"/>
        </w:rPr>
        <w:t>The attending clinicians at referral hospital sites were responsible for the initial TB diagnostic work-up (including chest x-ray [CXR]; the collection of expectorated sputum; and/or other samples for diagnostic testing</w:t>
      </w:r>
      <w:r w:rsidR="00A50A6B">
        <w:rPr>
          <w:rFonts w:ascii="Times New Roman" w:eastAsia="Times New Roman" w:hAnsi="Times New Roman" w:cs="Times New Roman"/>
          <w:sz w:val="24"/>
          <w:szCs w:val="24"/>
        </w:rPr>
        <w:t xml:space="preserve"> [Table S7]</w:t>
      </w:r>
      <w:r>
        <w:rPr>
          <w:rFonts w:ascii="Times New Roman" w:eastAsia="Times New Roman" w:hAnsi="Times New Roman" w:cs="Times New Roman"/>
          <w:sz w:val="24"/>
          <w:szCs w:val="24"/>
        </w:rPr>
        <w:t>) and for the treatment decisions of enrolled participants. Eligible participants were identified and referred for diagnostic and/or therapeutic pericardiocentesis and concomitantly screened for study inclusion. Pericardiocentesis was performed by proficient physicians in keeping with standard safety and monitoring precautions. A minimum of 60ml of pericardial fluid</w:t>
      </w:r>
      <w:r>
        <w:rPr>
          <w:b/>
          <w:bCs/>
        </w:rPr>
        <w:t xml:space="preserve"> (</w:t>
      </w:r>
      <w:r>
        <w:rPr>
          <w:rFonts w:ascii="Times New Roman" w:eastAsia="Times New Roman" w:hAnsi="Times New Roman" w:cs="Times New Roman"/>
          <w:sz w:val="24"/>
          <w:szCs w:val="24"/>
        </w:rPr>
        <w:t xml:space="preserve">PF) was collected for diagnostic testing. If sufficient fluid was aspirated, four sodium heparin, two </w:t>
      </w:r>
      <w:r>
        <w:rPr>
          <w:rFonts w:ascii="Times New Roman" w:eastAsia="Times New Roman" w:hAnsi="Times New Roman" w:cs="Times New Roman"/>
          <w:bCs/>
          <w:sz w:val="24"/>
          <w:szCs w:val="24"/>
        </w:rPr>
        <w:t xml:space="preserve">Ethylenediaminetetraacetic acid </w:t>
      </w:r>
      <w:r>
        <w:rPr>
          <w:rFonts w:ascii="Times New Roman" w:eastAsia="Times New Roman" w:hAnsi="Times New Roman" w:cs="Times New Roman"/>
          <w:sz w:val="24"/>
          <w:szCs w:val="24"/>
        </w:rPr>
        <w:t xml:space="preserve">(EDTA); and two clear tubes where collected. PF was sent to the National Health Laboratory Services (NHLS) for measurement of ADA and </w:t>
      </w:r>
      <w:r>
        <w:rPr>
          <w:rFonts w:ascii="Times New Roman" w:eastAsia="Times New Roman" w:hAnsi="Times New Roman" w:cs="Times New Roman"/>
          <w:sz w:val="24"/>
          <w:szCs w:val="24"/>
        </w:rPr>
        <w:lastRenderedPageBreak/>
        <w:t xml:space="preserve">lactate dehydrogenase (LDH) levels, cell counts and cytology, as well as routine TB diagnostics consisting of concentrated fluorescence smear microscopy and MGIT liquid culture (MGIT 960, BD Diagnostics, USA). Drug susceptibility testing was performed on positive culture isolates using the Genotype MDRTBplus assay (Hain, Lifesciences). In addition, aliquots of PF were processed as follows: (1) four 2 ml aliquots in EDTA tubes (unconcentrated), (2) five 2ml aliquots in sodium heparin tubes (unconcentrated), (3) four 2 ml aliquots in sodium heparin tubes (concentrated), (4) four 2 ml aliquots in plain tubes (concentrated), and (5) banking of remaining 5ml of PF. PF was stored at -20 </w:t>
      </w:r>
      <w:r>
        <w:rPr>
          <w:rFonts w:ascii="Times New Roman" w:eastAsia="Times New Roman" w:hAnsi="Times New Roman" w:cs="Times New Roman"/>
          <w:sz w:val="24"/>
          <w:szCs w:val="24"/>
        </w:rPr>
        <w:sym w:font="Symbol" w:char="F0B0"/>
      </w:r>
      <w:r>
        <w:rPr>
          <w:rFonts w:ascii="Times New Roman" w:eastAsia="Times New Roman" w:hAnsi="Times New Roman" w:cs="Times New Roman"/>
          <w:sz w:val="24"/>
          <w:szCs w:val="24"/>
        </w:rPr>
        <w:t xml:space="preserve">C, for later measurement of uIFNγ levels and performance of the Xpert MTB/RIF assay. Investigators performing Xpert MTB/RIF and uIFNγ were blinded to clinical and routine tuberculous diagnostic findings and final diagnostic classification. </w:t>
      </w:r>
    </w:p>
    <w:p w:rsidR="00DE7527" w:rsidRDefault="00AB5452" w:rsidP="00AB5452">
      <w:pPr>
        <w:rPr>
          <w:rFonts w:ascii="Times New Roman" w:hAnsi="Times New Roman" w:cs="Arial"/>
          <w:sz w:val="24"/>
          <w:szCs w:val="24"/>
        </w:rPr>
      </w:pPr>
      <w:r w:rsidRPr="00AB5452">
        <w:rPr>
          <w:rFonts w:ascii="Times New Roman" w:hAnsi="Times New Roman" w:cs="Arial"/>
          <w:b/>
          <w:sz w:val="24"/>
          <w:szCs w:val="24"/>
        </w:rPr>
        <w:t>Diagnostic classification</w:t>
      </w:r>
    </w:p>
    <w:p w:rsidR="00AB5452" w:rsidRDefault="00AB5452" w:rsidP="00AB5452">
      <w:pPr>
        <w:rPr>
          <w:rFonts w:ascii="Times New Roman" w:hAnsi="Times New Roman" w:cs="Arial"/>
          <w:sz w:val="24"/>
          <w:szCs w:val="24"/>
        </w:rPr>
      </w:pPr>
      <w:r w:rsidRPr="00AB5452">
        <w:rPr>
          <w:rFonts w:ascii="Times New Roman" w:hAnsi="Times New Roman" w:cs="Arial"/>
          <w:sz w:val="24"/>
          <w:szCs w:val="24"/>
        </w:rPr>
        <w:t>All patients that were included had a clinical diagnosis of a pericarditis or a pericardial syndrome, with echocardiographic confirmation of a pericardial effusion. Pericardial syndrome was defined as:</w:t>
      </w:r>
    </w:p>
    <w:p w:rsidR="00AB5452" w:rsidRDefault="00AB5452" w:rsidP="00AB5452">
      <w:pPr>
        <w:pStyle w:val="ListParagraph"/>
        <w:numPr>
          <w:ilvl w:val="0"/>
          <w:numId w:val="17"/>
        </w:numPr>
        <w:rPr>
          <w:rFonts w:ascii="Times New Roman" w:hAnsi="Times New Roman" w:cs="Arial"/>
          <w:sz w:val="24"/>
          <w:szCs w:val="24"/>
        </w:rPr>
      </w:pPr>
      <w:r>
        <w:rPr>
          <w:rFonts w:ascii="Times New Roman" w:hAnsi="Times New Roman" w:cs="Arial"/>
          <w:sz w:val="24"/>
          <w:szCs w:val="24"/>
        </w:rPr>
        <w:t>Clinical features of pericarditis including chest pain and shortness of breath</w:t>
      </w:r>
    </w:p>
    <w:p w:rsidR="00AB5452" w:rsidRDefault="00AB5452" w:rsidP="00AB5452">
      <w:pPr>
        <w:pStyle w:val="ListParagraph"/>
        <w:numPr>
          <w:ilvl w:val="0"/>
          <w:numId w:val="17"/>
        </w:numPr>
        <w:rPr>
          <w:rFonts w:ascii="Times New Roman" w:hAnsi="Times New Roman" w:cs="Arial"/>
          <w:sz w:val="24"/>
          <w:szCs w:val="24"/>
        </w:rPr>
      </w:pPr>
      <w:r>
        <w:rPr>
          <w:rFonts w:ascii="Times New Roman" w:hAnsi="Times New Roman" w:cs="Arial"/>
          <w:sz w:val="24"/>
          <w:szCs w:val="24"/>
        </w:rPr>
        <w:t>Clinical features of heart failure in the setting of a confirmed pericardial effusion</w:t>
      </w:r>
    </w:p>
    <w:p w:rsidR="00AB5452" w:rsidRPr="00AB5452" w:rsidRDefault="00AB5452" w:rsidP="00AB5452">
      <w:pPr>
        <w:pStyle w:val="ListParagraph"/>
        <w:numPr>
          <w:ilvl w:val="0"/>
          <w:numId w:val="17"/>
        </w:numPr>
        <w:rPr>
          <w:rFonts w:ascii="Times New Roman" w:hAnsi="Times New Roman" w:cs="Arial"/>
          <w:sz w:val="24"/>
          <w:szCs w:val="24"/>
        </w:rPr>
      </w:pPr>
      <w:r>
        <w:rPr>
          <w:rFonts w:ascii="Times New Roman" w:hAnsi="Times New Roman" w:cs="Arial"/>
          <w:sz w:val="24"/>
          <w:szCs w:val="24"/>
        </w:rPr>
        <w:t xml:space="preserve"> Compatible ECG and or echocardiographic findings of a pericarditis and / or pericardial effusion </w:t>
      </w:r>
    </w:p>
    <w:p w:rsidR="00AB5452" w:rsidRPr="001D38F4" w:rsidRDefault="00AB5452" w:rsidP="00AB5452">
      <w:pPr>
        <w:rPr>
          <w:rFonts w:cstheme="minorHAnsi"/>
          <w:sz w:val="24"/>
          <w:szCs w:val="24"/>
        </w:rPr>
      </w:pPr>
      <w:r w:rsidRPr="00AB5452">
        <w:rPr>
          <w:rFonts w:ascii="Times New Roman" w:hAnsi="Times New Roman" w:cs="Arial"/>
          <w:sz w:val="24"/>
          <w:szCs w:val="24"/>
        </w:rPr>
        <w:t xml:space="preserve">Patients were categorised into the following diagnostic groups based on a combination of pericardial and non-pericardial sample culture results, histopathology of pericardial biopsy samples, basic pericardial fluid characteristics, and the commencement of TB treatment as follows: </w:t>
      </w:r>
    </w:p>
    <w:p w:rsidR="00AB5452" w:rsidRPr="00DA353C" w:rsidRDefault="00AB5452" w:rsidP="00AB5452">
      <w:pPr>
        <w:pStyle w:val="ListParagraph"/>
        <w:numPr>
          <w:ilvl w:val="0"/>
          <w:numId w:val="12"/>
        </w:numPr>
        <w:rPr>
          <w:rFonts w:cstheme="minorHAnsi"/>
          <w:sz w:val="24"/>
          <w:szCs w:val="24"/>
        </w:rPr>
      </w:pPr>
      <w:r>
        <w:rPr>
          <w:rFonts w:cstheme="minorHAnsi"/>
          <w:sz w:val="24"/>
          <w:szCs w:val="24"/>
        </w:rPr>
        <w:t>Definite-TB</w:t>
      </w:r>
      <w:r w:rsidRPr="00DA353C">
        <w:rPr>
          <w:rFonts w:cstheme="minorHAnsi"/>
          <w:sz w:val="24"/>
          <w:szCs w:val="24"/>
        </w:rPr>
        <w:t xml:space="preserve">: At least 1 </w:t>
      </w:r>
      <w:r w:rsidRPr="00DA353C">
        <w:rPr>
          <w:rFonts w:cstheme="minorHAnsi"/>
          <w:i/>
          <w:sz w:val="24"/>
          <w:szCs w:val="24"/>
        </w:rPr>
        <w:t>M.</w:t>
      </w:r>
      <w:r>
        <w:rPr>
          <w:rFonts w:cstheme="minorHAnsi"/>
          <w:i/>
          <w:sz w:val="24"/>
          <w:szCs w:val="24"/>
        </w:rPr>
        <w:t xml:space="preserve"> </w:t>
      </w:r>
      <w:r w:rsidRPr="00DA353C">
        <w:rPr>
          <w:rFonts w:cstheme="minorHAnsi"/>
          <w:i/>
          <w:sz w:val="24"/>
          <w:szCs w:val="24"/>
        </w:rPr>
        <w:t>tb</w:t>
      </w:r>
      <w:r w:rsidRPr="00DA353C">
        <w:rPr>
          <w:rFonts w:cstheme="minorHAnsi"/>
          <w:sz w:val="24"/>
          <w:szCs w:val="24"/>
        </w:rPr>
        <w:t xml:space="preserve"> sample positive by liquid culture (either pericardial or non-pericardial) and/or granulomatous inflammation on pericardial tissue histology</w:t>
      </w:r>
      <w:r>
        <w:rPr>
          <w:rFonts w:cstheme="minorHAnsi"/>
          <w:sz w:val="24"/>
          <w:szCs w:val="24"/>
        </w:rPr>
        <w:t xml:space="preserve"> (i.e., composite reference standard). Non-pericardial samples included sputum, lymph node biopsy, pleural fluid, blood, cerebrospinal fluid and blood.</w:t>
      </w:r>
    </w:p>
    <w:p w:rsidR="00AB5452" w:rsidRPr="00E9189E" w:rsidRDefault="00AB5452" w:rsidP="00AB5452">
      <w:pPr>
        <w:pStyle w:val="ListParagraph"/>
        <w:numPr>
          <w:ilvl w:val="0"/>
          <w:numId w:val="12"/>
        </w:numPr>
        <w:rPr>
          <w:rFonts w:ascii="Times New Roman" w:hAnsi="Times New Roman"/>
          <w:sz w:val="24"/>
          <w:szCs w:val="24"/>
        </w:rPr>
      </w:pPr>
      <w:r w:rsidRPr="00873D22">
        <w:rPr>
          <w:rFonts w:cstheme="minorHAnsi"/>
          <w:sz w:val="24"/>
          <w:szCs w:val="24"/>
        </w:rPr>
        <w:lastRenderedPageBreak/>
        <w:t>Probable-TB: Clinical (Tygerberg TB Pericarditis Diagnostic Index Score (TDIS) of ≥6</w:t>
      </w:r>
      <w:r w:rsidR="00DB3C2F">
        <w:rPr>
          <w:rFonts w:cstheme="minorHAnsi"/>
          <w:sz w:val="24"/>
          <w:szCs w:val="24"/>
        </w:rPr>
        <w:t>)</w:t>
      </w:r>
      <w:r w:rsidRPr="00873D22">
        <w:rPr>
          <w:rFonts w:cstheme="minorHAnsi"/>
          <w:sz w:val="24"/>
          <w:szCs w:val="24"/>
        </w:rPr>
        <w:t xml:space="preserve"> and / or biochemical diagnosis characterised by elevated ADA and lymphocytic predominance</w:t>
      </w:r>
      <w:r>
        <w:rPr>
          <w:rFonts w:cstheme="minorHAnsi"/>
          <w:sz w:val="24"/>
          <w:szCs w:val="24"/>
        </w:rPr>
        <w:t>;</w:t>
      </w:r>
      <w:r w:rsidRPr="00873D22">
        <w:t xml:space="preserve"> </w:t>
      </w:r>
      <w:r>
        <w:rPr>
          <w:rFonts w:cstheme="minorHAnsi"/>
          <w:sz w:val="24"/>
          <w:szCs w:val="24"/>
        </w:rPr>
        <w:t>n</w:t>
      </w:r>
      <w:r w:rsidRPr="00873D22">
        <w:rPr>
          <w:rFonts w:cstheme="minorHAnsi"/>
          <w:sz w:val="24"/>
          <w:szCs w:val="24"/>
        </w:rPr>
        <w:t>ot meeting the criterion for definite-TB, but given TB treatment</w:t>
      </w:r>
      <w:r w:rsidR="00DB3C2F">
        <w:rPr>
          <w:rFonts w:cstheme="minorHAnsi"/>
          <w:sz w:val="24"/>
          <w:szCs w:val="24"/>
        </w:rPr>
        <w:t>. The TDIS is a weighted score comprising clinical variables (weight loss, night sweats and fever) and blood biochemistry (serum globulin &gt;40g/l and leukocyte count &lt;10x10</w:t>
      </w:r>
      <w:r w:rsidR="00DB3C2F">
        <w:rPr>
          <w:rFonts w:cstheme="minorHAnsi"/>
          <w:sz w:val="24"/>
          <w:szCs w:val="24"/>
          <w:vertAlign w:val="superscript"/>
        </w:rPr>
        <w:t>9</w:t>
      </w:r>
      <w:r w:rsidR="00DB3C2F">
        <w:rPr>
          <w:rFonts w:cstheme="minorHAnsi"/>
          <w:sz w:val="24"/>
          <w:szCs w:val="24"/>
        </w:rPr>
        <w:t xml:space="preserve">/l).  </w:t>
      </w:r>
    </w:p>
    <w:p w:rsidR="00AB5452" w:rsidRPr="00DB3C2F" w:rsidRDefault="00AB5452" w:rsidP="00DB3C2F">
      <w:pPr>
        <w:pStyle w:val="ListParagraph"/>
        <w:numPr>
          <w:ilvl w:val="0"/>
          <w:numId w:val="12"/>
        </w:numPr>
        <w:rPr>
          <w:rFonts w:ascii="Times New Roman" w:hAnsi="Times New Roman"/>
        </w:rPr>
      </w:pPr>
      <w:r>
        <w:rPr>
          <w:rFonts w:cstheme="minorHAnsi"/>
          <w:sz w:val="24"/>
          <w:szCs w:val="24"/>
        </w:rPr>
        <w:t>Non-TB</w:t>
      </w:r>
      <w:r w:rsidRPr="00DA353C">
        <w:rPr>
          <w:rFonts w:cstheme="minorHAnsi"/>
          <w:sz w:val="24"/>
          <w:szCs w:val="24"/>
        </w:rPr>
        <w:t xml:space="preserve">: No microbiological evidence of </w:t>
      </w:r>
      <w:r w:rsidRPr="00DA353C">
        <w:rPr>
          <w:rFonts w:cstheme="minorHAnsi"/>
          <w:i/>
          <w:sz w:val="24"/>
          <w:szCs w:val="24"/>
        </w:rPr>
        <w:t>M.</w:t>
      </w:r>
      <w:r>
        <w:rPr>
          <w:rFonts w:cstheme="minorHAnsi"/>
          <w:i/>
          <w:sz w:val="24"/>
          <w:szCs w:val="24"/>
        </w:rPr>
        <w:t xml:space="preserve"> </w:t>
      </w:r>
      <w:r w:rsidRPr="00DA353C">
        <w:rPr>
          <w:rFonts w:cstheme="minorHAnsi"/>
          <w:i/>
          <w:sz w:val="24"/>
          <w:szCs w:val="24"/>
        </w:rPr>
        <w:t>tb</w:t>
      </w:r>
      <w:r w:rsidRPr="00DA353C">
        <w:rPr>
          <w:rFonts w:cstheme="minorHAnsi"/>
          <w:sz w:val="24"/>
          <w:szCs w:val="24"/>
        </w:rPr>
        <w:t xml:space="preserve"> and an alternative diagnosis is available.</w:t>
      </w:r>
    </w:p>
    <w:p w:rsidR="004D5103" w:rsidRPr="005A32BE" w:rsidRDefault="004D5103" w:rsidP="00DF2A3A">
      <w:pPr>
        <w:spacing w:before="120" w:after="120"/>
        <w:ind w:right="935"/>
        <w:rPr>
          <w:rFonts w:ascii="Times New Roman" w:hAnsi="Times New Roman"/>
          <w:b/>
          <w:sz w:val="24"/>
          <w:szCs w:val="24"/>
        </w:rPr>
      </w:pPr>
      <w:r w:rsidRPr="004D5103">
        <w:rPr>
          <w:rFonts w:ascii="Times New Roman" w:hAnsi="Times New Roman"/>
          <w:b/>
          <w:sz w:val="24"/>
          <w:szCs w:val="24"/>
        </w:rPr>
        <w:t>Modeling clinical predictors using multiple imputation</w:t>
      </w:r>
    </w:p>
    <w:p w:rsidR="004D5103" w:rsidRPr="004D5103" w:rsidRDefault="004D5103" w:rsidP="00DF2A3A">
      <w:pPr>
        <w:spacing w:before="120" w:after="120"/>
        <w:rPr>
          <w:rFonts w:ascii="Times New Roman" w:hAnsi="Times New Roman"/>
          <w:sz w:val="24"/>
          <w:szCs w:val="24"/>
          <w:lang w:val="en-GB"/>
        </w:rPr>
      </w:pPr>
      <w:r w:rsidRPr="004D5103">
        <w:rPr>
          <w:rFonts w:ascii="Times New Roman" w:hAnsi="Times New Roman"/>
          <w:sz w:val="24"/>
          <w:szCs w:val="24"/>
        </w:rPr>
        <w:t>A univariate analysis was use</w:t>
      </w:r>
      <w:r>
        <w:rPr>
          <w:rFonts w:ascii="Times New Roman" w:hAnsi="Times New Roman"/>
          <w:sz w:val="24"/>
          <w:szCs w:val="24"/>
        </w:rPr>
        <w:t xml:space="preserve">d to determined basic clinical </w:t>
      </w:r>
      <w:r w:rsidRPr="004D5103">
        <w:rPr>
          <w:rFonts w:ascii="Times New Roman" w:hAnsi="Times New Roman"/>
          <w:sz w:val="24"/>
          <w:szCs w:val="24"/>
        </w:rPr>
        <w:t>predictors of definite-TB</w:t>
      </w:r>
      <w:r>
        <w:rPr>
          <w:rFonts w:ascii="Times New Roman" w:hAnsi="Times New Roman"/>
          <w:sz w:val="24"/>
          <w:szCs w:val="24"/>
        </w:rPr>
        <w:t xml:space="preserve"> pericarditis</w:t>
      </w:r>
      <w:r w:rsidRPr="004D5103">
        <w:rPr>
          <w:rFonts w:ascii="Times New Roman" w:hAnsi="Times New Roman"/>
          <w:sz w:val="24"/>
          <w:szCs w:val="24"/>
        </w:rPr>
        <w:t>. A set of multivariate clinical predictors was generated using logistic regression modeling. Multiple imputation by chained Equations was used to impute missing data prior to model building</w:t>
      </w:r>
      <w:r>
        <w:rPr>
          <w:rFonts w:ascii="Times New Roman" w:hAnsi="Times New Roman"/>
          <w:sz w:val="24"/>
          <w:szCs w:val="24"/>
        </w:rPr>
        <w:t xml:space="preserve"> </w:t>
      </w:r>
      <w:hyperlink w:anchor="_ENREF_1" w:tooltip="White, 2011 #3045" w:history="1">
        <w:r w:rsidR="002C69E5">
          <w:rPr>
            <w:rFonts w:ascii="Times New Roman" w:hAnsi="Times New Roman"/>
            <w:sz w:val="24"/>
            <w:szCs w:val="24"/>
          </w:rPr>
          <w:fldChar w:fldCharType="begin"/>
        </w:r>
        <w:r>
          <w:rPr>
            <w:rFonts w:ascii="Times New Roman" w:hAnsi="Times New Roman"/>
            <w:sz w:val="24"/>
            <w:szCs w:val="24"/>
          </w:rPr>
          <w:instrText xml:space="preserve"> ADDIN EN.CITE &lt;EndNote&gt;&lt;Cite&gt;&lt;Author&gt;White&lt;/Author&gt;&lt;Year&gt;2011&lt;/Year&gt;&lt;RecNum&gt;3045&lt;/RecNum&gt;&lt;DisplayText&gt;&lt;style face="superscript"&gt;1&lt;/style&gt;&lt;/DisplayText&gt;&lt;record&gt;&lt;rec-number&gt;3045&lt;/rec-number&gt;&lt;foreign-keys&gt;&lt;key app="EN" db-id="tewxrxwf3prsevexra7xdzpof25p2z9reste"&gt;3045&lt;/key&gt;&lt;/foreign-keys&gt;&lt;ref-type name="Journal Article"&gt;17&lt;/ref-type&gt;&lt;contributors&gt;&lt;authors&gt;&lt;author&gt;White, I. R.&lt;/author&gt;&lt;author&gt;Royston, P.&lt;/author&gt;&lt;author&gt;Wood, A. M.&lt;/author&gt;&lt;/authors&gt;&lt;/contributors&gt;&lt;auth-address&gt;MRC Biostatistics Unit, Institute of Public Health, Robinson Way, Cambridge CB2 0SR, U.K.. ian.white@mrc-bsu.cam.ac.uk.&lt;/auth-address&gt;&lt;titles&gt;&lt;title&gt;Multiple imputation using chained equations: Issues and guidance for practice&lt;/title&gt;&lt;secondary-title&gt;Stat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377-99&lt;/pages&gt;&lt;volume&gt;30&lt;/volume&gt;&lt;number&gt;4&lt;/number&gt;&lt;keywords&gt;&lt;keyword&gt;Adolescent&lt;/keyword&gt;&lt;keyword&gt;Adult&lt;/keyword&gt;&lt;keyword&gt;Aged&lt;/keyword&gt;&lt;keyword&gt;Cardiovascular Diseases/epidemiology&lt;/keyword&gt;&lt;keyword&gt;Cholesterol/blood&lt;/keyword&gt;&lt;keyword&gt;Female&lt;/keyword&gt;&lt;keyword&gt;Humans&lt;/keyword&gt;&lt;keyword&gt;Lipoproteins, HDL/blood&lt;/keyword&gt;&lt;keyword&gt;Mental Health/*statistics &amp;amp; numerical data&lt;/keyword&gt;&lt;keyword&gt;Middle Aged&lt;/keyword&gt;&lt;keyword&gt;*Models, Statistical&lt;/keyword&gt;&lt;keyword&gt;Multicenter Studies as Topic&lt;/keyword&gt;&lt;keyword&gt;Young Adult&lt;/keyword&gt;&lt;/keywords&gt;&lt;dates&gt;&lt;year&gt;2011&lt;/year&gt;&lt;pub-dates&gt;&lt;date&gt;Feb 20&lt;/date&gt;&lt;/pub-dates&gt;&lt;/dates&gt;&lt;isbn&gt;1097-0258 (Electronic)&amp;#xD;0277-6715 (Linking)&lt;/isbn&gt;&lt;accession-num&gt;21225900&lt;/accession-num&gt;&lt;urls&gt;&lt;related-urls&gt;&lt;url&gt;http://www.ncbi.nlm.nih.gov/pubmed/21225900&lt;/url&gt;&lt;/related-urls&gt;&lt;/urls&gt;&lt;electronic-resource-num&gt;10.1002/sim.4067&lt;/electronic-resource-num&gt;&lt;/record&gt;&lt;/Cite&gt;&lt;/EndNote&gt;</w:instrText>
        </w:r>
        <w:r w:rsidR="002C69E5">
          <w:rPr>
            <w:rFonts w:ascii="Times New Roman" w:hAnsi="Times New Roman"/>
            <w:sz w:val="24"/>
            <w:szCs w:val="24"/>
          </w:rPr>
          <w:fldChar w:fldCharType="separate"/>
        </w:r>
        <w:r w:rsidRPr="004D5103">
          <w:rPr>
            <w:rFonts w:ascii="Times New Roman" w:hAnsi="Times New Roman"/>
            <w:noProof/>
            <w:sz w:val="24"/>
            <w:szCs w:val="24"/>
            <w:vertAlign w:val="superscript"/>
          </w:rPr>
          <w:t>1</w:t>
        </w:r>
        <w:r w:rsidR="002C69E5">
          <w:rPr>
            <w:rFonts w:ascii="Times New Roman" w:hAnsi="Times New Roman"/>
            <w:sz w:val="24"/>
            <w:szCs w:val="24"/>
          </w:rPr>
          <w:fldChar w:fldCharType="end"/>
        </w:r>
      </w:hyperlink>
      <w:r w:rsidRPr="004D5103">
        <w:rPr>
          <w:rFonts w:ascii="Times New Roman" w:hAnsi="Times New Roman"/>
          <w:sz w:val="24"/>
          <w:szCs w:val="24"/>
        </w:rPr>
        <w:t>. The variables included in the logistic regression modeling included the following (number of missing data points for each variable that were imputated is in</w:t>
      </w:r>
      <w:r w:rsidR="00622B8E">
        <w:rPr>
          <w:rFonts w:ascii="Times New Roman" w:hAnsi="Times New Roman"/>
          <w:sz w:val="24"/>
          <w:szCs w:val="24"/>
        </w:rPr>
        <w:t>dicated in the brackets): sex (0), age (1</w:t>
      </w:r>
      <w:r w:rsidRPr="004D5103">
        <w:rPr>
          <w:rFonts w:ascii="Times New Roman" w:hAnsi="Times New Roman"/>
          <w:sz w:val="24"/>
          <w:szCs w:val="24"/>
        </w:rPr>
        <w:t>), previous TB his</w:t>
      </w:r>
      <w:r w:rsidR="00622B8E">
        <w:rPr>
          <w:rFonts w:ascii="Times New Roman" w:hAnsi="Times New Roman"/>
          <w:sz w:val="24"/>
          <w:szCs w:val="24"/>
        </w:rPr>
        <w:t>tory (5</w:t>
      </w:r>
      <w:r w:rsidRPr="004D5103">
        <w:rPr>
          <w:rFonts w:ascii="Times New Roman" w:hAnsi="Times New Roman"/>
          <w:sz w:val="24"/>
          <w:szCs w:val="24"/>
        </w:rPr>
        <w:t xml:space="preserve">), </w:t>
      </w:r>
      <w:r w:rsidR="00622B8E">
        <w:rPr>
          <w:rFonts w:ascii="Times New Roman" w:hAnsi="Times New Roman"/>
          <w:sz w:val="24"/>
          <w:szCs w:val="24"/>
        </w:rPr>
        <w:t>hivstatus (9), CD4 cell count (4), Receiving HAART (7), cough ≥ 2 weeks (6</w:t>
      </w:r>
      <w:r w:rsidRPr="004D5103">
        <w:rPr>
          <w:rFonts w:ascii="Times New Roman" w:hAnsi="Times New Roman"/>
          <w:sz w:val="24"/>
          <w:szCs w:val="24"/>
        </w:rPr>
        <w:t xml:space="preserve">), </w:t>
      </w:r>
      <w:r w:rsidR="00622B8E">
        <w:rPr>
          <w:rFonts w:ascii="Times New Roman" w:hAnsi="Times New Roman"/>
          <w:sz w:val="24"/>
          <w:szCs w:val="24"/>
        </w:rPr>
        <w:t>self-reported weight loss (6</w:t>
      </w:r>
      <w:r w:rsidRPr="004D5103">
        <w:rPr>
          <w:rFonts w:ascii="Times New Roman" w:hAnsi="Times New Roman"/>
          <w:sz w:val="24"/>
          <w:szCs w:val="24"/>
        </w:rPr>
        <w:t xml:space="preserve">), </w:t>
      </w:r>
      <w:r w:rsidR="00622B8E">
        <w:rPr>
          <w:rFonts w:ascii="Times New Roman" w:hAnsi="Times New Roman"/>
          <w:sz w:val="24"/>
          <w:szCs w:val="24"/>
        </w:rPr>
        <w:t>recent fever (5), night sweats (6</w:t>
      </w:r>
      <w:r w:rsidRPr="004D5103">
        <w:rPr>
          <w:rFonts w:ascii="Times New Roman" w:hAnsi="Times New Roman"/>
          <w:sz w:val="24"/>
          <w:szCs w:val="24"/>
        </w:rPr>
        <w:t xml:space="preserve">), </w:t>
      </w:r>
      <w:r w:rsidR="00622B8E">
        <w:rPr>
          <w:rFonts w:ascii="Times New Roman" w:hAnsi="Times New Roman"/>
          <w:sz w:val="24"/>
          <w:szCs w:val="24"/>
        </w:rPr>
        <w:t>shortness of breath (5), chest pain (7</w:t>
      </w:r>
      <w:r w:rsidRPr="004D5103">
        <w:rPr>
          <w:rFonts w:ascii="Times New Roman" w:hAnsi="Times New Roman"/>
          <w:sz w:val="24"/>
          <w:szCs w:val="24"/>
        </w:rPr>
        <w:t xml:space="preserve">), </w:t>
      </w:r>
      <w:r w:rsidR="00622B8E">
        <w:rPr>
          <w:rFonts w:ascii="Times New Roman" w:hAnsi="Times New Roman"/>
          <w:sz w:val="24"/>
          <w:szCs w:val="24"/>
        </w:rPr>
        <w:t>measured weight (42</w:t>
      </w:r>
      <w:r w:rsidRPr="004D5103">
        <w:rPr>
          <w:rFonts w:ascii="Times New Roman" w:hAnsi="Times New Roman"/>
          <w:sz w:val="24"/>
          <w:szCs w:val="24"/>
        </w:rPr>
        <w:t xml:space="preserve">), </w:t>
      </w:r>
      <w:r w:rsidR="00622B8E">
        <w:rPr>
          <w:rFonts w:ascii="Times New Roman" w:hAnsi="Times New Roman"/>
          <w:sz w:val="24"/>
          <w:szCs w:val="24"/>
        </w:rPr>
        <w:t>NYHA grade (I-II, III-IV) (17), temperature (6</w:t>
      </w:r>
      <w:r w:rsidRPr="004D5103">
        <w:rPr>
          <w:rFonts w:ascii="Times New Roman" w:hAnsi="Times New Roman"/>
          <w:sz w:val="24"/>
          <w:szCs w:val="24"/>
        </w:rPr>
        <w:t xml:space="preserve">), </w:t>
      </w:r>
      <w:r w:rsidR="00622B8E">
        <w:rPr>
          <w:rFonts w:ascii="Times New Roman" w:hAnsi="Times New Roman"/>
          <w:sz w:val="24"/>
          <w:szCs w:val="24"/>
        </w:rPr>
        <w:t>pulse rate (5</w:t>
      </w:r>
      <w:r w:rsidRPr="004D5103">
        <w:rPr>
          <w:rFonts w:ascii="Times New Roman" w:hAnsi="Times New Roman"/>
          <w:sz w:val="24"/>
          <w:szCs w:val="24"/>
        </w:rPr>
        <w:t xml:space="preserve">), </w:t>
      </w:r>
      <w:r w:rsidR="00622B8E">
        <w:rPr>
          <w:rFonts w:ascii="Times New Roman" w:hAnsi="Times New Roman"/>
          <w:sz w:val="24"/>
          <w:szCs w:val="24"/>
        </w:rPr>
        <w:t>Systolic and diastolic blood pressure (6), presence of pulsus paradoxus (13), and an elevated Jugular venous pressure (7)</w:t>
      </w:r>
      <w:r w:rsidRPr="004D5103">
        <w:rPr>
          <w:rFonts w:ascii="Times New Roman" w:hAnsi="Times New Roman"/>
          <w:sz w:val="24"/>
          <w:szCs w:val="24"/>
        </w:rPr>
        <w:t xml:space="preserve">. </w:t>
      </w:r>
      <w:r w:rsidR="0044155D">
        <w:rPr>
          <w:rFonts w:ascii="Times New Roman" w:hAnsi="Times New Roman"/>
          <w:sz w:val="24"/>
          <w:szCs w:val="24"/>
        </w:rPr>
        <w:t xml:space="preserve">Using ROC analysis the continous variable age was dichotomised to maximise discriminatory utility to generate a binary variable (age&gt;40years). </w:t>
      </w:r>
      <w:r w:rsidRPr="004D5103">
        <w:rPr>
          <w:rFonts w:ascii="Times New Roman" w:hAnsi="Times New Roman"/>
          <w:sz w:val="24"/>
          <w:szCs w:val="24"/>
        </w:rPr>
        <w:t>Different data appeared to be missing for differen</w:t>
      </w:r>
      <w:r w:rsidR="0047229A">
        <w:rPr>
          <w:rFonts w:ascii="Times New Roman" w:hAnsi="Times New Roman"/>
          <w:sz w:val="24"/>
          <w:szCs w:val="24"/>
        </w:rPr>
        <w:t xml:space="preserve">t patients in a random fashion. </w:t>
      </w:r>
      <w:r w:rsidRPr="004D5103">
        <w:rPr>
          <w:rFonts w:ascii="Times New Roman" w:hAnsi="Times New Roman"/>
          <w:sz w:val="24"/>
          <w:szCs w:val="24"/>
        </w:rPr>
        <w:t>Rounded ß-coefficients from the reduced model of significant variables were used to generate scores to quantitate relevant clinical predictors</w:t>
      </w:r>
      <w:r w:rsidR="0047229A">
        <w:rPr>
          <w:rFonts w:ascii="Times New Roman" w:hAnsi="Times New Roman"/>
          <w:sz w:val="24"/>
          <w:szCs w:val="24"/>
        </w:rPr>
        <w:t xml:space="preserve"> included in the final model</w:t>
      </w:r>
      <w:r w:rsidRPr="004D5103">
        <w:rPr>
          <w:rFonts w:ascii="Times New Roman" w:hAnsi="Times New Roman"/>
          <w:sz w:val="24"/>
          <w:szCs w:val="24"/>
        </w:rPr>
        <w:t xml:space="preserve">. ROC analysis was performed and three cut-points were selected for rule-in, Youden’s index (the optimal mathematical balance between sensitivity and specificity </w:t>
      </w:r>
      <w:hyperlink w:anchor="_ENREF_2" w:tooltip="Schisterman, 2005 #89" w:history="1">
        <w:r w:rsidR="002C69E5" w:rsidRPr="004D5103">
          <w:rPr>
            <w:rFonts w:ascii="Times New Roman" w:hAnsi="Times New Roman"/>
            <w:sz w:val="24"/>
            <w:szCs w:val="24"/>
          </w:rPr>
          <w:fldChar w:fldCharType="begin"/>
        </w:r>
        <w:r>
          <w:rPr>
            <w:rFonts w:ascii="Times New Roman" w:hAnsi="Times New Roman"/>
            <w:sz w:val="24"/>
            <w:szCs w:val="24"/>
          </w:rPr>
          <w:instrText xml:space="preserve"> ADDIN EN.CITE &lt;EndNote&gt;&lt;Cite&gt;&lt;Author&gt;Schisterman&lt;/Author&gt;&lt;Year&gt;2005&lt;/Year&gt;&lt;RecNum&gt;89&lt;/RecNum&gt;&lt;DisplayText&gt;&lt;style face="superscript"&gt;2&lt;/style&gt;&lt;/DisplayText&gt;&lt;record&gt;&lt;rec-number&gt;89&lt;/rec-number&gt;&lt;foreign-keys&gt;&lt;key app="EN" db-id="trf0zpw5iezspce9afaxxwsnfxaf9vwtpva5"&gt;89&lt;/key&gt;&lt;/foreign-keys&gt;&lt;ref-type name="Journal Article"&gt;17&lt;/ref-type&gt;&lt;contributors&gt;&lt;authors&gt;&lt;author&gt;Schisterman, E.F.&lt;/author&gt;&lt;author&gt;Perkins, N.J.&lt;/author&gt;&lt;author&gt;Liu, A.&lt;/author&gt;&lt;author&gt;Bondell, H.&lt;/author&gt;&lt;/authors&gt;&lt;/contributors&gt;&lt;titles&gt;&lt;title&gt;Optimal cut-point and its corresponding Youden Index to discriminate individuals using pooled blood samples&lt;/title&gt;&lt;secondary-title&gt;Epidemiology&lt;/secondary-title&gt;&lt;/titles&gt;&lt;periodical&gt;&lt;full-title&gt;Epidemiology&lt;/full-title&gt;&lt;abbr-1&gt;Epidemiology&lt;/abbr-1&gt;&lt;abbr-2&gt;Epidemiology&lt;/abbr-2&gt;&lt;/periodical&gt;&lt;pages&gt;73-81&lt;/pages&gt;&lt;volume&gt;16&lt;/volume&gt;&lt;number&gt;1&lt;/number&gt;&lt;dates&gt;&lt;year&gt;2005&lt;/year&gt;&lt;/dates&gt;&lt;isbn&gt;1044-3983&lt;/isbn&gt;&lt;urls&gt;&lt;/urls&gt;&lt;/record&gt;&lt;/Cite&gt;&lt;/EndNote&gt;</w:instrText>
        </w:r>
        <w:r w:rsidR="002C69E5" w:rsidRPr="004D5103">
          <w:rPr>
            <w:rFonts w:ascii="Times New Roman" w:hAnsi="Times New Roman"/>
            <w:sz w:val="24"/>
            <w:szCs w:val="24"/>
          </w:rPr>
          <w:fldChar w:fldCharType="separate"/>
        </w:r>
        <w:r w:rsidRPr="004D5103">
          <w:rPr>
            <w:rFonts w:ascii="Times New Roman" w:hAnsi="Times New Roman"/>
            <w:noProof/>
            <w:sz w:val="24"/>
            <w:szCs w:val="24"/>
            <w:vertAlign w:val="superscript"/>
          </w:rPr>
          <w:t>2</w:t>
        </w:r>
        <w:r w:rsidR="002C69E5" w:rsidRPr="004D5103">
          <w:rPr>
            <w:rFonts w:ascii="Times New Roman" w:hAnsi="Times New Roman"/>
            <w:sz w:val="24"/>
            <w:szCs w:val="24"/>
          </w:rPr>
          <w:fldChar w:fldCharType="end"/>
        </w:r>
      </w:hyperlink>
      <w:r w:rsidRPr="004D5103">
        <w:rPr>
          <w:rFonts w:ascii="Times New Roman" w:hAnsi="Times New Roman"/>
          <w:sz w:val="24"/>
          <w:szCs w:val="24"/>
        </w:rPr>
        <w:t xml:space="preserve">) and rule-out value. </w:t>
      </w:r>
      <w:r w:rsidRPr="004D5103">
        <w:rPr>
          <w:rFonts w:ascii="Times New Roman" w:hAnsi="Times New Roman" w:cs="Arial"/>
          <w:sz w:val="24"/>
          <w:szCs w:val="24"/>
          <w:lang w:val="en-GB"/>
        </w:rPr>
        <w:t xml:space="preserve">Diagnostic accuracy, including 95% confidence intervals, for each cut-point was assessed using sensitivity, specificity, positive and negative predictive values (PPV, NPV) and positive </w:t>
      </w:r>
      <w:r w:rsidRPr="004D5103">
        <w:rPr>
          <w:rFonts w:ascii="Times New Roman" w:hAnsi="Times New Roman" w:cs="Arial"/>
          <w:sz w:val="24"/>
          <w:szCs w:val="24"/>
          <w:lang w:val="en-GB"/>
        </w:rPr>
        <w:lastRenderedPageBreak/>
        <w:t>likelihood ratio (LR+).</w:t>
      </w:r>
      <w:r w:rsidRPr="004D5103">
        <w:rPr>
          <w:rFonts w:ascii="Times New Roman" w:hAnsi="Times New Roman"/>
          <w:sz w:val="24"/>
          <w:szCs w:val="24"/>
          <w:lang w:val="en-GB"/>
        </w:rPr>
        <w:t xml:space="preserve"> </w:t>
      </w:r>
      <w:r w:rsidRPr="004D5103">
        <w:rPr>
          <w:rFonts w:ascii="Times New Roman" w:hAnsi="Times New Roman"/>
          <w:sz w:val="24"/>
          <w:szCs w:val="24"/>
        </w:rPr>
        <w:t>STATA IC, version 11 (Stata Corp, Texas, USA) was used for all statistical analyses.</w:t>
      </w:r>
    </w:p>
    <w:p w:rsidR="00DE4250" w:rsidRDefault="00FD3EDC" w:rsidP="00490C97">
      <w:pPr>
        <w:spacing w:line="240" w:lineRule="auto"/>
        <w:outlineLvl w:val="0"/>
        <w:rPr>
          <w:rFonts w:cstheme="minorHAnsi"/>
          <w:b/>
          <w:sz w:val="28"/>
          <w:szCs w:val="28"/>
          <w:u w:val="single"/>
        </w:rPr>
      </w:pPr>
      <w:r w:rsidRPr="00DA353C">
        <w:rPr>
          <w:rFonts w:cstheme="minorHAnsi"/>
          <w:b/>
          <w:sz w:val="24"/>
          <w:szCs w:val="24"/>
        </w:rPr>
        <w:br w:type="page"/>
      </w:r>
      <w:r w:rsidR="00DE4250" w:rsidRPr="00DE4250">
        <w:rPr>
          <w:rFonts w:cstheme="minorHAnsi"/>
          <w:b/>
          <w:sz w:val="28"/>
          <w:szCs w:val="28"/>
          <w:u w:val="single"/>
        </w:rPr>
        <w:lastRenderedPageBreak/>
        <w:t xml:space="preserve">Supplementary </w:t>
      </w:r>
      <w:r w:rsidR="00D92C7E" w:rsidRPr="00DE4250">
        <w:rPr>
          <w:rFonts w:cstheme="minorHAnsi"/>
          <w:b/>
          <w:sz w:val="28"/>
          <w:szCs w:val="28"/>
          <w:u w:val="single"/>
        </w:rPr>
        <w:t>R</w:t>
      </w:r>
      <w:r w:rsidR="00DE4250" w:rsidRPr="00DE4250">
        <w:rPr>
          <w:rFonts w:cstheme="minorHAnsi"/>
          <w:b/>
          <w:sz w:val="28"/>
          <w:szCs w:val="28"/>
          <w:u w:val="single"/>
        </w:rPr>
        <w:t>esults</w:t>
      </w:r>
      <w:r w:rsidR="009C7CDD">
        <w:rPr>
          <w:rFonts w:cstheme="minorHAnsi"/>
          <w:b/>
          <w:sz w:val="28"/>
          <w:szCs w:val="28"/>
          <w:u w:val="single"/>
        </w:rPr>
        <w:t xml:space="preserve"> - Tables</w:t>
      </w:r>
    </w:p>
    <w:p w:rsidR="00490C97" w:rsidRDefault="00490C97" w:rsidP="00490C97">
      <w:pPr>
        <w:spacing w:line="240" w:lineRule="auto"/>
        <w:outlineLvl w:val="0"/>
        <w:rPr>
          <w:rFonts w:cstheme="minorHAnsi"/>
          <w:b/>
          <w:sz w:val="28"/>
          <w:szCs w:val="28"/>
          <w:u w:val="single"/>
        </w:rPr>
      </w:pPr>
    </w:p>
    <w:p w:rsidR="00490C97" w:rsidRPr="00490C97" w:rsidRDefault="00490C97" w:rsidP="00490C97">
      <w:pPr>
        <w:spacing w:line="240" w:lineRule="auto"/>
        <w:ind w:right="935"/>
        <w:rPr>
          <w:rFonts w:ascii="Times New Roman" w:hAnsi="Times New Roman"/>
          <w:b/>
          <w:sz w:val="24"/>
          <w:szCs w:val="24"/>
        </w:rPr>
      </w:pPr>
      <w:r w:rsidRPr="00490C97">
        <w:rPr>
          <w:rFonts w:ascii="Times New Roman" w:hAnsi="Times New Roman"/>
          <w:b/>
          <w:sz w:val="24"/>
          <w:szCs w:val="24"/>
        </w:rPr>
        <w:t>1. Logistic regression to examine basic clinical predictors of TBP and development of quantitative estimate of basic clinical findings for comparison to novel and existing same-day diagnostic tools</w:t>
      </w:r>
    </w:p>
    <w:p w:rsidR="00490C97" w:rsidRDefault="00490C97" w:rsidP="00490C97">
      <w:pPr>
        <w:spacing w:line="240" w:lineRule="auto"/>
        <w:ind w:right="935"/>
        <w:rPr>
          <w:rFonts w:ascii="Times New Roman" w:hAnsi="Times New Roman"/>
          <w:b/>
          <w:i/>
          <w:sz w:val="28"/>
          <w:szCs w:val="28"/>
        </w:rPr>
      </w:pPr>
    </w:p>
    <w:p w:rsidR="00490C97" w:rsidRPr="00B6040E" w:rsidRDefault="00490C97" w:rsidP="00490C97">
      <w:pPr>
        <w:spacing w:line="240" w:lineRule="auto"/>
        <w:ind w:right="935"/>
        <w:rPr>
          <w:rFonts w:ascii="Times New Roman" w:hAnsi="Times New Roman"/>
        </w:rPr>
      </w:pPr>
      <w:r w:rsidRPr="00490C97">
        <w:rPr>
          <w:rFonts w:ascii="Times New Roman" w:hAnsi="Times New Roman"/>
        </w:rPr>
        <w:t>Table S1</w:t>
      </w:r>
      <w:r w:rsidRPr="00B6040E">
        <w:rPr>
          <w:rFonts w:ascii="Times New Roman" w:hAnsi="Times New Roman"/>
        </w:rPr>
        <w:t xml:space="preserve">. Univariate and multivariate analyses for </w:t>
      </w:r>
      <w:r>
        <w:rPr>
          <w:rFonts w:ascii="Times New Roman" w:hAnsi="Times New Roman"/>
        </w:rPr>
        <w:t xml:space="preserve">basic clinical </w:t>
      </w:r>
      <w:r w:rsidRPr="00B6040E">
        <w:rPr>
          <w:rFonts w:ascii="Times New Roman" w:hAnsi="Times New Roman"/>
        </w:rPr>
        <w:t xml:space="preserve">associates of </w:t>
      </w:r>
      <w:r>
        <w:rPr>
          <w:rFonts w:ascii="Times New Roman" w:hAnsi="Times New Roman"/>
        </w:rPr>
        <w:t>TB pericarditis</w:t>
      </w:r>
    </w:p>
    <w:p w:rsidR="00490C97" w:rsidRPr="00B6040E" w:rsidRDefault="00490C97" w:rsidP="00490C97">
      <w:pPr>
        <w:spacing w:line="240" w:lineRule="auto"/>
        <w:ind w:right="935"/>
        <w:rPr>
          <w:rFonts w:ascii="Times New Roman" w:hAnsi="Times New Roman"/>
        </w:rPr>
      </w:pPr>
    </w:p>
    <w:tbl>
      <w:tblPr>
        <w:tblW w:w="86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59"/>
        <w:gridCol w:w="2160"/>
        <w:gridCol w:w="2159"/>
        <w:gridCol w:w="2160"/>
      </w:tblGrid>
      <w:tr w:rsidR="00E977A3" w:rsidRPr="00C26AEF" w:rsidTr="00F357F7">
        <w:trPr>
          <w:trHeight w:val="210"/>
        </w:trPr>
        <w:tc>
          <w:tcPr>
            <w:tcW w:w="2159" w:type="dxa"/>
            <w:vMerge w:val="restart"/>
            <w:shd w:val="clear" w:color="auto" w:fill="auto"/>
            <w:vAlign w:val="center"/>
          </w:tcPr>
          <w:p w:rsidR="00E977A3" w:rsidRPr="00E977A3" w:rsidRDefault="00E977A3" w:rsidP="00490C97">
            <w:pPr>
              <w:spacing w:line="240" w:lineRule="auto"/>
              <w:ind w:left="318" w:hanging="426"/>
              <w:jc w:val="center"/>
              <w:rPr>
                <w:rFonts w:ascii="Times New Roman" w:hAnsi="Times New Roman"/>
                <w:b/>
              </w:rPr>
            </w:pPr>
            <w:r w:rsidRPr="00E977A3">
              <w:rPr>
                <w:rFonts w:ascii="Times New Roman" w:hAnsi="Times New Roman"/>
                <w:b/>
              </w:rPr>
              <w:t>Patient characteristic</w:t>
            </w:r>
          </w:p>
        </w:tc>
        <w:tc>
          <w:tcPr>
            <w:tcW w:w="6479" w:type="dxa"/>
            <w:gridSpan w:val="3"/>
            <w:shd w:val="clear" w:color="auto" w:fill="auto"/>
            <w:vAlign w:val="center"/>
          </w:tcPr>
          <w:p w:rsidR="00E977A3" w:rsidRPr="00C26AEF" w:rsidRDefault="00E977A3" w:rsidP="00490C97">
            <w:pPr>
              <w:spacing w:line="240" w:lineRule="auto"/>
              <w:jc w:val="center"/>
              <w:rPr>
                <w:rFonts w:ascii="Times New Roman" w:hAnsi="Times New Roman"/>
              </w:rPr>
            </w:pPr>
            <w:r w:rsidRPr="00E977A3">
              <w:rPr>
                <w:rFonts w:ascii="Times New Roman" w:hAnsi="Times New Roman"/>
                <w:b/>
              </w:rPr>
              <w:t>Univariate analysis</w:t>
            </w:r>
          </w:p>
        </w:tc>
      </w:tr>
      <w:tr w:rsidR="00E977A3" w:rsidRPr="00C26AEF" w:rsidTr="00C0153B">
        <w:trPr>
          <w:trHeight w:val="109"/>
        </w:trPr>
        <w:tc>
          <w:tcPr>
            <w:tcW w:w="2159" w:type="dxa"/>
            <w:vMerge/>
            <w:shd w:val="clear" w:color="auto" w:fill="auto"/>
            <w:vAlign w:val="center"/>
          </w:tcPr>
          <w:p w:rsidR="00E977A3" w:rsidRPr="00C26AEF" w:rsidRDefault="00E977A3" w:rsidP="00490C97">
            <w:pPr>
              <w:spacing w:line="240" w:lineRule="auto"/>
              <w:jc w:val="center"/>
              <w:rPr>
                <w:rFonts w:ascii="Times New Roman" w:hAnsi="Times New Roman"/>
              </w:rPr>
            </w:pPr>
          </w:p>
        </w:tc>
        <w:tc>
          <w:tcPr>
            <w:tcW w:w="2160" w:type="dxa"/>
            <w:shd w:val="clear" w:color="auto" w:fill="auto"/>
            <w:vAlign w:val="center"/>
          </w:tcPr>
          <w:p w:rsidR="00E977A3" w:rsidRPr="00C26AEF" w:rsidRDefault="00E977A3" w:rsidP="00490C97">
            <w:pPr>
              <w:spacing w:line="240" w:lineRule="auto"/>
              <w:jc w:val="center"/>
              <w:rPr>
                <w:rFonts w:ascii="Times New Roman" w:hAnsi="Times New Roman"/>
              </w:rPr>
            </w:pPr>
            <w:r w:rsidRPr="00C26AEF">
              <w:rPr>
                <w:rFonts w:ascii="Times New Roman" w:hAnsi="Times New Roman"/>
              </w:rPr>
              <w:t>OR</w:t>
            </w:r>
          </w:p>
          <w:p w:rsidR="00E977A3" w:rsidRPr="00C26AEF" w:rsidRDefault="00E977A3" w:rsidP="00490C97">
            <w:pPr>
              <w:spacing w:line="240" w:lineRule="auto"/>
              <w:jc w:val="center"/>
              <w:rPr>
                <w:rFonts w:ascii="Times New Roman" w:hAnsi="Times New Roman"/>
              </w:rPr>
            </w:pPr>
            <w:r w:rsidRPr="00C26AEF">
              <w:rPr>
                <w:rFonts w:ascii="Times New Roman" w:hAnsi="Times New Roman"/>
              </w:rPr>
              <w:t>(95% CI)</w:t>
            </w:r>
          </w:p>
        </w:tc>
        <w:tc>
          <w:tcPr>
            <w:tcW w:w="2159" w:type="dxa"/>
            <w:shd w:val="clear" w:color="auto" w:fill="auto"/>
            <w:vAlign w:val="center"/>
          </w:tcPr>
          <w:p w:rsidR="00E977A3" w:rsidRPr="00C26AEF" w:rsidRDefault="00E977A3" w:rsidP="00490C97">
            <w:pPr>
              <w:spacing w:line="240" w:lineRule="auto"/>
              <w:jc w:val="center"/>
              <w:rPr>
                <w:rFonts w:ascii="Times New Roman" w:hAnsi="Times New Roman"/>
              </w:rPr>
            </w:pPr>
            <w:r w:rsidRPr="00C26AEF">
              <w:rPr>
                <w:rFonts w:ascii="Times New Roman" w:hAnsi="Times New Roman"/>
              </w:rPr>
              <w:t>P-value</w:t>
            </w:r>
          </w:p>
        </w:tc>
        <w:tc>
          <w:tcPr>
            <w:tcW w:w="2160" w:type="dxa"/>
            <w:shd w:val="clear" w:color="auto" w:fill="auto"/>
            <w:vAlign w:val="center"/>
          </w:tcPr>
          <w:p w:rsidR="00E977A3" w:rsidRPr="00C26AEF" w:rsidRDefault="00E977A3" w:rsidP="00490C97">
            <w:pPr>
              <w:spacing w:line="240" w:lineRule="auto"/>
              <w:jc w:val="center"/>
              <w:rPr>
                <w:rFonts w:ascii="Times New Roman" w:hAnsi="Times New Roman"/>
              </w:rPr>
            </w:pPr>
            <w:r w:rsidRPr="00C26AEF">
              <w:rPr>
                <w:rFonts w:ascii="Times New Roman" w:hAnsi="Times New Roman"/>
              </w:rPr>
              <w:sym w:font="Symbol" w:char="F062"/>
            </w:r>
            <w:r w:rsidRPr="00C26AEF">
              <w:rPr>
                <w:rFonts w:ascii="Times New Roman" w:hAnsi="Times New Roman"/>
              </w:rPr>
              <w:t>-coefficient</w:t>
            </w:r>
          </w:p>
        </w:tc>
      </w:tr>
      <w:tr w:rsidR="00C0153B" w:rsidRPr="00C26AEF" w:rsidTr="00C0153B">
        <w:trPr>
          <w:trHeight w:val="424"/>
        </w:trPr>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Age (continuous)</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0.08 (0.02-0.26)</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&lt;0.001</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n/a</w:t>
            </w:r>
          </w:p>
        </w:tc>
      </w:tr>
      <w:tr w:rsidR="00C0153B" w:rsidRPr="00C26AEF" w:rsidTr="00C0153B">
        <w:trPr>
          <w:trHeight w:val="210"/>
        </w:trPr>
        <w:tc>
          <w:tcPr>
            <w:tcW w:w="2159" w:type="dxa"/>
            <w:shd w:val="clear" w:color="auto" w:fill="auto"/>
            <w:vAlign w:val="center"/>
          </w:tcPr>
          <w:p w:rsidR="00C0153B" w:rsidRPr="00C26AEF" w:rsidRDefault="00B37EE9" w:rsidP="00B37EE9">
            <w:pPr>
              <w:spacing w:line="240" w:lineRule="auto"/>
              <w:jc w:val="center"/>
              <w:rPr>
                <w:rFonts w:ascii="Times New Roman" w:hAnsi="Times New Roman"/>
              </w:rPr>
            </w:pPr>
            <w:r>
              <w:rPr>
                <w:rFonts w:ascii="Times New Roman" w:hAnsi="Times New Roman"/>
              </w:rPr>
              <w:t>Age</w:t>
            </w:r>
            <w:r>
              <w:rPr>
                <w:rFonts w:ascii="Times New Roman" w:hAnsi="Times New Roman" w:cs="Times New Roman"/>
              </w:rPr>
              <w:t>≤</w:t>
            </w:r>
            <w:r>
              <w:rPr>
                <w:rFonts w:ascii="Times New Roman" w:hAnsi="Times New Roman"/>
              </w:rPr>
              <w:t>50 years</w:t>
            </w:r>
            <w:r w:rsidRPr="00B6040E">
              <w:rPr>
                <w:rFonts w:ascii="Times New Roman" w:hAnsi="Times New Roman"/>
                <w:vertAlign w:val="superscript"/>
              </w:rPr>
              <w:t>†</w:t>
            </w:r>
            <w:r>
              <w:rPr>
                <w:rFonts w:ascii="Times New Roman" w:hAnsi="Times New Roman"/>
              </w:rPr>
              <w:t xml:space="preserve"> </w:t>
            </w:r>
            <w:r w:rsidR="0018419E">
              <w:rPr>
                <w:rFonts w:ascii="Times New Roman" w:hAnsi="Times New Roman"/>
              </w:rPr>
              <w:t>(dichotomised)</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12.0 (4.0-35.5)</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&lt;0.001</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C0153B" w:rsidRPr="00C26AEF" w:rsidTr="00C0153B">
        <w:trPr>
          <w:trHeight w:val="210"/>
        </w:trPr>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Previous TB</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5.5 (1.2-25.7)</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0.03</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C0153B" w:rsidRPr="00C26AEF" w:rsidTr="00C0153B">
        <w:trPr>
          <w:trHeight w:val="424"/>
        </w:trPr>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HIV-positive</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9.0 (2.9-28.2)</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&lt;0.001</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C0153B" w:rsidRPr="00C26AEF" w:rsidTr="00C0153B">
        <w:trPr>
          <w:trHeight w:val="424"/>
        </w:trPr>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Self-reported fevers</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3.7 (1.4-9.7)</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0.008</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C0153B" w:rsidRPr="00C26AEF" w:rsidTr="00C0153B">
        <w:trPr>
          <w:trHeight w:val="430"/>
        </w:trPr>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Ni</w:t>
            </w:r>
            <w:r w:rsidR="0018419E">
              <w:rPr>
                <w:rFonts w:ascii="Times New Roman" w:hAnsi="Times New Roman"/>
              </w:rPr>
              <w:t>ght sweats</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19.3 (5.3-71.0)</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&lt;0.001</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C0153B" w:rsidRPr="00C26AEF" w:rsidTr="00C0153B">
        <w:trPr>
          <w:trHeight w:val="424"/>
        </w:trPr>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NYHA grade I-II</w:t>
            </w:r>
          </w:p>
        </w:tc>
        <w:tc>
          <w:tcPr>
            <w:tcW w:w="2160"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5.6 (1.6-18.8)</w:t>
            </w:r>
          </w:p>
        </w:tc>
        <w:tc>
          <w:tcPr>
            <w:tcW w:w="2159" w:type="dxa"/>
            <w:shd w:val="clear" w:color="auto" w:fill="auto"/>
            <w:vAlign w:val="center"/>
          </w:tcPr>
          <w:p w:rsidR="00C0153B" w:rsidRPr="00C26AEF" w:rsidRDefault="0018419E" w:rsidP="00490C97">
            <w:pPr>
              <w:spacing w:line="240" w:lineRule="auto"/>
              <w:jc w:val="center"/>
              <w:rPr>
                <w:rFonts w:ascii="Times New Roman" w:hAnsi="Times New Roman"/>
              </w:rPr>
            </w:pPr>
            <w:r>
              <w:rPr>
                <w:rFonts w:ascii="Times New Roman" w:hAnsi="Times New Roman"/>
              </w:rPr>
              <w:t>0.006</w:t>
            </w:r>
          </w:p>
        </w:tc>
        <w:tc>
          <w:tcPr>
            <w:tcW w:w="2160"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n/a</w:t>
            </w:r>
          </w:p>
        </w:tc>
      </w:tr>
      <w:tr w:rsidR="00E977A3" w:rsidRPr="00C26AEF" w:rsidTr="00F357F7">
        <w:trPr>
          <w:trHeight w:val="424"/>
        </w:trPr>
        <w:tc>
          <w:tcPr>
            <w:tcW w:w="8638" w:type="dxa"/>
            <w:gridSpan w:val="4"/>
            <w:shd w:val="clear" w:color="auto" w:fill="auto"/>
            <w:vAlign w:val="center"/>
          </w:tcPr>
          <w:p w:rsidR="00E977A3" w:rsidRPr="00E977A3" w:rsidRDefault="00E977A3" w:rsidP="00490C97">
            <w:pPr>
              <w:spacing w:line="240" w:lineRule="auto"/>
              <w:jc w:val="center"/>
              <w:rPr>
                <w:rFonts w:ascii="Times New Roman" w:hAnsi="Times New Roman"/>
                <w:b/>
              </w:rPr>
            </w:pPr>
            <w:r w:rsidRPr="00E977A3">
              <w:rPr>
                <w:rFonts w:ascii="Times New Roman" w:hAnsi="Times New Roman"/>
                <w:b/>
              </w:rPr>
              <w:t>Multivariate analysis (clinical and radiology predictors only)</w:t>
            </w:r>
          </w:p>
        </w:tc>
      </w:tr>
      <w:tr w:rsidR="00C0153B" w:rsidRPr="00C26AEF" w:rsidTr="00C0153B">
        <w:trPr>
          <w:trHeight w:val="424"/>
        </w:trPr>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 xml:space="preserve">Age </w:t>
            </w:r>
            <w:r>
              <w:rPr>
                <w:rFonts w:ascii="Times New Roman" w:hAnsi="Times New Roman" w:cs="Times New Roman"/>
              </w:rPr>
              <w:t>≤ 50 years</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5.8 (1.3-25.5)</w:t>
            </w:r>
          </w:p>
        </w:tc>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0.02</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1.75</w:t>
            </w:r>
          </w:p>
        </w:tc>
      </w:tr>
      <w:tr w:rsidR="00C0153B" w:rsidRPr="00C26AEF" w:rsidTr="00C0153B">
        <w:trPr>
          <w:trHeight w:val="424"/>
        </w:trPr>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HIV-positive</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14.3 (2.6-77.5)</w:t>
            </w:r>
          </w:p>
        </w:tc>
        <w:tc>
          <w:tcPr>
            <w:tcW w:w="2159" w:type="dxa"/>
            <w:shd w:val="clear" w:color="auto" w:fill="auto"/>
            <w:vAlign w:val="center"/>
          </w:tcPr>
          <w:p w:rsidR="00C0153B" w:rsidRPr="00C26AEF" w:rsidRDefault="00C0153B" w:rsidP="00490C97">
            <w:pPr>
              <w:spacing w:line="240" w:lineRule="auto"/>
              <w:jc w:val="center"/>
              <w:rPr>
                <w:rFonts w:ascii="Times New Roman" w:hAnsi="Times New Roman"/>
              </w:rPr>
            </w:pPr>
            <w:r w:rsidRPr="00C26AEF">
              <w:rPr>
                <w:rFonts w:ascii="Times New Roman" w:hAnsi="Times New Roman"/>
              </w:rPr>
              <w:t>0.002</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2.66</w:t>
            </w:r>
          </w:p>
        </w:tc>
      </w:tr>
      <w:tr w:rsidR="00C0153B" w:rsidRPr="00C26AEF" w:rsidTr="00C0153B">
        <w:trPr>
          <w:trHeight w:val="424"/>
        </w:trPr>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Night sweats</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32.4 (5.3-197.5)</w:t>
            </w:r>
          </w:p>
        </w:tc>
        <w:tc>
          <w:tcPr>
            <w:tcW w:w="2159"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&lt;0.001</w:t>
            </w:r>
          </w:p>
        </w:tc>
        <w:tc>
          <w:tcPr>
            <w:tcW w:w="2160" w:type="dxa"/>
            <w:shd w:val="clear" w:color="auto" w:fill="auto"/>
            <w:vAlign w:val="center"/>
          </w:tcPr>
          <w:p w:rsidR="00C0153B" w:rsidRPr="00C26AEF" w:rsidRDefault="00B37EE9" w:rsidP="00490C97">
            <w:pPr>
              <w:spacing w:line="240" w:lineRule="auto"/>
              <w:jc w:val="center"/>
              <w:rPr>
                <w:rFonts w:ascii="Times New Roman" w:hAnsi="Times New Roman"/>
              </w:rPr>
            </w:pPr>
            <w:r>
              <w:rPr>
                <w:rFonts w:ascii="Times New Roman" w:hAnsi="Times New Roman"/>
              </w:rPr>
              <w:t>3.48</w:t>
            </w:r>
          </w:p>
        </w:tc>
      </w:tr>
    </w:tbl>
    <w:p w:rsidR="00490C97" w:rsidRDefault="00490C97" w:rsidP="00490C97">
      <w:pPr>
        <w:spacing w:line="240" w:lineRule="auto"/>
        <w:ind w:right="793"/>
        <w:rPr>
          <w:rFonts w:ascii="Times New Roman" w:hAnsi="Times New Roman"/>
        </w:rPr>
      </w:pPr>
      <w:r w:rsidRPr="00B6040E">
        <w:rPr>
          <w:rFonts w:ascii="Times New Roman" w:hAnsi="Times New Roman"/>
          <w:vertAlign w:val="superscript"/>
        </w:rPr>
        <w:t>†</w:t>
      </w:r>
      <w:r>
        <w:rPr>
          <w:rFonts w:ascii="Times New Roman" w:hAnsi="Times New Roman"/>
        </w:rPr>
        <w:t>Receiver operating characteristic (</w:t>
      </w:r>
      <w:r w:rsidRPr="00B6040E">
        <w:rPr>
          <w:rFonts w:ascii="Times New Roman" w:hAnsi="Times New Roman"/>
        </w:rPr>
        <w:t>ROC</w:t>
      </w:r>
      <w:r>
        <w:rPr>
          <w:rFonts w:ascii="Times New Roman" w:hAnsi="Times New Roman"/>
        </w:rPr>
        <w:t>) curve</w:t>
      </w:r>
      <w:r w:rsidRPr="00B6040E">
        <w:rPr>
          <w:rFonts w:ascii="Times New Roman" w:hAnsi="Times New Roman"/>
        </w:rPr>
        <w:t>-selected cut-point maximizing discriminatory utility used to dicho</w:t>
      </w:r>
      <w:r w:rsidR="00BC32E0">
        <w:rPr>
          <w:rFonts w:ascii="Times New Roman" w:hAnsi="Times New Roman"/>
        </w:rPr>
        <w:t>tomise the continuous variable “age”</w:t>
      </w:r>
    </w:p>
    <w:p w:rsidR="00490C97" w:rsidRPr="00B6040E" w:rsidRDefault="00490C97" w:rsidP="00490C97">
      <w:pPr>
        <w:spacing w:line="240" w:lineRule="auto"/>
        <w:ind w:right="793"/>
        <w:rPr>
          <w:rFonts w:ascii="Times New Roman" w:hAnsi="Times New Roman"/>
        </w:rPr>
      </w:pPr>
      <w:r>
        <w:rPr>
          <w:rFonts w:ascii="Times New Roman" w:hAnsi="Times New Roman"/>
        </w:rPr>
        <w:t xml:space="preserve">OR: odds ratio; TB: Tuberculosis; </w:t>
      </w:r>
      <w:r w:rsidR="00B37EE9">
        <w:rPr>
          <w:rFonts w:ascii="Times New Roman" w:hAnsi="Times New Roman"/>
        </w:rPr>
        <w:t>NYHA: New York Heart Association dyspnea grade</w:t>
      </w:r>
    </w:p>
    <w:p w:rsidR="00BD348A" w:rsidRPr="00BC32E0" w:rsidRDefault="00BD348A" w:rsidP="00BC32E0">
      <w:pPr>
        <w:rPr>
          <w:rFonts w:cstheme="minorHAnsi"/>
          <w:b/>
          <w:sz w:val="24"/>
          <w:szCs w:val="24"/>
        </w:rPr>
      </w:pPr>
      <w:r>
        <w:rPr>
          <w:rFonts w:cstheme="minorHAnsi"/>
        </w:rPr>
        <w:br w:type="page"/>
      </w:r>
    </w:p>
    <w:p w:rsidR="00025B98" w:rsidRDefault="00BC32E0" w:rsidP="00490C97">
      <w:pPr>
        <w:spacing w:line="240" w:lineRule="auto"/>
        <w:outlineLvl w:val="0"/>
        <w:rPr>
          <w:rFonts w:cstheme="minorHAnsi"/>
          <w:b/>
          <w:sz w:val="24"/>
          <w:szCs w:val="24"/>
        </w:rPr>
      </w:pPr>
      <w:r>
        <w:rPr>
          <w:rFonts w:cstheme="minorHAnsi"/>
          <w:b/>
          <w:sz w:val="24"/>
          <w:szCs w:val="24"/>
        </w:rPr>
        <w:lastRenderedPageBreak/>
        <w:t>2</w:t>
      </w:r>
      <w:r w:rsidR="00025B98" w:rsidRPr="00D63217">
        <w:rPr>
          <w:rFonts w:cstheme="minorHAnsi"/>
          <w:b/>
          <w:sz w:val="24"/>
          <w:szCs w:val="24"/>
        </w:rPr>
        <w:t>. Diagnostic test performance stratified by HIV status in primary analysis</w:t>
      </w:r>
    </w:p>
    <w:p w:rsidR="00490C97" w:rsidRDefault="00490C97" w:rsidP="00490C97">
      <w:pPr>
        <w:spacing w:line="240" w:lineRule="auto"/>
        <w:rPr>
          <w:rFonts w:cstheme="minorHAnsi"/>
          <w:sz w:val="24"/>
          <w:szCs w:val="24"/>
        </w:rPr>
      </w:pPr>
    </w:p>
    <w:p w:rsidR="004E5A4A" w:rsidRPr="004E5A4A" w:rsidRDefault="00BC32E0" w:rsidP="00490C97">
      <w:pPr>
        <w:spacing w:line="240" w:lineRule="auto"/>
        <w:rPr>
          <w:rFonts w:cstheme="minorHAnsi"/>
          <w:sz w:val="24"/>
          <w:szCs w:val="24"/>
        </w:rPr>
      </w:pPr>
      <w:r>
        <w:rPr>
          <w:rFonts w:cstheme="minorHAnsi"/>
          <w:sz w:val="24"/>
          <w:szCs w:val="24"/>
        </w:rPr>
        <w:t>Table S2</w:t>
      </w:r>
      <w:r w:rsidR="006B73CF">
        <w:rPr>
          <w:rFonts w:cstheme="minorHAnsi"/>
          <w:sz w:val="24"/>
          <w:szCs w:val="24"/>
        </w:rPr>
        <w:t>.</w:t>
      </w:r>
      <w:r w:rsidR="004E5A4A" w:rsidRPr="000D2F8A">
        <w:rPr>
          <w:rFonts w:cstheme="minorHAnsi"/>
          <w:sz w:val="24"/>
          <w:szCs w:val="24"/>
        </w:rPr>
        <w:t xml:space="preserve"> Diagnostic accuracy measures of Xpert MTB/RIF and </w:t>
      </w:r>
      <w:r w:rsidR="004E5A4A">
        <w:rPr>
          <w:rFonts w:cstheme="minorHAnsi"/>
          <w:sz w:val="24"/>
          <w:szCs w:val="24"/>
        </w:rPr>
        <w:t xml:space="preserve">the biomarkers </w:t>
      </w:r>
      <w:r w:rsidR="004E5A4A" w:rsidRPr="000D2F8A">
        <w:rPr>
          <w:rFonts w:cstheme="minorHAnsi"/>
          <w:sz w:val="24"/>
          <w:szCs w:val="24"/>
        </w:rPr>
        <w:t xml:space="preserve">uIFNγ </w:t>
      </w:r>
      <w:r w:rsidR="004E5A4A">
        <w:rPr>
          <w:rFonts w:cstheme="minorHAnsi"/>
          <w:sz w:val="24"/>
          <w:szCs w:val="24"/>
        </w:rPr>
        <w:t>and ADA using ROC-selected cut-</w:t>
      </w:r>
      <w:proofErr w:type="gramStart"/>
      <w:r w:rsidR="004E5A4A">
        <w:rPr>
          <w:rFonts w:cstheme="minorHAnsi"/>
          <w:sz w:val="24"/>
          <w:szCs w:val="24"/>
        </w:rPr>
        <w:t>points  and</w:t>
      </w:r>
      <w:proofErr w:type="gramEnd"/>
      <w:r w:rsidR="004E5A4A">
        <w:rPr>
          <w:rFonts w:cstheme="minorHAnsi"/>
          <w:sz w:val="24"/>
          <w:szCs w:val="24"/>
        </w:rPr>
        <w:t xml:space="preserve"> stratified by HIV status </w:t>
      </w:r>
      <w:r w:rsidR="004E5A4A" w:rsidRPr="000D2F8A">
        <w:rPr>
          <w:rFonts w:cstheme="minorHAnsi"/>
          <w:sz w:val="24"/>
          <w:szCs w:val="24"/>
        </w:rPr>
        <w:t>(definite-TB for sensitivity and non-TB for specificity calculations)</w:t>
      </w:r>
      <w:r w:rsidR="004E5A4A">
        <w:rPr>
          <w:rFonts w:cstheme="minorHAnsi"/>
          <w:sz w:val="24"/>
          <w:szCs w:val="24"/>
        </w:rPr>
        <w:t>. The reference standard was culture and/ or histopathology pathognomonic of TB</w:t>
      </w:r>
      <w:r w:rsidR="004E5A4A" w:rsidRPr="005B2571">
        <w:rPr>
          <w:rFonts w:ascii="Times New Roman" w:hAnsi="Times New Roman" w:cs="Times New Roman"/>
          <w:sz w:val="24"/>
          <w:szCs w:val="24"/>
          <w:vertAlign w:val="superscript"/>
        </w:rPr>
        <w:t>†</w:t>
      </w:r>
      <w:r w:rsidR="004E5A4A">
        <w:rPr>
          <w:rFonts w:cstheme="minorHAnsi"/>
          <w:sz w:val="24"/>
          <w:szCs w:val="24"/>
        </w:rPr>
        <w:t>.</w:t>
      </w:r>
      <w:r w:rsidR="00645935">
        <w:rPr>
          <w:rFonts w:cstheme="minorHAnsi"/>
          <w:sz w:val="24"/>
          <w:szCs w:val="24"/>
        </w:rPr>
        <w:t xml:space="preserve"> </w:t>
      </w:r>
    </w:p>
    <w:tbl>
      <w:tblPr>
        <w:tblStyle w:val="TableGrid"/>
        <w:tblW w:w="8204" w:type="dxa"/>
        <w:tblLook w:val="04A0" w:firstRow="1" w:lastRow="0" w:firstColumn="1" w:lastColumn="0" w:noHBand="0" w:noVBand="1"/>
      </w:tblPr>
      <w:tblGrid>
        <w:gridCol w:w="1949"/>
        <w:gridCol w:w="1563"/>
        <w:gridCol w:w="1564"/>
        <w:gridCol w:w="1564"/>
        <w:gridCol w:w="1564"/>
      </w:tblGrid>
      <w:tr w:rsidR="00CE05DD" w:rsidRPr="00CE05DD" w:rsidTr="00CE05DD">
        <w:trPr>
          <w:trHeight w:val="466"/>
        </w:trPr>
        <w:tc>
          <w:tcPr>
            <w:tcW w:w="1949" w:type="dxa"/>
          </w:tcPr>
          <w:p w:rsidR="002B184D" w:rsidRPr="00CE05DD" w:rsidRDefault="002B184D" w:rsidP="00490C97">
            <w:pPr>
              <w:rPr>
                <w:rFonts w:cstheme="minorHAnsi"/>
              </w:rPr>
            </w:pPr>
          </w:p>
        </w:tc>
        <w:tc>
          <w:tcPr>
            <w:tcW w:w="1563" w:type="dxa"/>
            <w:vAlign w:val="center"/>
          </w:tcPr>
          <w:p w:rsidR="002B184D" w:rsidRPr="007364CF" w:rsidRDefault="002B184D" w:rsidP="00490C97">
            <w:pPr>
              <w:jc w:val="center"/>
              <w:rPr>
                <w:rFonts w:cstheme="minorHAnsi"/>
                <w:b/>
              </w:rPr>
            </w:pPr>
            <w:r w:rsidRPr="007364CF">
              <w:rPr>
                <w:rFonts w:cstheme="minorHAnsi"/>
                <w:b/>
              </w:rPr>
              <w:t>Sensitivity</w:t>
            </w:r>
          </w:p>
          <w:p w:rsidR="002B184D" w:rsidRPr="007364CF" w:rsidRDefault="002B184D" w:rsidP="00490C97">
            <w:pPr>
              <w:jc w:val="center"/>
              <w:rPr>
                <w:rFonts w:cstheme="minorHAnsi"/>
                <w:b/>
              </w:rPr>
            </w:pPr>
            <w:r w:rsidRPr="007364CF">
              <w:rPr>
                <w:rFonts w:cstheme="minorHAnsi"/>
                <w:b/>
              </w:rPr>
              <w:t>(95% CI)</w:t>
            </w:r>
          </w:p>
          <w:p w:rsidR="002B184D" w:rsidRPr="007364CF" w:rsidRDefault="002B184D" w:rsidP="00490C97">
            <w:pPr>
              <w:jc w:val="center"/>
              <w:rPr>
                <w:rFonts w:cstheme="minorHAnsi"/>
                <w:b/>
              </w:rPr>
            </w:pPr>
            <w:r w:rsidRPr="007364CF">
              <w:rPr>
                <w:rFonts w:cstheme="minorHAnsi"/>
                <w:b/>
              </w:rPr>
              <w:t>(n/N)</w:t>
            </w:r>
          </w:p>
        </w:tc>
        <w:tc>
          <w:tcPr>
            <w:tcW w:w="1564" w:type="dxa"/>
            <w:vAlign w:val="center"/>
          </w:tcPr>
          <w:p w:rsidR="002B184D" w:rsidRPr="007364CF" w:rsidRDefault="002B184D" w:rsidP="00490C97">
            <w:pPr>
              <w:jc w:val="center"/>
              <w:rPr>
                <w:rFonts w:cstheme="minorHAnsi"/>
                <w:b/>
              </w:rPr>
            </w:pPr>
            <w:r w:rsidRPr="007364CF">
              <w:rPr>
                <w:rFonts w:cstheme="minorHAnsi"/>
                <w:b/>
              </w:rPr>
              <w:t>Specificity</w:t>
            </w:r>
          </w:p>
          <w:p w:rsidR="002B184D" w:rsidRPr="007364CF" w:rsidRDefault="002B184D" w:rsidP="00490C97">
            <w:pPr>
              <w:jc w:val="center"/>
              <w:rPr>
                <w:rFonts w:cstheme="minorHAnsi"/>
                <w:b/>
              </w:rPr>
            </w:pPr>
            <w:r w:rsidRPr="007364CF">
              <w:rPr>
                <w:rFonts w:cstheme="minorHAnsi"/>
                <w:b/>
              </w:rPr>
              <w:t>(95% CI)</w:t>
            </w:r>
          </w:p>
          <w:p w:rsidR="002B184D" w:rsidRPr="007364CF" w:rsidRDefault="002B184D" w:rsidP="00490C97">
            <w:pPr>
              <w:jc w:val="center"/>
              <w:rPr>
                <w:rFonts w:cstheme="minorHAnsi"/>
                <w:b/>
              </w:rPr>
            </w:pPr>
            <w:r w:rsidRPr="007364CF">
              <w:rPr>
                <w:rFonts w:cstheme="minorHAnsi"/>
                <w:b/>
              </w:rPr>
              <w:t>(n/N)</w:t>
            </w:r>
          </w:p>
        </w:tc>
        <w:tc>
          <w:tcPr>
            <w:tcW w:w="1564" w:type="dxa"/>
            <w:vAlign w:val="center"/>
          </w:tcPr>
          <w:p w:rsidR="002B184D" w:rsidRPr="007364CF" w:rsidRDefault="002B184D" w:rsidP="00490C97">
            <w:pPr>
              <w:jc w:val="center"/>
              <w:rPr>
                <w:rFonts w:cstheme="minorHAnsi"/>
                <w:b/>
              </w:rPr>
            </w:pPr>
            <w:r w:rsidRPr="007364CF">
              <w:rPr>
                <w:rFonts w:cstheme="minorHAnsi"/>
                <w:b/>
              </w:rPr>
              <w:t>Positive Likelihood ratio, LR+        (95% CI)</w:t>
            </w:r>
          </w:p>
        </w:tc>
        <w:tc>
          <w:tcPr>
            <w:tcW w:w="1564" w:type="dxa"/>
            <w:vAlign w:val="center"/>
          </w:tcPr>
          <w:p w:rsidR="002B184D" w:rsidRPr="007364CF" w:rsidRDefault="002B184D" w:rsidP="00490C97">
            <w:pPr>
              <w:jc w:val="center"/>
              <w:rPr>
                <w:rFonts w:cstheme="minorHAnsi"/>
                <w:b/>
              </w:rPr>
            </w:pPr>
            <w:r w:rsidRPr="007364CF">
              <w:rPr>
                <w:rFonts w:cstheme="minorHAnsi"/>
                <w:b/>
              </w:rPr>
              <w:t>Negative Likelihood ratio, LR-        (95% CI)</w:t>
            </w:r>
          </w:p>
        </w:tc>
      </w:tr>
      <w:tr w:rsidR="00CE05DD" w:rsidRPr="00CE05DD" w:rsidTr="00CE05DD">
        <w:trPr>
          <w:trHeight w:val="325"/>
        </w:trPr>
        <w:tc>
          <w:tcPr>
            <w:tcW w:w="1949" w:type="dxa"/>
            <w:vAlign w:val="center"/>
          </w:tcPr>
          <w:p w:rsidR="00CE05DD" w:rsidRPr="00CE05DD" w:rsidRDefault="00CE05DD" w:rsidP="00490C97">
            <w:pPr>
              <w:rPr>
                <w:rFonts w:cstheme="minorHAnsi"/>
                <w:b/>
              </w:rPr>
            </w:pPr>
            <w:r w:rsidRPr="00CE05DD">
              <w:rPr>
                <w:rFonts w:cstheme="minorHAnsi"/>
                <w:b/>
              </w:rPr>
              <w:t>HIV-positive</w:t>
            </w:r>
          </w:p>
        </w:tc>
        <w:tc>
          <w:tcPr>
            <w:tcW w:w="6255" w:type="dxa"/>
            <w:gridSpan w:val="4"/>
            <w:vAlign w:val="center"/>
          </w:tcPr>
          <w:p w:rsidR="00CE05DD" w:rsidRPr="00CE05DD" w:rsidRDefault="00CE05DD" w:rsidP="00490C97">
            <w:pPr>
              <w:jc w:val="center"/>
              <w:rPr>
                <w:rFonts w:cstheme="minorHAnsi"/>
              </w:rPr>
            </w:pPr>
          </w:p>
        </w:tc>
      </w:tr>
      <w:tr w:rsidR="00CE05DD" w:rsidRPr="00CE05DD" w:rsidTr="00CE05DD">
        <w:trPr>
          <w:trHeight w:val="718"/>
        </w:trPr>
        <w:tc>
          <w:tcPr>
            <w:tcW w:w="1949" w:type="dxa"/>
            <w:vAlign w:val="center"/>
          </w:tcPr>
          <w:p w:rsidR="002B184D" w:rsidRPr="00CE05DD" w:rsidRDefault="002B184D" w:rsidP="00490C97">
            <w:pPr>
              <w:rPr>
                <w:rFonts w:cstheme="minorHAnsi"/>
              </w:rPr>
            </w:pPr>
            <w:r w:rsidRPr="00CE05DD">
              <w:rPr>
                <w:rFonts w:cstheme="minorHAnsi"/>
              </w:rPr>
              <w:t xml:space="preserve"> Xpert MTB/RIF</w:t>
            </w:r>
          </w:p>
        </w:tc>
        <w:tc>
          <w:tcPr>
            <w:tcW w:w="1563" w:type="dxa"/>
            <w:vAlign w:val="center"/>
          </w:tcPr>
          <w:p w:rsidR="002B184D" w:rsidRPr="00CE05DD" w:rsidRDefault="00A605E6" w:rsidP="00490C97">
            <w:pPr>
              <w:jc w:val="center"/>
              <w:rPr>
                <w:rFonts w:cstheme="minorHAnsi"/>
              </w:rPr>
            </w:pPr>
            <w:r w:rsidRPr="00CE05DD">
              <w:rPr>
                <w:rFonts w:cstheme="minorHAnsi"/>
              </w:rPr>
              <w:t>74.6</w:t>
            </w:r>
            <w:r w:rsidR="002B184D" w:rsidRPr="00CE05DD">
              <w:rPr>
                <w:rFonts w:cstheme="minorHAnsi"/>
              </w:rPr>
              <w:t>%</w:t>
            </w:r>
          </w:p>
          <w:p w:rsidR="002B184D" w:rsidRPr="00CE05DD" w:rsidRDefault="00A605E6" w:rsidP="00490C97">
            <w:pPr>
              <w:jc w:val="center"/>
              <w:rPr>
                <w:rFonts w:cstheme="minorHAnsi"/>
              </w:rPr>
            </w:pPr>
            <w:r w:rsidRPr="00CE05DD">
              <w:rPr>
                <w:rFonts w:cstheme="minorHAnsi"/>
              </w:rPr>
              <w:t>(61.7-84.2</w:t>
            </w:r>
            <w:r w:rsidR="002B184D" w:rsidRPr="00CE05DD">
              <w:rPr>
                <w:rFonts w:cstheme="minorHAnsi"/>
              </w:rPr>
              <w:t>)</w:t>
            </w:r>
          </w:p>
          <w:p w:rsidR="002B184D" w:rsidRPr="00CE05DD" w:rsidRDefault="002B184D" w:rsidP="00490C97">
            <w:pPr>
              <w:jc w:val="center"/>
              <w:rPr>
                <w:rFonts w:cstheme="minorHAnsi"/>
              </w:rPr>
            </w:pPr>
            <w:r w:rsidRPr="00CE05DD">
              <w:rPr>
                <w:rFonts w:cstheme="minorHAnsi"/>
              </w:rPr>
              <w:t>(</w:t>
            </w:r>
            <w:r w:rsidR="004E5A4A" w:rsidRPr="00CE05DD">
              <w:rPr>
                <w:rFonts w:cstheme="minorHAnsi"/>
              </w:rPr>
              <w:t>41/55</w:t>
            </w:r>
            <w:r w:rsidRPr="00CE05DD">
              <w:rPr>
                <w:rFonts w:cstheme="minorHAnsi"/>
              </w:rPr>
              <w:t>)</w:t>
            </w:r>
            <w:r w:rsidRPr="00CE05DD">
              <w:rPr>
                <w:rFonts w:cstheme="minorHAnsi"/>
                <w:vertAlign w:val="superscript"/>
              </w:rPr>
              <w:t>*</w:t>
            </w:r>
          </w:p>
        </w:tc>
        <w:tc>
          <w:tcPr>
            <w:tcW w:w="1564" w:type="dxa"/>
            <w:vAlign w:val="center"/>
          </w:tcPr>
          <w:p w:rsidR="002B184D" w:rsidRPr="00CE05DD" w:rsidRDefault="002B184D" w:rsidP="00490C97">
            <w:pPr>
              <w:jc w:val="center"/>
              <w:rPr>
                <w:rFonts w:cstheme="minorHAnsi"/>
              </w:rPr>
            </w:pPr>
            <w:r w:rsidRPr="00CE05DD">
              <w:rPr>
                <w:rFonts w:cstheme="minorHAnsi"/>
              </w:rPr>
              <w:t>100%</w:t>
            </w:r>
          </w:p>
          <w:p w:rsidR="002B184D" w:rsidRPr="00CE05DD" w:rsidRDefault="002B184D" w:rsidP="00490C97">
            <w:pPr>
              <w:jc w:val="center"/>
              <w:rPr>
                <w:rFonts w:cstheme="minorHAnsi"/>
              </w:rPr>
            </w:pPr>
            <w:r w:rsidRPr="00CE05DD">
              <w:rPr>
                <w:rFonts w:cstheme="minorHAnsi"/>
              </w:rPr>
              <w:t>(</w:t>
            </w:r>
            <w:r w:rsidR="00A605E6" w:rsidRPr="00CE05DD">
              <w:rPr>
                <w:rFonts w:cstheme="minorHAnsi"/>
              </w:rPr>
              <w:t>56.6-100</w:t>
            </w:r>
            <w:r w:rsidRPr="00CE05DD">
              <w:rPr>
                <w:rFonts w:cstheme="minorHAnsi"/>
              </w:rPr>
              <w:t>)</w:t>
            </w:r>
          </w:p>
          <w:p w:rsidR="002B184D" w:rsidRPr="00CE05DD" w:rsidRDefault="002B184D" w:rsidP="00490C97">
            <w:pPr>
              <w:jc w:val="center"/>
              <w:rPr>
                <w:rFonts w:cstheme="minorHAnsi"/>
              </w:rPr>
            </w:pPr>
            <w:r w:rsidRPr="00CE05DD">
              <w:rPr>
                <w:rFonts w:cstheme="minorHAnsi"/>
              </w:rPr>
              <w:t>(</w:t>
            </w:r>
            <w:r w:rsidR="004E5A4A" w:rsidRPr="00CE05DD">
              <w:rPr>
                <w:rFonts w:cstheme="minorHAnsi"/>
              </w:rPr>
              <w:t>5/5</w:t>
            </w:r>
            <w:r w:rsidRPr="00CE05DD">
              <w:rPr>
                <w:rFonts w:cstheme="minorHAnsi"/>
              </w:rPr>
              <w:t>)</w:t>
            </w:r>
          </w:p>
        </w:tc>
        <w:tc>
          <w:tcPr>
            <w:tcW w:w="1564" w:type="dxa"/>
            <w:vAlign w:val="center"/>
          </w:tcPr>
          <w:p w:rsidR="002B184D" w:rsidRPr="00CE05DD" w:rsidRDefault="002B184D" w:rsidP="00490C97">
            <w:pPr>
              <w:jc w:val="center"/>
              <w:rPr>
                <w:rFonts w:cstheme="minorHAnsi"/>
              </w:rPr>
            </w:pPr>
            <w:r w:rsidRPr="00CE05DD">
              <w:rPr>
                <w:rFonts w:cstheme="minorHAnsi"/>
              </w:rPr>
              <w:t>n/c</w:t>
            </w:r>
          </w:p>
        </w:tc>
        <w:tc>
          <w:tcPr>
            <w:tcW w:w="1564" w:type="dxa"/>
            <w:vAlign w:val="center"/>
          </w:tcPr>
          <w:p w:rsidR="002B184D" w:rsidRPr="00CE05DD" w:rsidRDefault="00A605E6" w:rsidP="00490C97">
            <w:pPr>
              <w:jc w:val="center"/>
              <w:rPr>
                <w:rFonts w:cstheme="minorHAnsi"/>
              </w:rPr>
            </w:pPr>
            <w:r w:rsidRPr="00CE05DD">
              <w:rPr>
                <w:rFonts w:cstheme="minorHAnsi"/>
              </w:rPr>
              <w:t>0.25        (0.221-0.293</w:t>
            </w:r>
            <w:r w:rsidR="002B184D" w:rsidRPr="00CE05DD">
              <w:rPr>
                <w:rFonts w:cstheme="minorHAnsi"/>
              </w:rPr>
              <w:t>)</w:t>
            </w:r>
          </w:p>
        </w:tc>
      </w:tr>
      <w:tr w:rsidR="00CE05DD" w:rsidRPr="00CE05DD" w:rsidTr="00CE05DD">
        <w:trPr>
          <w:trHeight w:val="974"/>
        </w:trPr>
        <w:tc>
          <w:tcPr>
            <w:tcW w:w="1949" w:type="dxa"/>
            <w:vAlign w:val="center"/>
          </w:tcPr>
          <w:p w:rsidR="002B184D" w:rsidRPr="00CE05DD" w:rsidRDefault="002B184D" w:rsidP="00490C97">
            <w:pPr>
              <w:rPr>
                <w:rFonts w:cstheme="minorHAnsi"/>
              </w:rPr>
            </w:pPr>
            <w:r w:rsidRPr="00CE05DD">
              <w:rPr>
                <w:rFonts w:cstheme="minorHAnsi"/>
              </w:rPr>
              <w:t>uIFNγ (QFT-kit) (Cut-point: ≥0.18 IU/l)</w:t>
            </w:r>
            <w:r w:rsidRPr="00CE05DD">
              <w:rPr>
                <w:rFonts w:cstheme="minorHAnsi"/>
                <w:vertAlign w:val="superscript"/>
              </w:rPr>
              <w:t>‡</w:t>
            </w:r>
          </w:p>
        </w:tc>
        <w:tc>
          <w:tcPr>
            <w:tcW w:w="1563" w:type="dxa"/>
            <w:vAlign w:val="center"/>
          </w:tcPr>
          <w:p w:rsidR="002B184D" w:rsidRPr="00CE05DD" w:rsidRDefault="00A605E6" w:rsidP="00490C97">
            <w:pPr>
              <w:jc w:val="center"/>
              <w:rPr>
                <w:rFonts w:cstheme="minorHAnsi"/>
              </w:rPr>
            </w:pPr>
            <w:r w:rsidRPr="00CE05DD">
              <w:rPr>
                <w:rFonts w:cstheme="minorHAnsi"/>
              </w:rPr>
              <w:t>98.2%          (90.6-99.7</w:t>
            </w:r>
            <w:r w:rsidR="002B184D" w:rsidRPr="00CE05DD">
              <w:rPr>
                <w:rFonts w:cstheme="minorHAnsi"/>
              </w:rPr>
              <w:t xml:space="preserve">)   </w:t>
            </w:r>
            <w:r w:rsidRPr="00CE05DD">
              <w:rPr>
                <w:rFonts w:cstheme="minorHAnsi"/>
              </w:rPr>
              <w:t>55/56</w:t>
            </w:r>
          </w:p>
        </w:tc>
        <w:tc>
          <w:tcPr>
            <w:tcW w:w="1564" w:type="dxa"/>
            <w:vAlign w:val="center"/>
          </w:tcPr>
          <w:p w:rsidR="002B184D" w:rsidRPr="00CE05DD" w:rsidRDefault="00A605E6" w:rsidP="00490C97">
            <w:pPr>
              <w:jc w:val="center"/>
              <w:rPr>
                <w:rFonts w:cstheme="minorHAnsi"/>
              </w:rPr>
            </w:pPr>
            <w:r w:rsidRPr="00CE05DD">
              <w:rPr>
                <w:rFonts w:cstheme="minorHAnsi"/>
              </w:rPr>
              <w:t>80%         (37.6-96.4</w:t>
            </w:r>
            <w:r w:rsidR="002B184D" w:rsidRPr="00CE05DD">
              <w:rPr>
                <w:rFonts w:cstheme="minorHAnsi"/>
              </w:rPr>
              <w:t xml:space="preserve">)   </w:t>
            </w:r>
            <w:r w:rsidRPr="00CE05DD">
              <w:rPr>
                <w:rFonts w:cstheme="minorHAnsi"/>
              </w:rPr>
              <w:t>4/5</w:t>
            </w:r>
          </w:p>
        </w:tc>
        <w:tc>
          <w:tcPr>
            <w:tcW w:w="1564" w:type="dxa"/>
            <w:vAlign w:val="center"/>
          </w:tcPr>
          <w:p w:rsidR="002B184D" w:rsidRPr="00CE05DD" w:rsidRDefault="00A605E6" w:rsidP="00490C97">
            <w:pPr>
              <w:jc w:val="center"/>
              <w:rPr>
                <w:rFonts w:cstheme="minorHAnsi"/>
              </w:rPr>
            </w:pPr>
            <w:r w:rsidRPr="00CE05DD">
              <w:rPr>
                <w:rFonts w:cstheme="minorHAnsi"/>
              </w:rPr>
              <w:t>4.9            (0.7-34.9</w:t>
            </w:r>
            <w:r w:rsidR="002B184D" w:rsidRPr="00CE05DD">
              <w:rPr>
                <w:rFonts w:cstheme="minorHAnsi"/>
              </w:rPr>
              <w:t>)</w:t>
            </w:r>
          </w:p>
        </w:tc>
        <w:tc>
          <w:tcPr>
            <w:tcW w:w="1564" w:type="dxa"/>
            <w:vAlign w:val="center"/>
          </w:tcPr>
          <w:p w:rsidR="002B184D" w:rsidRPr="00CE05DD" w:rsidRDefault="00A605E6" w:rsidP="00490C97">
            <w:pPr>
              <w:jc w:val="center"/>
              <w:rPr>
                <w:rFonts w:cstheme="minorHAnsi"/>
              </w:rPr>
            </w:pPr>
            <w:r w:rsidRPr="00CE05DD">
              <w:rPr>
                <w:rFonts w:cstheme="minorHAnsi"/>
              </w:rPr>
              <w:t>0.02</w:t>
            </w:r>
            <w:r w:rsidR="002B184D" w:rsidRPr="00CE05DD">
              <w:rPr>
                <w:rFonts w:cstheme="minorHAnsi"/>
              </w:rPr>
              <w:t xml:space="preserve">    (</w:t>
            </w:r>
            <w:r w:rsidRPr="00CE05DD">
              <w:rPr>
                <w:rFonts w:cstheme="minorHAnsi"/>
              </w:rPr>
              <w:t>0.003-0.179</w:t>
            </w:r>
            <w:r w:rsidR="002B184D" w:rsidRPr="00CE05DD">
              <w:rPr>
                <w:rFonts w:cstheme="minorHAnsi"/>
              </w:rPr>
              <w:t>)</w:t>
            </w:r>
          </w:p>
        </w:tc>
      </w:tr>
      <w:tr w:rsidR="00CE05DD" w:rsidRPr="00CE05DD" w:rsidTr="00CE05DD">
        <w:trPr>
          <w:trHeight w:val="731"/>
        </w:trPr>
        <w:tc>
          <w:tcPr>
            <w:tcW w:w="1949" w:type="dxa"/>
            <w:vAlign w:val="center"/>
          </w:tcPr>
          <w:p w:rsidR="002B184D" w:rsidRPr="00CE05DD" w:rsidRDefault="002B184D" w:rsidP="00F357F7">
            <w:pPr>
              <w:rPr>
                <w:rFonts w:cstheme="minorHAnsi"/>
              </w:rPr>
            </w:pPr>
            <w:r w:rsidRPr="00CE05DD">
              <w:rPr>
                <w:rFonts w:cstheme="minorHAnsi"/>
              </w:rPr>
              <w:t>ADA (</w:t>
            </w:r>
            <w:r w:rsidR="00F357F7">
              <w:rPr>
                <w:rFonts w:cstheme="minorHAnsi"/>
              </w:rPr>
              <w:t>Clinical cut-point: ≥35</w:t>
            </w:r>
            <w:r w:rsidRPr="00CE05DD">
              <w:rPr>
                <w:rFonts w:cstheme="minorHAnsi"/>
              </w:rPr>
              <w:t>)</w:t>
            </w:r>
            <w:r w:rsidR="00CE05DD" w:rsidRPr="00CE05DD">
              <w:rPr>
                <w:rFonts w:cstheme="minorHAnsi"/>
                <w:vertAlign w:val="superscript"/>
              </w:rPr>
              <w:t>‡</w:t>
            </w:r>
          </w:p>
        </w:tc>
        <w:tc>
          <w:tcPr>
            <w:tcW w:w="1563" w:type="dxa"/>
            <w:vAlign w:val="center"/>
          </w:tcPr>
          <w:p w:rsidR="002B184D" w:rsidRPr="00CE05DD" w:rsidRDefault="00A605E6" w:rsidP="00490C97">
            <w:pPr>
              <w:jc w:val="center"/>
              <w:rPr>
                <w:rFonts w:cstheme="minorHAnsi"/>
              </w:rPr>
            </w:pPr>
            <w:r w:rsidRPr="00CE05DD">
              <w:rPr>
                <w:rFonts w:cstheme="minorHAnsi"/>
              </w:rPr>
              <w:t>96.4%          (87.7-99.0</w:t>
            </w:r>
            <w:r w:rsidR="002B184D" w:rsidRPr="00CE05DD">
              <w:rPr>
                <w:rFonts w:cstheme="minorHAnsi"/>
              </w:rPr>
              <w:t xml:space="preserve">)   </w:t>
            </w:r>
            <w:r w:rsidRPr="00CE05DD">
              <w:rPr>
                <w:rFonts w:cstheme="minorHAnsi"/>
              </w:rPr>
              <w:t>53/55</w:t>
            </w:r>
          </w:p>
        </w:tc>
        <w:tc>
          <w:tcPr>
            <w:tcW w:w="1564" w:type="dxa"/>
            <w:vAlign w:val="center"/>
          </w:tcPr>
          <w:p w:rsidR="002B184D" w:rsidRPr="00CE05DD" w:rsidRDefault="00A605E6" w:rsidP="00490C97">
            <w:pPr>
              <w:jc w:val="center"/>
              <w:rPr>
                <w:rFonts w:cstheme="minorHAnsi"/>
              </w:rPr>
            </w:pPr>
            <w:r w:rsidRPr="00CE05DD">
              <w:rPr>
                <w:rFonts w:cstheme="minorHAnsi"/>
              </w:rPr>
              <w:t>40</w:t>
            </w:r>
            <w:r w:rsidR="002B184D" w:rsidRPr="00CE05DD">
              <w:rPr>
                <w:rFonts w:cstheme="minorHAnsi"/>
              </w:rPr>
              <w:t>%            (</w:t>
            </w:r>
            <w:r w:rsidRPr="00CE05DD">
              <w:rPr>
                <w:rFonts w:cstheme="minorHAnsi"/>
              </w:rPr>
              <w:t>11.8-76.9</w:t>
            </w:r>
            <w:r w:rsidR="002B184D" w:rsidRPr="00CE05DD">
              <w:rPr>
                <w:rFonts w:cstheme="minorHAnsi"/>
              </w:rPr>
              <w:t xml:space="preserve">)   </w:t>
            </w:r>
            <w:r w:rsidRPr="00CE05DD">
              <w:rPr>
                <w:rFonts w:cstheme="minorHAnsi"/>
              </w:rPr>
              <w:t>2/5</w:t>
            </w:r>
            <w:r w:rsidR="00645935" w:rsidRPr="00CE05DD">
              <w:rPr>
                <w:rFonts w:cstheme="minorHAnsi"/>
                <w:vertAlign w:val="superscript"/>
              </w:rPr>
              <w:t>*</w:t>
            </w:r>
          </w:p>
        </w:tc>
        <w:tc>
          <w:tcPr>
            <w:tcW w:w="1564" w:type="dxa"/>
            <w:vAlign w:val="center"/>
          </w:tcPr>
          <w:p w:rsidR="002B184D" w:rsidRPr="00CE05DD" w:rsidRDefault="00A605E6" w:rsidP="00490C97">
            <w:pPr>
              <w:jc w:val="center"/>
              <w:rPr>
                <w:rFonts w:cstheme="minorHAnsi"/>
              </w:rPr>
            </w:pPr>
            <w:r w:rsidRPr="00CE05DD">
              <w:rPr>
                <w:rFonts w:cstheme="minorHAnsi"/>
              </w:rPr>
              <w:t>1.6</w:t>
            </w:r>
            <w:r w:rsidR="002B184D" w:rsidRPr="00CE05DD">
              <w:rPr>
                <w:rFonts w:cstheme="minorHAnsi"/>
              </w:rPr>
              <w:t xml:space="preserve">              (</w:t>
            </w:r>
            <w:r w:rsidRPr="00CE05DD">
              <w:rPr>
                <w:rFonts w:cstheme="minorHAnsi"/>
              </w:rPr>
              <w:t>0.8-3.1</w:t>
            </w:r>
            <w:r w:rsidR="002B184D" w:rsidRPr="00CE05DD">
              <w:rPr>
                <w:rFonts w:cstheme="minorHAnsi"/>
              </w:rPr>
              <w:t>)</w:t>
            </w:r>
          </w:p>
        </w:tc>
        <w:tc>
          <w:tcPr>
            <w:tcW w:w="1564" w:type="dxa"/>
            <w:vAlign w:val="center"/>
          </w:tcPr>
          <w:p w:rsidR="002B184D" w:rsidRPr="00CE05DD" w:rsidRDefault="00A605E6" w:rsidP="00490C97">
            <w:pPr>
              <w:jc w:val="center"/>
              <w:rPr>
                <w:rFonts w:cstheme="minorHAnsi"/>
              </w:rPr>
            </w:pPr>
            <w:r w:rsidRPr="00CE05DD">
              <w:rPr>
                <w:rFonts w:cstheme="minorHAnsi"/>
              </w:rPr>
              <w:t>0.09     (0.007-1.05</w:t>
            </w:r>
            <w:r w:rsidR="002B184D" w:rsidRPr="00CE05DD">
              <w:rPr>
                <w:rFonts w:cstheme="minorHAnsi"/>
              </w:rPr>
              <w:t>)</w:t>
            </w:r>
          </w:p>
        </w:tc>
      </w:tr>
      <w:tr w:rsidR="00CE05DD" w:rsidRPr="00CE05DD" w:rsidTr="00CE05DD">
        <w:trPr>
          <w:trHeight w:val="370"/>
        </w:trPr>
        <w:tc>
          <w:tcPr>
            <w:tcW w:w="1949" w:type="dxa"/>
            <w:vAlign w:val="center"/>
          </w:tcPr>
          <w:p w:rsidR="00CE05DD" w:rsidRPr="00CE05DD" w:rsidRDefault="00CE05DD" w:rsidP="00490C97">
            <w:pPr>
              <w:rPr>
                <w:rFonts w:cstheme="minorHAnsi"/>
              </w:rPr>
            </w:pPr>
            <w:r w:rsidRPr="00CE05DD">
              <w:rPr>
                <w:rFonts w:cstheme="minorHAnsi"/>
                <w:b/>
              </w:rPr>
              <w:t>HIV-negative</w:t>
            </w:r>
          </w:p>
        </w:tc>
        <w:tc>
          <w:tcPr>
            <w:tcW w:w="6255" w:type="dxa"/>
            <w:gridSpan w:val="4"/>
            <w:vAlign w:val="center"/>
          </w:tcPr>
          <w:p w:rsidR="00CE05DD" w:rsidRPr="00CE05DD" w:rsidRDefault="00CE05DD" w:rsidP="00490C97">
            <w:pPr>
              <w:jc w:val="center"/>
              <w:rPr>
                <w:rFonts w:cstheme="minorHAnsi"/>
              </w:rPr>
            </w:pPr>
          </w:p>
        </w:tc>
      </w:tr>
      <w:tr w:rsidR="00CE05DD" w:rsidRPr="00CE05DD" w:rsidTr="00CE05DD">
        <w:trPr>
          <w:trHeight w:val="731"/>
        </w:trPr>
        <w:tc>
          <w:tcPr>
            <w:tcW w:w="1949" w:type="dxa"/>
            <w:vAlign w:val="center"/>
          </w:tcPr>
          <w:p w:rsidR="00B227CE" w:rsidRPr="00CE05DD" w:rsidRDefault="00B227CE" w:rsidP="00490C97">
            <w:pPr>
              <w:rPr>
                <w:rFonts w:cstheme="minorHAnsi"/>
              </w:rPr>
            </w:pPr>
            <w:r w:rsidRPr="00CE05DD">
              <w:rPr>
                <w:rFonts w:cstheme="minorHAnsi"/>
              </w:rPr>
              <w:t xml:space="preserve"> Xpert MTB/RIF</w:t>
            </w:r>
          </w:p>
        </w:tc>
        <w:tc>
          <w:tcPr>
            <w:tcW w:w="1563" w:type="dxa"/>
            <w:vAlign w:val="center"/>
          </w:tcPr>
          <w:p w:rsidR="00B227CE" w:rsidRPr="00CE05DD" w:rsidRDefault="00A605E6" w:rsidP="00490C97">
            <w:pPr>
              <w:jc w:val="center"/>
              <w:rPr>
                <w:rFonts w:cstheme="minorHAnsi"/>
              </w:rPr>
            </w:pPr>
            <w:r w:rsidRPr="00CE05DD">
              <w:rPr>
                <w:rFonts w:cstheme="minorHAnsi"/>
              </w:rPr>
              <w:t>21.4</w:t>
            </w:r>
            <w:r w:rsidR="00B227CE" w:rsidRPr="00CE05DD">
              <w:rPr>
                <w:rFonts w:cstheme="minorHAnsi"/>
              </w:rPr>
              <w:t>%</w:t>
            </w:r>
          </w:p>
          <w:p w:rsidR="00B227CE" w:rsidRPr="00CE05DD" w:rsidRDefault="00B227CE" w:rsidP="00490C97">
            <w:pPr>
              <w:jc w:val="center"/>
              <w:rPr>
                <w:rFonts w:cstheme="minorHAnsi"/>
              </w:rPr>
            </w:pPr>
            <w:r w:rsidRPr="00CE05DD">
              <w:rPr>
                <w:rFonts w:cstheme="minorHAnsi"/>
              </w:rPr>
              <w:t>(</w:t>
            </w:r>
            <w:r w:rsidR="00A605E6" w:rsidRPr="00CE05DD">
              <w:rPr>
                <w:rFonts w:cstheme="minorHAnsi"/>
              </w:rPr>
              <w:t>7.6-47.6</w:t>
            </w:r>
            <w:r w:rsidRPr="00CE05DD">
              <w:rPr>
                <w:rFonts w:cstheme="minorHAnsi"/>
              </w:rPr>
              <w:t>)</w:t>
            </w:r>
          </w:p>
          <w:p w:rsidR="00B227CE" w:rsidRPr="00CE05DD" w:rsidRDefault="00B227CE" w:rsidP="00490C97">
            <w:pPr>
              <w:jc w:val="center"/>
              <w:rPr>
                <w:rFonts w:cstheme="minorHAnsi"/>
              </w:rPr>
            </w:pPr>
            <w:r w:rsidRPr="00CE05DD">
              <w:rPr>
                <w:rFonts w:cstheme="minorHAnsi"/>
              </w:rPr>
              <w:t>(</w:t>
            </w:r>
            <w:r w:rsidR="00A605E6" w:rsidRPr="00CE05DD">
              <w:rPr>
                <w:rFonts w:cstheme="minorHAnsi"/>
              </w:rPr>
              <w:t>3/14</w:t>
            </w:r>
            <w:r w:rsidRPr="00CE05DD">
              <w:rPr>
                <w:rFonts w:cstheme="minorHAnsi"/>
              </w:rPr>
              <w:t>)</w:t>
            </w:r>
            <w:r w:rsidR="00645935" w:rsidRPr="00CE05DD">
              <w:rPr>
                <w:rFonts w:cstheme="minorHAnsi"/>
                <w:vertAlign w:val="superscript"/>
              </w:rPr>
              <w:t xml:space="preserve"> *</w:t>
            </w:r>
            <w:r w:rsidR="00645935" w:rsidRPr="00CE05DD">
              <w:rPr>
                <w:rFonts w:cstheme="minorHAnsi"/>
              </w:rPr>
              <w:t>p&lt;0.001</w:t>
            </w:r>
          </w:p>
        </w:tc>
        <w:tc>
          <w:tcPr>
            <w:tcW w:w="1564" w:type="dxa"/>
            <w:vAlign w:val="center"/>
          </w:tcPr>
          <w:p w:rsidR="00B227CE" w:rsidRPr="00CE05DD" w:rsidRDefault="00B227CE" w:rsidP="00490C97">
            <w:pPr>
              <w:jc w:val="center"/>
              <w:rPr>
                <w:rFonts w:cstheme="minorHAnsi"/>
              </w:rPr>
            </w:pPr>
            <w:r w:rsidRPr="00CE05DD">
              <w:rPr>
                <w:rFonts w:cstheme="minorHAnsi"/>
              </w:rPr>
              <w:t>100%</w:t>
            </w:r>
          </w:p>
          <w:p w:rsidR="00B227CE" w:rsidRPr="00CE05DD" w:rsidRDefault="00B227CE" w:rsidP="00490C97">
            <w:pPr>
              <w:jc w:val="center"/>
              <w:rPr>
                <w:rFonts w:cstheme="minorHAnsi"/>
              </w:rPr>
            </w:pPr>
            <w:r w:rsidRPr="00CE05DD">
              <w:rPr>
                <w:rFonts w:cstheme="minorHAnsi"/>
              </w:rPr>
              <w:t>(</w:t>
            </w:r>
            <w:r w:rsidR="00A605E6" w:rsidRPr="00CE05DD">
              <w:rPr>
                <w:rFonts w:cstheme="minorHAnsi"/>
              </w:rPr>
              <w:t>7.2</w:t>
            </w:r>
            <w:r w:rsidRPr="00CE05DD">
              <w:rPr>
                <w:rFonts w:cstheme="minorHAnsi"/>
              </w:rPr>
              <w:t>-100)</w:t>
            </w:r>
          </w:p>
          <w:p w:rsidR="00B227CE" w:rsidRPr="00CE05DD" w:rsidRDefault="00B227CE" w:rsidP="00490C97">
            <w:pPr>
              <w:jc w:val="center"/>
              <w:rPr>
                <w:rFonts w:cstheme="minorHAnsi"/>
              </w:rPr>
            </w:pPr>
            <w:r w:rsidRPr="00CE05DD">
              <w:rPr>
                <w:rFonts w:cstheme="minorHAnsi"/>
              </w:rPr>
              <w:t>(</w:t>
            </w:r>
            <w:r w:rsidR="00A605E6" w:rsidRPr="00CE05DD">
              <w:rPr>
                <w:rFonts w:cstheme="minorHAnsi"/>
              </w:rPr>
              <w:t>13/13</w:t>
            </w:r>
            <w:r w:rsidRPr="00CE05DD">
              <w:rPr>
                <w:rFonts w:cstheme="minorHAnsi"/>
              </w:rPr>
              <w:t>)</w:t>
            </w:r>
          </w:p>
        </w:tc>
        <w:tc>
          <w:tcPr>
            <w:tcW w:w="1564" w:type="dxa"/>
            <w:vAlign w:val="center"/>
          </w:tcPr>
          <w:p w:rsidR="00B227CE" w:rsidRPr="00CE05DD" w:rsidRDefault="00B227CE" w:rsidP="00490C97">
            <w:pPr>
              <w:jc w:val="center"/>
              <w:rPr>
                <w:rFonts w:cstheme="minorHAnsi"/>
              </w:rPr>
            </w:pPr>
            <w:r w:rsidRPr="00CE05DD">
              <w:rPr>
                <w:rFonts w:cstheme="minorHAnsi"/>
              </w:rPr>
              <w:t>n/c</w:t>
            </w:r>
          </w:p>
        </w:tc>
        <w:tc>
          <w:tcPr>
            <w:tcW w:w="1564" w:type="dxa"/>
            <w:vAlign w:val="center"/>
          </w:tcPr>
          <w:p w:rsidR="00B227CE" w:rsidRPr="00CE05DD" w:rsidRDefault="00A605E6" w:rsidP="00490C97">
            <w:pPr>
              <w:jc w:val="center"/>
              <w:rPr>
                <w:rFonts w:cstheme="minorHAnsi"/>
              </w:rPr>
            </w:pPr>
            <w:r w:rsidRPr="00CE05DD">
              <w:rPr>
                <w:rFonts w:cstheme="minorHAnsi"/>
              </w:rPr>
              <w:t>0.79        (0.658-0.939</w:t>
            </w:r>
            <w:r w:rsidR="00B227CE" w:rsidRPr="00CE05DD">
              <w:rPr>
                <w:rFonts w:cstheme="minorHAnsi"/>
              </w:rPr>
              <w:t>)</w:t>
            </w:r>
          </w:p>
        </w:tc>
      </w:tr>
      <w:tr w:rsidR="00CE05DD" w:rsidRPr="00CE05DD" w:rsidTr="00CE05DD">
        <w:trPr>
          <w:trHeight w:val="731"/>
        </w:trPr>
        <w:tc>
          <w:tcPr>
            <w:tcW w:w="1949" w:type="dxa"/>
            <w:vAlign w:val="center"/>
          </w:tcPr>
          <w:p w:rsidR="00B227CE" w:rsidRPr="00CE05DD" w:rsidRDefault="00B227CE" w:rsidP="00490C97">
            <w:pPr>
              <w:rPr>
                <w:rFonts w:cstheme="minorHAnsi"/>
              </w:rPr>
            </w:pPr>
            <w:r w:rsidRPr="00CE05DD">
              <w:rPr>
                <w:rFonts w:cstheme="minorHAnsi"/>
              </w:rPr>
              <w:t>uIFNγ (QFT-kit) (Cut-point: ≥0.18 IU/l)</w:t>
            </w:r>
          </w:p>
        </w:tc>
        <w:tc>
          <w:tcPr>
            <w:tcW w:w="1563" w:type="dxa"/>
            <w:vAlign w:val="center"/>
          </w:tcPr>
          <w:p w:rsidR="00B227CE" w:rsidRPr="00CE05DD" w:rsidRDefault="00A605E6" w:rsidP="00490C97">
            <w:pPr>
              <w:jc w:val="center"/>
              <w:rPr>
                <w:rFonts w:cstheme="minorHAnsi"/>
              </w:rPr>
            </w:pPr>
            <w:r w:rsidRPr="00CE05DD">
              <w:rPr>
                <w:rFonts w:cstheme="minorHAnsi"/>
              </w:rPr>
              <w:t>100%          (78.5-100</w:t>
            </w:r>
            <w:r w:rsidR="00B227CE" w:rsidRPr="00CE05DD">
              <w:rPr>
                <w:rFonts w:cstheme="minorHAnsi"/>
              </w:rPr>
              <w:t xml:space="preserve">)   </w:t>
            </w:r>
            <w:r w:rsidRPr="00CE05DD">
              <w:rPr>
                <w:rFonts w:cstheme="minorHAnsi"/>
              </w:rPr>
              <w:t>14/14</w:t>
            </w:r>
          </w:p>
        </w:tc>
        <w:tc>
          <w:tcPr>
            <w:tcW w:w="1564" w:type="dxa"/>
            <w:vAlign w:val="center"/>
          </w:tcPr>
          <w:p w:rsidR="00B227CE" w:rsidRPr="00CE05DD" w:rsidRDefault="00A605E6" w:rsidP="00490C97">
            <w:pPr>
              <w:jc w:val="center"/>
              <w:rPr>
                <w:rFonts w:cstheme="minorHAnsi"/>
              </w:rPr>
            </w:pPr>
            <w:r w:rsidRPr="00CE05DD">
              <w:rPr>
                <w:rFonts w:cstheme="minorHAnsi"/>
              </w:rPr>
              <w:t>100</w:t>
            </w:r>
            <w:r w:rsidR="00B227CE" w:rsidRPr="00CE05DD">
              <w:rPr>
                <w:rFonts w:cstheme="minorHAnsi"/>
              </w:rPr>
              <w:t>%         (</w:t>
            </w:r>
            <w:r w:rsidRPr="00CE05DD">
              <w:rPr>
                <w:rFonts w:cstheme="minorHAnsi"/>
              </w:rPr>
              <w:t>77.2-100</w:t>
            </w:r>
            <w:r w:rsidR="00B227CE" w:rsidRPr="00CE05DD">
              <w:rPr>
                <w:rFonts w:cstheme="minorHAnsi"/>
              </w:rPr>
              <w:t xml:space="preserve">)   </w:t>
            </w:r>
            <w:r w:rsidRPr="00CE05DD">
              <w:rPr>
                <w:rFonts w:cstheme="minorHAnsi"/>
              </w:rPr>
              <w:t>13/13</w:t>
            </w:r>
          </w:p>
        </w:tc>
        <w:tc>
          <w:tcPr>
            <w:tcW w:w="1564" w:type="dxa"/>
            <w:vAlign w:val="center"/>
          </w:tcPr>
          <w:p w:rsidR="00B227CE" w:rsidRPr="00CE05DD" w:rsidRDefault="00A605E6" w:rsidP="00490C97">
            <w:pPr>
              <w:jc w:val="center"/>
              <w:rPr>
                <w:rFonts w:cstheme="minorHAnsi"/>
              </w:rPr>
            </w:pPr>
            <w:r w:rsidRPr="00CE05DD">
              <w:rPr>
                <w:rFonts w:cstheme="minorHAnsi"/>
              </w:rPr>
              <w:t>n/c</w:t>
            </w:r>
          </w:p>
        </w:tc>
        <w:tc>
          <w:tcPr>
            <w:tcW w:w="1564" w:type="dxa"/>
            <w:vAlign w:val="center"/>
          </w:tcPr>
          <w:p w:rsidR="00B227CE" w:rsidRPr="00CE05DD" w:rsidRDefault="00A605E6" w:rsidP="00490C97">
            <w:pPr>
              <w:jc w:val="center"/>
              <w:rPr>
                <w:rFonts w:cstheme="minorHAnsi"/>
              </w:rPr>
            </w:pPr>
            <w:r w:rsidRPr="00CE05DD">
              <w:rPr>
                <w:rFonts w:cstheme="minorHAnsi"/>
              </w:rPr>
              <w:t>n/c</w:t>
            </w:r>
          </w:p>
        </w:tc>
      </w:tr>
      <w:tr w:rsidR="00CE05DD" w:rsidRPr="00CE05DD" w:rsidTr="00CE05DD">
        <w:trPr>
          <w:trHeight w:val="731"/>
        </w:trPr>
        <w:tc>
          <w:tcPr>
            <w:tcW w:w="1949" w:type="dxa"/>
            <w:vAlign w:val="center"/>
          </w:tcPr>
          <w:p w:rsidR="00B227CE" w:rsidRPr="00CE05DD" w:rsidRDefault="00B227CE" w:rsidP="00F357F7">
            <w:pPr>
              <w:rPr>
                <w:rFonts w:cstheme="minorHAnsi"/>
              </w:rPr>
            </w:pPr>
            <w:r w:rsidRPr="00CE05DD">
              <w:rPr>
                <w:rFonts w:cstheme="minorHAnsi"/>
              </w:rPr>
              <w:t>ADA (</w:t>
            </w:r>
            <w:r w:rsidR="00F357F7">
              <w:rPr>
                <w:rFonts w:cstheme="minorHAnsi"/>
              </w:rPr>
              <w:t>Clinical cut-point: ≥35</w:t>
            </w:r>
            <w:r w:rsidRPr="00CE05DD">
              <w:rPr>
                <w:rFonts w:cstheme="minorHAnsi"/>
              </w:rPr>
              <w:t>)</w:t>
            </w:r>
            <w:r w:rsidR="00CE05DD" w:rsidRPr="00CE05DD">
              <w:rPr>
                <w:rFonts w:cstheme="minorHAnsi"/>
                <w:vertAlign w:val="superscript"/>
              </w:rPr>
              <w:t xml:space="preserve"> </w:t>
            </w:r>
          </w:p>
        </w:tc>
        <w:tc>
          <w:tcPr>
            <w:tcW w:w="1563" w:type="dxa"/>
            <w:vAlign w:val="center"/>
          </w:tcPr>
          <w:p w:rsidR="00B227CE" w:rsidRPr="00CE05DD" w:rsidRDefault="00A605E6" w:rsidP="00490C97">
            <w:pPr>
              <w:jc w:val="center"/>
              <w:rPr>
                <w:rFonts w:cstheme="minorHAnsi"/>
              </w:rPr>
            </w:pPr>
            <w:r w:rsidRPr="00CE05DD">
              <w:rPr>
                <w:rFonts w:cstheme="minorHAnsi"/>
              </w:rPr>
              <w:t>93.3%          (70.2-98.8</w:t>
            </w:r>
            <w:r w:rsidR="00B227CE" w:rsidRPr="00CE05DD">
              <w:rPr>
                <w:rFonts w:cstheme="minorHAnsi"/>
              </w:rPr>
              <w:t xml:space="preserve">)   </w:t>
            </w:r>
            <w:r w:rsidRPr="00CE05DD">
              <w:rPr>
                <w:rFonts w:cstheme="minorHAnsi"/>
              </w:rPr>
              <w:t>14/15</w:t>
            </w:r>
          </w:p>
        </w:tc>
        <w:tc>
          <w:tcPr>
            <w:tcW w:w="1564" w:type="dxa"/>
            <w:vAlign w:val="center"/>
          </w:tcPr>
          <w:p w:rsidR="00B227CE" w:rsidRPr="00CE05DD" w:rsidRDefault="00A605E6" w:rsidP="00490C97">
            <w:pPr>
              <w:jc w:val="center"/>
              <w:rPr>
                <w:rFonts w:cstheme="minorHAnsi"/>
              </w:rPr>
            </w:pPr>
            <w:r w:rsidRPr="00CE05DD">
              <w:rPr>
                <w:rFonts w:cstheme="minorHAnsi"/>
              </w:rPr>
              <w:t>100%            (75.8-100</w:t>
            </w:r>
            <w:r w:rsidR="00B227CE" w:rsidRPr="00CE05DD">
              <w:rPr>
                <w:rFonts w:cstheme="minorHAnsi"/>
              </w:rPr>
              <w:t xml:space="preserve">)   </w:t>
            </w:r>
            <w:r w:rsidRPr="00CE05DD">
              <w:rPr>
                <w:rFonts w:cstheme="minorHAnsi"/>
              </w:rPr>
              <w:t>12/12</w:t>
            </w:r>
            <w:r w:rsidR="00645935" w:rsidRPr="00CE05DD">
              <w:rPr>
                <w:rFonts w:cstheme="minorHAnsi"/>
              </w:rPr>
              <w:t xml:space="preserve"> </w:t>
            </w:r>
            <w:r w:rsidR="00645935" w:rsidRPr="00CE05DD">
              <w:rPr>
                <w:rFonts w:cstheme="minorHAnsi"/>
                <w:vertAlign w:val="superscript"/>
              </w:rPr>
              <w:t>*</w:t>
            </w:r>
            <w:r w:rsidR="00645935" w:rsidRPr="00CE05DD">
              <w:rPr>
                <w:rFonts w:cstheme="minorHAnsi"/>
              </w:rPr>
              <w:t>p&lt;0.001</w:t>
            </w:r>
          </w:p>
        </w:tc>
        <w:tc>
          <w:tcPr>
            <w:tcW w:w="1564" w:type="dxa"/>
            <w:vAlign w:val="center"/>
          </w:tcPr>
          <w:p w:rsidR="00B227CE" w:rsidRPr="00CE05DD" w:rsidRDefault="00A605E6" w:rsidP="00490C97">
            <w:pPr>
              <w:jc w:val="center"/>
              <w:rPr>
                <w:rFonts w:cstheme="minorHAnsi"/>
              </w:rPr>
            </w:pPr>
            <w:r w:rsidRPr="00CE05DD">
              <w:rPr>
                <w:rFonts w:cstheme="minorHAnsi"/>
              </w:rPr>
              <w:t>n/c</w:t>
            </w:r>
          </w:p>
        </w:tc>
        <w:tc>
          <w:tcPr>
            <w:tcW w:w="1564" w:type="dxa"/>
            <w:vAlign w:val="center"/>
          </w:tcPr>
          <w:p w:rsidR="00B227CE" w:rsidRPr="00CE05DD" w:rsidRDefault="00B227CE" w:rsidP="00490C97">
            <w:pPr>
              <w:jc w:val="center"/>
              <w:rPr>
                <w:rFonts w:cstheme="minorHAnsi"/>
              </w:rPr>
            </w:pPr>
            <w:r w:rsidRPr="00CE05DD">
              <w:rPr>
                <w:rFonts w:cstheme="minorHAnsi"/>
              </w:rPr>
              <w:t>0.</w:t>
            </w:r>
            <w:r w:rsidR="00A605E6" w:rsidRPr="00CE05DD">
              <w:rPr>
                <w:rFonts w:cstheme="minorHAnsi"/>
              </w:rPr>
              <w:t>067    (0.0</w:t>
            </w:r>
            <w:r w:rsidR="00645935" w:rsidRPr="00CE05DD">
              <w:rPr>
                <w:rFonts w:cstheme="minorHAnsi"/>
              </w:rPr>
              <w:t>09-0.473</w:t>
            </w:r>
            <w:r w:rsidRPr="00CE05DD">
              <w:rPr>
                <w:rFonts w:cstheme="minorHAnsi"/>
              </w:rPr>
              <w:t>)</w:t>
            </w:r>
          </w:p>
        </w:tc>
      </w:tr>
    </w:tbl>
    <w:p w:rsidR="00645935" w:rsidRPr="00DC22B9" w:rsidRDefault="00645935" w:rsidP="00490C97">
      <w:pPr>
        <w:spacing w:line="240" w:lineRule="auto"/>
        <w:rPr>
          <w:rFonts w:cstheme="minorHAnsi"/>
        </w:rPr>
      </w:pPr>
      <w:r w:rsidRPr="00DC22B9">
        <w:rPr>
          <w:rFonts w:cstheme="minorHAnsi"/>
          <w:vertAlign w:val="superscript"/>
        </w:rPr>
        <w:t>*</w:t>
      </w:r>
      <w:r w:rsidRPr="00DC22B9">
        <w:rPr>
          <w:rFonts w:cstheme="minorHAnsi"/>
        </w:rPr>
        <w:t xml:space="preserve">p-values compare </w:t>
      </w:r>
      <w:r>
        <w:rPr>
          <w:rFonts w:cstheme="minorHAnsi"/>
        </w:rPr>
        <w:t>HIV-positive and negative groups for a specific diagnostic test e.g Xpert MTB/RIF</w:t>
      </w:r>
      <w:r w:rsidRPr="00DC22B9">
        <w:rPr>
          <w:rFonts w:cstheme="minorHAnsi"/>
        </w:rPr>
        <w:t xml:space="preserve"> </w:t>
      </w:r>
      <w:r>
        <w:rPr>
          <w:rFonts w:cstheme="minorHAnsi"/>
        </w:rPr>
        <w:t xml:space="preserve">and accuracy measure e.g. sensitivity. P&gt;0.05 are not shown. </w:t>
      </w:r>
    </w:p>
    <w:p w:rsidR="00645935" w:rsidRPr="00DC22B9" w:rsidRDefault="00645935" w:rsidP="00490C97">
      <w:pPr>
        <w:spacing w:line="240" w:lineRule="auto"/>
        <w:rPr>
          <w:rFonts w:cstheme="minorHAnsi"/>
        </w:rPr>
      </w:pPr>
      <w:r w:rsidRPr="00DC22B9">
        <w:rPr>
          <w:rFonts w:ascii="Times New Roman" w:hAnsi="Times New Roman" w:cs="Times New Roman"/>
          <w:vertAlign w:val="superscript"/>
        </w:rPr>
        <w:t>†</w:t>
      </w:r>
      <w:r>
        <w:rPr>
          <w:rFonts w:ascii="Times New Roman" w:hAnsi="Times New Roman" w:cs="Times New Roman"/>
        </w:rPr>
        <w:t>Nine definite- and non-TB patients had an unknown HIV status. Thus, denominators other than 59 definite- and 5</w:t>
      </w:r>
      <w:r w:rsidRPr="00DC22B9">
        <w:rPr>
          <w:rFonts w:ascii="Times New Roman" w:hAnsi="Times New Roman" w:cs="Times New Roman"/>
        </w:rPr>
        <w:t xml:space="preserve"> non-TB </w:t>
      </w:r>
      <w:r>
        <w:rPr>
          <w:rFonts w:ascii="Times New Roman" w:hAnsi="Times New Roman" w:cs="Times New Roman"/>
        </w:rPr>
        <w:t xml:space="preserve">HIV-positive </w:t>
      </w:r>
      <w:r w:rsidRPr="00DC22B9">
        <w:rPr>
          <w:rFonts w:ascii="Times New Roman" w:hAnsi="Times New Roman" w:cs="Times New Roman"/>
        </w:rPr>
        <w:t xml:space="preserve">patients </w:t>
      </w:r>
      <w:r>
        <w:rPr>
          <w:rFonts w:ascii="Times New Roman" w:hAnsi="Times New Roman" w:cs="Times New Roman"/>
        </w:rPr>
        <w:t xml:space="preserve">and 15 definite- and </w:t>
      </w:r>
      <w:proofErr w:type="gramStart"/>
      <w:r>
        <w:rPr>
          <w:rFonts w:ascii="Times New Roman" w:hAnsi="Times New Roman" w:cs="Times New Roman"/>
        </w:rPr>
        <w:t>13 non-TB HIV-negative patients</w:t>
      </w:r>
      <w:proofErr w:type="gramEnd"/>
      <w:r>
        <w:rPr>
          <w:rFonts w:ascii="Times New Roman" w:hAnsi="Times New Roman" w:cs="Times New Roman"/>
        </w:rPr>
        <w:t xml:space="preserve"> </w:t>
      </w:r>
      <w:r w:rsidRPr="00DC22B9">
        <w:rPr>
          <w:rFonts w:ascii="Times New Roman" w:hAnsi="Times New Roman" w:cs="Times New Roman"/>
        </w:rPr>
        <w:t xml:space="preserve">indicate missing test results. </w:t>
      </w:r>
    </w:p>
    <w:p w:rsidR="00645935" w:rsidRPr="00DC22B9" w:rsidRDefault="00645935" w:rsidP="00490C97">
      <w:pPr>
        <w:spacing w:line="240" w:lineRule="auto"/>
        <w:rPr>
          <w:rFonts w:cstheme="minorHAnsi"/>
        </w:rPr>
      </w:pPr>
      <w:r w:rsidRPr="00DC22B9">
        <w:rPr>
          <w:rFonts w:ascii="Times New Roman" w:hAnsi="Times New Roman" w:cs="Times New Roman"/>
          <w:vertAlign w:val="superscript"/>
        </w:rPr>
        <w:t>‡</w:t>
      </w:r>
      <w:r w:rsidRPr="00DC22B9">
        <w:rPr>
          <w:rFonts w:ascii="Times New Roman" w:hAnsi="Times New Roman" w:cs="Times New Roman"/>
        </w:rPr>
        <w:t>Youden’s index</w:t>
      </w:r>
      <w:r>
        <w:rPr>
          <w:rFonts w:ascii="Times New Roman" w:hAnsi="Times New Roman" w:cs="Times New Roman"/>
        </w:rPr>
        <w:t xml:space="preserve"> is </w:t>
      </w:r>
      <w:r w:rsidRPr="00DC22B9">
        <w:rPr>
          <w:rFonts w:ascii="Times New Roman" w:hAnsi="Times New Roman" w:cs="Times New Roman"/>
        </w:rPr>
        <w:t>the cut-point allowing the most correctly cla</w:t>
      </w:r>
      <w:r>
        <w:rPr>
          <w:rFonts w:ascii="Times New Roman" w:hAnsi="Times New Roman" w:cs="Times New Roman"/>
        </w:rPr>
        <w:t>ssified patients</w:t>
      </w:r>
    </w:p>
    <w:p w:rsidR="00645935" w:rsidRPr="00DC22B9" w:rsidRDefault="00645935" w:rsidP="00490C97">
      <w:pPr>
        <w:spacing w:line="240" w:lineRule="auto"/>
        <w:rPr>
          <w:rFonts w:cstheme="minorHAnsi"/>
        </w:rPr>
      </w:pPr>
      <w:proofErr w:type="gramStart"/>
      <w:r w:rsidRPr="00DC22B9">
        <w:rPr>
          <w:rFonts w:cstheme="minorHAnsi"/>
        </w:rPr>
        <w:t>uIFNγ</w:t>
      </w:r>
      <w:proofErr w:type="gramEnd"/>
      <w:r w:rsidRPr="00DC22B9">
        <w:rPr>
          <w:rFonts w:cstheme="minorHAnsi"/>
        </w:rPr>
        <w:t xml:space="preserve">: unstimualted interferon gamma; ADA: adenosine deaminase; CI: Confidence interval; n/c: not calculatable </w:t>
      </w:r>
    </w:p>
    <w:p w:rsidR="00025B98" w:rsidRDefault="00025B98" w:rsidP="00490C97">
      <w:pPr>
        <w:spacing w:line="240" w:lineRule="auto"/>
        <w:outlineLvl w:val="0"/>
        <w:rPr>
          <w:rFonts w:cstheme="minorHAnsi"/>
          <w:sz w:val="24"/>
          <w:szCs w:val="24"/>
        </w:rPr>
      </w:pPr>
    </w:p>
    <w:p w:rsidR="00490C97" w:rsidRDefault="00490C97">
      <w:pPr>
        <w:rPr>
          <w:rFonts w:cstheme="minorHAnsi"/>
          <w:b/>
          <w:sz w:val="24"/>
          <w:szCs w:val="24"/>
        </w:rPr>
      </w:pPr>
      <w:r>
        <w:rPr>
          <w:rFonts w:cstheme="minorHAnsi"/>
          <w:b/>
          <w:sz w:val="24"/>
          <w:szCs w:val="24"/>
        </w:rPr>
        <w:br w:type="page"/>
      </w:r>
    </w:p>
    <w:p w:rsidR="001F277F" w:rsidRPr="007364CF" w:rsidRDefault="00BC32E0" w:rsidP="00490C97">
      <w:pPr>
        <w:spacing w:line="240" w:lineRule="auto"/>
        <w:outlineLvl w:val="0"/>
        <w:rPr>
          <w:rFonts w:cstheme="minorHAnsi"/>
          <w:b/>
          <w:sz w:val="24"/>
          <w:szCs w:val="24"/>
        </w:rPr>
      </w:pPr>
      <w:r>
        <w:rPr>
          <w:rFonts w:cstheme="minorHAnsi"/>
          <w:b/>
          <w:sz w:val="24"/>
          <w:szCs w:val="24"/>
        </w:rPr>
        <w:lastRenderedPageBreak/>
        <w:t>3</w:t>
      </w:r>
      <w:r w:rsidR="00025B98" w:rsidRPr="00D63217">
        <w:rPr>
          <w:rFonts w:cstheme="minorHAnsi"/>
          <w:b/>
          <w:sz w:val="24"/>
          <w:szCs w:val="24"/>
        </w:rPr>
        <w:t xml:space="preserve">. Alternative analyses for improved methodological validity in the context of </w:t>
      </w:r>
      <w:r w:rsidR="00470410">
        <w:rPr>
          <w:rFonts w:cstheme="minorHAnsi"/>
          <w:b/>
          <w:sz w:val="24"/>
          <w:szCs w:val="24"/>
        </w:rPr>
        <w:t>the need to utilise</w:t>
      </w:r>
      <w:r w:rsidR="001F277F" w:rsidRPr="00D63217">
        <w:rPr>
          <w:rFonts w:cstheme="minorHAnsi"/>
          <w:b/>
          <w:sz w:val="24"/>
          <w:szCs w:val="24"/>
        </w:rPr>
        <w:t xml:space="preserve"> a composite </w:t>
      </w:r>
      <w:r w:rsidR="00470410">
        <w:rPr>
          <w:rFonts w:cstheme="minorHAnsi"/>
          <w:b/>
          <w:sz w:val="24"/>
          <w:szCs w:val="24"/>
        </w:rPr>
        <w:t xml:space="preserve">diagnostic </w:t>
      </w:r>
      <w:r w:rsidR="001F277F" w:rsidRPr="00D63217">
        <w:rPr>
          <w:rFonts w:cstheme="minorHAnsi"/>
          <w:b/>
          <w:sz w:val="24"/>
          <w:szCs w:val="24"/>
        </w:rPr>
        <w:t xml:space="preserve">reference standard. </w:t>
      </w:r>
    </w:p>
    <w:p w:rsidR="00490C97" w:rsidRDefault="00490C97" w:rsidP="00490C97">
      <w:pPr>
        <w:spacing w:line="240" w:lineRule="auto"/>
        <w:outlineLvl w:val="0"/>
        <w:rPr>
          <w:rFonts w:cstheme="minorHAnsi"/>
          <w:b/>
          <w:sz w:val="24"/>
          <w:szCs w:val="24"/>
        </w:rPr>
      </w:pPr>
    </w:p>
    <w:p w:rsidR="001F277F" w:rsidRDefault="001F277F" w:rsidP="00490C97">
      <w:pPr>
        <w:spacing w:line="240" w:lineRule="auto"/>
        <w:outlineLvl w:val="0"/>
        <w:rPr>
          <w:rFonts w:cstheme="minorHAnsi"/>
          <w:b/>
          <w:sz w:val="24"/>
          <w:szCs w:val="24"/>
        </w:rPr>
      </w:pPr>
      <w:r w:rsidRPr="00D63217">
        <w:rPr>
          <w:rFonts w:cstheme="minorHAnsi"/>
          <w:b/>
          <w:sz w:val="24"/>
          <w:szCs w:val="24"/>
        </w:rPr>
        <w:t xml:space="preserve">i) Analysis of diagnostic accuracy using definite and probable TB groups combined for sensitivity calculations </w:t>
      </w:r>
    </w:p>
    <w:p w:rsidR="00490C97" w:rsidRDefault="00490C97" w:rsidP="00490C97">
      <w:pPr>
        <w:spacing w:line="240" w:lineRule="auto"/>
        <w:rPr>
          <w:rFonts w:cstheme="minorHAnsi"/>
          <w:sz w:val="24"/>
          <w:szCs w:val="24"/>
        </w:rPr>
      </w:pPr>
    </w:p>
    <w:p w:rsidR="007364CF" w:rsidRPr="007364CF" w:rsidRDefault="00BC32E0" w:rsidP="00490C97">
      <w:pPr>
        <w:spacing w:line="240" w:lineRule="auto"/>
        <w:rPr>
          <w:rFonts w:cstheme="minorHAnsi"/>
          <w:sz w:val="24"/>
          <w:szCs w:val="24"/>
        </w:rPr>
      </w:pPr>
      <w:r>
        <w:rPr>
          <w:rFonts w:cstheme="minorHAnsi"/>
          <w:sz w:val="24"/>
          <w:szCs w:val="24"/>
        </w:rPr>
        <w:t>Table S3</w:t>
      </w:r>
      <w:r w:rsidR="007364CF">
        <w:rPr>
          <w:rFonts w:cstheme="minorHAnsi"/>
          <w:sz w:val="24"/>
          <w:szCs w:val="24"/>
        </w:rPr>
        <w:t>.</w:t>
      </w:r>
      <w:r w:rsidR="007364CF" w:rsidRPr="000D2F8A">
        <w:rPr>
          <w:rFonts w:cstheme="minorHAnsi"/>
          <w:sz w:val="24"/>
          <w:szCs w:val="24"/>
        </w:rPr>
        <w:t xml:space="preserve"> Diagnostic accuracy measures of Xpert MTB/RIF and </w:t>
      </w:r>
      <w:r w:rsidR="007364CF">
        <w:rPr>
          <w:rFonts w:cstheme="minorHAnsi"/>
          <w:sz w:val="24"/>
          <w:szCs w:val="24"/>
        </w:rPr>
        <w:t xml:space="preserve">the biomarkers </w:t>
      </w:r>
      <w:r w:rsidR="007364CF" w:rsidRPr="000D2F8A">
        <w:rPr>
          <w:rFonts w:cstheme="minorHAnsi"/>
          <w:sz w:val="24"/>
          <w:szCs w:val="24"/>
        </w:rPr>
        <w:t xml:space="preserve">uIFNγ </w:t>
      </w:r>
      <w:r w:rsidR="007364CF">
        <w:rPr>
          <w:rFonts w:cstheme="minorHAnsi"/>
          <w:sz w:val="24"/>
          <w:szCs w:val="24"/>
        </w:rPr>
        <w:t xml:space="preserve">and ADA using ROC-selected cut-points </w:t>
      </w:r>
      <w:r w:rsidR="007364CF" w:rsidRPr="000D2F8A">
        <w:rPr>
          <w:rFonts w:cstheme="minorHAnsi"/>
          <w:sz w:val="24"/>
          <w:szCs w:val="24"/>
        </w:rPr>
        <w:t>(definite-</w:t>
      </w:r>
      <w:r w:rsidR="007364CF">
        <w:rPr>
          <w:rFonts w:cstheme="minorHAnsi"/>
          <w:sz w:val="24"/>
          <w:szCs w:val="24"/>
        </w:rPr>
        <w:t xml:space="preserve"> and probable-</w:t>
      </w:r>
      <w:r w:rsidR="007364CF" w:rsidRPr="000D2F8A">
        <w:rPr>
          <w:rFonts w:cstheme="minorHAnsi"/>
          <w:sz w:val="24"/>
          <w:szCs w:val="24"/>
        </w:rPr>
        <w:t xml:space="preserve">TB </w:t>
      </w:r>
      <w:r w:rsidR="007364CF">
        <w:rPr>
          <w:rFonts w:cstheme="minorHAnsi"/>
          <w:sz w:val="24"/>
          <w:szCs w:val="24"/>
        </w:rPr>
        <w:t xml:space="preserve">groups combined </w:t>
      </w:r>
      <w:r w:rsidR="007364CF" w:rsidRPr="000D2F8A">
        <w:rPr>
          <w:rFonts w:cstheme="minorHAnsi"/>
          <w:sz w:val="24"/>
          <w:szCs w:val="24"/>
        </w:rPr>
        <w:t>for sensitivity and non-TB for specificity calculations)</w:t>
      </w:r>
      <w:r w:rsidR="007364CF">
        <w:rPr>
          <w:rFonts w:cstheme="minorHAnsi"/>
          <w:sz w:val="24"/>
          <w:szCs w:val="24"/>
        </w:rPr>
        <w:t>. The reference standard was culture and/ or histopathology pathognomonic of TB</w:t>
      </w:r>
      <w:r w:rsidR="007364CF" w:rsidRPr="005B2571">
        <w:rPr>
          <w:rFonts w:ascii="Times New Roman" w:hAnsi="Times New Roman" w:cs="Times New Roman"/>
          <w:sz w:val="24"/>
          <w:szCs w:val="24"/>
          <w:vertAlign w:val="superscript"/>
        </w:rPr>
        <w:t>†</w:t>
      </w:r>
      <w:r w:rsidR="007364CF">
        <w:rPr>
          <w:rFonts w:cstheme="minorHAnsi"/>
          <w:sz w:val="24"/>
          <w:szCs w:val="24"/>
        </w:rPr>
        <w:t>.</w:t>
      </w:r>
    </w:p>
    <w:tbl>
      <w:tblPr>
        <w:tblStyle w:val="TableGrid"/>
        <w:tblW w:w="9996" w:type="dxa"/>
        <w:tblLook w:val="04A0" w:firstRow="1" w:lastRow="0" w:firstColumn="1" w:lastColumn="0" w:noHBand="0" w:noVBand="1"/>
      </w:tblPr>
      <w:tblGrid>
        <w:gridCol w:w="2377"/>
        <w:gridCol w:w="1904"/>
        <w:gridCol w:w="1905"/>
        <w:gridCol w:w="1905"/>
        <w:gridCol w:w="1905"/>
      </w:tblGrid>
      <w:tr w:rsidR="002A13C4" w:rsidRPr="00723956" w:rsidTr="002A13C4">
        <w:trPr>
          <w:trHeight w:val="624"/>
        </w:trPr>
        <w:tc>
          <w:tcPr>
            <w:tcW w:w="2377" w:type="dxa"/>
          </w:tcPr>
          <w:p w:rsidR="002B184D" w:rsidRPr="007364CF" w:rsidRDefault="002B184D" w:rsidP="00490C97">
            <w:pPr>
              <w:rPr>
                <w:rFonts w:cstheme="minorHAnsi"/>
              </w:rPr>
            </w:pPr>
          </w:p>
        </w:tc>
        <w:tc>
          <w:tcPr>
            <w:tcW w:w="1904" w:type="dxa"/>
            <w:vAlign w:val="center"/>
          </w:tcPr>
          <w:p w:rsidR="002B184D" w:rsidRPr="007364CF" w:rsidRDefault="002B184D" w:rsidP="00490C97">
            <w:pPr>
              <w:jc w:val="center"/>
              <w:rPr>
                <w:rFonts w:cstheme="minorHAnsi"/>
                <w:b/>
              </w:rPr>
            </w:pPr>
            <w:r w:rsidRPr="007364CF">
              <w:rPr>
                <w:rFonts w:cstheme="minorHAnsi"/>
                <w:b/>
              </w:rPr>
              <w:t>Sensitivity</w:t>
            </w:r>
          </w:p>
          <w:p w:rsidR="002B184D" w:rsidRPr="007364CF" w:rsidRDefault="002B184D" w:rsidP="00490C97">
            <w:pPr>
              <w:jc w:val="center"/>
              <w:rPr>
                <w:rFonts w:cstheme="minorHAnsi"/>
                <w:b/>
              </w:rPr>
            </w:pPr>
            <w:r w:rsidRPr="007364CF">
              <w:rPr>
                <w:rFonts w:cstheme="minorHAnsi"/>
                <w:b/>
              </w:rPr>
              <w:t>(95% CI)</w:t>
            </w:r>
          </w:p>
          <w:p w:rsidR="002B184D" w:rsidRPr="007364CF" w:rsidRDefault="002B184D" w:rsidP="00490C97">
            <w:pPr>
              <w:jc w:val="center"/>
              <w:rPr>
                <w:rFonts w:cstheme="minorHAnsi"/>
                <w:b/>
              </w:rPr>
            </w:pPr>
            <w:r w:rsidRPr="007364CF">
              <w:rPr>
                <w:rFonts w:cstheme="minorHAnsi"/>
                <w:b/>
              </w:rPr>
              <w:t>(n/N)</w:t>
            </w:r>
          </w:p>
        </w:tc>
        <w:tc>
          <w:tcPr>
            <w:tcW w:w="1905" w:type="dxa"/>
            <w:vAlign w:val="center"/>
          </w:tcPr>
          <w:p w:rsidR="002B184D" w:rsidRPr="007364CF" w:rsidRDefault="002B184D" w:rsidP="00490C97">
            <w:pPr>
              <w:jc w:val="center"/>
              <w:rPr>
                <w:rFonts w:cstheme="minorHAnsi"/>
                <w:b/>
              </w:rPr>
            </w:pPr>
            <w:r w:rsidRPr="007364CF">
              <w:rPr>
                <w:rFonts w:cstheme="minorHAnsi"/>
                <w:b/>
              </w:rPr>
              <w:t>Specificity</w:t>
            </w:r>
          </w:p>
          <w:p w:rsidR="002B184D" w:rsidRPr="007364CF" w:rsidRDefault="002B184D" w:rsidP="00490C97">
            <w:pPr>
              <w:jc w:val="center"/>
              <w:rPr>
                <w:rFonts w:cstheme="minorHAnsi"/>
                <w:b/>
              </w:rPr>
            </w:pPr>
            <w:r w:rsidRPr="007364CF">
              <w:rPr>
                <w:rFonts w:cstheme="minorHAnsi"/>
                <w:b/>
              </w:rPr>
              <w:t>(95% CI)</w:t>
            </w:r>
          </w:p>
          <w:p w:rsidR="002B184D" w:rsidRPr="007364CF" w:rsidRDefault="002B184D" w:rsidP="00490C97">
            <w:pPr>
              <w:jc w:val="center"/>
              <w:rPr>
                <w:rFonts w:cstheme="minorHAnsi"/>
                <w:b/>
              </w:rPr>
            </w:pPr>
            <w:r w:rsidRPr="007364CF">
              <w:rPr>
                <w:rFonts w:cstheme="minorHAnsi"/>
                <w:b/>
              </w:rPr>
              <w:t>(n/N)</w:t>
            </w:r>
          </w:p>
        </w:tc>
        <w:tc>
          <w:tcPr>
            <w:tcW w:w="1905" w:type="dxa"/>
            <w:vAlign w:val="center"/>
          </w:tcPr>
          <w:p w:rsidR="002B184D" w:rsidRPr="007364CF" w:rsidRDefault="002B184D" w:rsidP="00490C97">
            <w:pPr>
              <w:jc w:val="center"/>
              <w:rPr>
                <w:rFonts w:cstheme="minorHAnsi"/>
                <w:b/>
              </w:rPr>
            </w:pPr>
            <w:r w:rsidRPr="007364CF">
              <w:rPr>
                <w:rFonts w:cstheme="minorHAnsi"/>
                <w:b/>
              </w:rPr>
              <w:t>Positive Likelihood ratio, LR+        (95% CI)</w:t>
            </w:r>
          </w:p>
        </w:tc>
        <w:tc>
          <w:tcPr>
            <w:tcW w:w="1905" w:type="dxa"/>
            <w:vAlign w:val="center"/>
          </w:tcPr>
          <w:p w:rsidR="002B184D" w:rsidRPr="007364CF" w:rsidRDefault="002B184D" w:rsidP="00490C97">
            <w:pPr>
              <w:jc w:val="center"/>
              <w:rPr>
                <w:rFonts w:cstheme="minorHAnsi"/>
                <w:b/>
              </w:rPr>
            </w:pPr>
            <w:r w:rsidRPr="007364CF">
              <w:rPr>
                <w:rFonts w:cstheme="minorHAnsi"/>
                <w:b/>
              </w:rPr>
              <w:t>Negative Likelihood ratio, LR-        (95% CI)</w:t>
            </w:r>
          </w:p>
        </w:tc>
      </w:tr>
      <w:tr w:rsidR="002A13C4" w:rsidRPr="00723956" w:rsidTr="002A13C4">
        <w:trPr>
          <w:trHeight w:val="953"/>
        </w:trPr>
        <w:tc>
          <w:tcPr>
            <w:tcW w:w="2377" w:type="dxa"/>
            <w:vAlign w:val="center"/>
          </w:tcPr>
          <w:p w:rsidR="002B184D" w:rsidRPr="007364CF" w:rsidRDefault="002B184D" w:rsidP="00490C97">
            <w:pPr>
              <w:rPr>
                <w:rFonts w:cstheme="minorHAnsi"/>
                <w:b/>
              </w:rPr>
            </w:pPr>
            <w:r w:rsidRPr="007364CF">
              <w:rPr>
                <w:rFonts w:cstheme="minorHAnsi"/>
                <w:b/>
              </w:rPr>
              <w:t xml:space="preserve"> Xpert MTB/RIF</w:t>
            </w:r>
          </w:p>
        </w:tc>
        <w:tc>
          <w:tcPr>
            <w:tcW w:w="1904" w:type="dxa"/>
            <w:vAlign w:val="center"/>
          </w:tcPr>
          <w:p w:rsidR="002B184D" w:rsidRPr="007364CF" w:rsidRDefault="00470410" w:rsidP="00490C97">
            <w:pPr>
              <w:jc w:val="center"/>
              <w:rPr>
                <w:rFonts w:cstheme="minorHAnsi"/>
              </w:rPr>
            </w:pPr>
            <w:r w:rsidRPr="007364CF">
              <w:rPr>
                <w:rFonts w:cstheme="minorHAnsi"/>
              </w:rPr>
              <w:t>50.9</w:t>
            </w:r>
            <w:r w:rsidR="002B184D" w:rsidRPr="007364CF">
              <w:rPr>
                <w:rFonts w:cstheme="minorHAnsi"/>
              </w:rPr>
              <w:t>%</w:t>
            </w:r>
          </w:p>
          <w:p w:rsidR="002B184D" w:rsidRPr="007364CF" w:rsidRDefault="00470410" w:rsidP="00490C97">
            <w:pPr>
              <w:jc w:val="center"/>
              <w:rPr>
                <w:rFonts w:cstheme="minorHAnsi"/>
              </w:rPr>
            </w:pPr>
            <w:r w:rsidRPr="007364CF">
              <w:rPr>
                <w:rFonts w:cstheme="minorHAnsi"/>
              </w:rPr>
              <w:t>(41.8-60.0</w:t>
            </w:r>
            <w:r w:rsidR="002B184D" w:rsidRPr="007364CF">
              <w:rPr>
                <w:rFonts w:cstheme="minorHAnsi"/>
              </w:rPr>
              <w:t>)</w:t>
            </w:r>
          </w:p>
          <w:p w:rsidR="002B184D" w:rsidRPr="007364CF" w:rsidRDefault="002B184D" w:rsidP="00490C97">
            <w:pPr>
              <w:jc w:val="center"/>
              <w:rPr>
                <w:rFonts w:cstheme="minorHAnsi"/>
              </w:rPr>
            </w:pPr>
            <w:r w:rsidRPr="007364CF">
              <w:rPr>
                <w:rFonts w:cstheme="minorHAnsi"/>
              </w:rPr>
              <w:t>(</w:t>
            </w:r>
            <w:r w:rsidR="00470410" w:rsidRPr="007364CF">
              <w:rPr>
                <w:rFonts w:cstheme="minorHAnsi"/>
              </w:rPr>
              <w:t>57/112</w:t>
            </w:r>
            <w:r w:rsidRPr="007364CF">
              <w:rPr>
                <w:rFonts w:cstheme="minorHAnsi"/>
              </w:rPr>
              <w:t>)</w:t>
            </w:r>
            <w:r w:rsidRPr="007364CF">
              <w:rPr>
                <w:rFonts w:cstheme="minorHAnsi"/>
                <w:vertAlign w:val="superscript"/>
              </w:rPr>
              <w:t>*</w:t>
            </w:r>
          </w:p>
        </w:tc>
        <w:tc>
          <w:tcPr>
            <w:tcW w:w="1905" w:type="dxa"/>
            <w:vAlign w:val="center"/>
          </w:tcPr>
          <w:p w:rsidR="002B184D" w:rsidRPr="007364CF" w:rsidRDefault="002B184D" w:rsidP="00490C97">
            <w:pPr>
              <w:jc w:val="center"/>
              <w:rPr>
                <w:rFonts w:cstheme="minorHAnsi"/>
              </w:rPr>
            </w:pPr>
            <w:r w:rsidRPr="007364CF">
              <w:rPr>
                <w:rFonts w:cstheme="minorHAnsi"/>
              </w:rPr>
              <w:t>100%</w:t>
            </w:r>
          </w:p>
          <w:p w:rsidR="002B184D" w:rsidRPr="007364CF" w:rsidRDefault="002B184D" w:rsidP="00490C97">
            <w:pPr>
              <w:jc w:val="center"/>
              <w:rPr>
                <w:rFonts w:cstheme="minorHAnsi"/>
              </w:rPr>
            </w:pPr>
            <w:r w:rsidRPr="007364CF">
              <w:rPr>
                <w:rFonts w:cstheme="minorHAnsi"/>
              </w:rPr>
              <w:t>(85.6-100)</w:t>
            </w:r>
          </w:p>
          <w:p w:rsidR="002B184D" w:rsidRPr="007364CF" w:rsidRDefault="002B184D" w:rsidP="00490C97">
            <w:pPr>
              <w:jc w:val="center"/>
              <w:rPr>
                <w:rFonts w:cstheme="minorHAnsi"/>
              </w:rPr>
            </w:pPr>
            <w:r w:rsidRPr="007364CF">
              <w:rPr>
                <w:rFonts w:cstheme="minorHAnsi"/>
              </w:rPr>
              <w:t>(26/26)</w:t>
            </w:r>
          </w:p>
        </w:tc>
        <w:tc>
          <w:tcPr>
            <w:tcW w:w="1905" w:type="dxa"/>
            <w:vAlign w:val="center"/>
          </w:tcPr>
          <w:p w:rsidR="002B184D" w:rsidRPr="007364CF" w:rsidRDefault="002B184D" w:rsidP="00490C97">
            <w:pPr>
              <w:jc w:val="center"/>
              <w:rPr>
                <w:rFonts w:cstheme="minorHAnsi"/>
              </w:rPr>
            </w:pPr>
            <w:r w:rsidRPr="007364CF">
              <w:rPr>
                <w:rFonts w:cstheme="minorHAnsi"/>
              </w:rPr>
              <w:t>n/c</w:t>
            </w:r>
          </w:p>
        </w:tc>
        <w:tc>
          <w:tcPr>
            <w:tcW w:w="1905" w:type="dxa"/>
            <w:vAlign w:val="center"/>
          </w:tcPr>
          <w:p w:rsidR="002A13C4" w:rsidRDefault="00470410" w:rsidP="00490C97">
            <w:pPr>
              <w:jc w:val="center"/>
              <w:rPr>
                <w:rFonts w:cstheme="minorHAnsi"/>
              </w:rPr>
            </w:pPr>
            <w:r w:rsidRPr="007364CF">
              <w:rPr>
                <w:rFonts w:cstheme="minorHAnsi"/>
              </w:rPr>
              <w:t xml:space="preserve">0.491      </w:t>
            </w:r>
          </w:p>
          <w:p w:rsidR="002B184D" w:rsidRPr="007364CF" w:rsidRDefault="00470410" w:rsidP="00490C97">
            <w:pPr>
              <w:jc w:val="center"/>
              <w:rPr>
                <w:rFonts w:cstheme="minorHAnsi"/>
              </w:rPr>
            </w:pPr>
            <w:r w:rsidRPr="007364CF">
              <w:rPr>
                <w:rFonts w:cstheme="minorHAnsi"/>
              </w:rPr>
              <w:t xml:space="preserve">  (0.474-0.509</w:t>
            </w:r>
            <w:r w:rsidR="002B184D" w:rsidRPr="007364CF">
              <w:rPr>
                <w:rFonts w:cstheme="minorHAnsi"/>
              </w:rPr>
              <w:t>)</w:t>
            </w:r>
          </w:p>
        </w:tc>
      </w:tr>
      <w:tr w:rsidR="002A13C4" w:rsidRPr="00723956" w:rsidTr="002A13C4">
        <w:trPr>
          <w:trHeight w:val="1297"/>
        </w:trPr>
        <w:tc>
          <w:tcPr>
            <w:tcW w:w="2377" w:type="dxa"/>
            <w:vAlign w:val="center"/>
          </w:tcPr>
          <w:p w:rsidR="002B184D" w:rsidRPr="007364CF" w:rsidRDefault="002B184D" w:rsidP="00490C97">
            <w:pPr>
              <w:rPr>
                <w:rFonts w:cstheme="minorHAnsi"/>
                <w:b/>
              </w:rPr>
            </w:pPr>
            <w:r w:rsidRPr="007364CF">
              <w:rPr>
                <w:rFonts w:cstheme="minorHAnsi"/>
                <w:b/>
              </w:rPr>
              <w:t xml:space="preserve">uIFNγ (QFT-kit) (Cut-point: </w:t>
            </w:r>
            <w:r w:rsidRPr="007364CF">
              <w:rPr>
                <w:rFonts w:ascii="Times New Roman" w:hAnsi="Times New Roman" w:cs="Times New Roman"/>
                <w:b/>
              </w:rPr>
              <w:t>≥</w:t>
            </w:r>
            <w:r w:rsidRPr="007364CF">
              <w:rPr>
                <w:rFonts w:cstheme="minorHAnsi"/>
                <w:b/>
              </w:rPr>
              <w:t>0.18 IU/l)</w:t>
            </w:r>
            <w:r w:rsidRPr="007364CF">
              <w:rPr>
                <w:rFonts w:ascii="Times New Roman" w:hAnsi="Times New Roman" w:cs="Times New Roman"/>
                <w:b/>
                <w:vertAlign w:val="superscript"/>
              </w:rPr>
              <w:t>‡</w:t>
            </w:r>
          </w:p>
        </w:tc>
        <w:tc>
          <w:tcPr>
            <w:tcW w:w="1904" w:type="dxa"/>
            <w:vAlign w:val="center"/>
          </w:tcPr>
          <w:p w:rsidR="002A13C4" w:rsidRDefault="00470410" w:rsidP="00490C97">
            <w:pPr>
              <w:jc w:val="center"/>
              <w:rPr>
                <w:rFonts w:cstheme="minorHAnsi"/>
              </w:rPr>
            </w:pPr>
            <w:r w:rsidRPr="007364CF">
              <w:rPr>
                <w:rFonts w:cstheme="minorHAnsi"/>
              </w:rPr>
              <w:t xml:space="preserve">95.6%          </w:t>
            </w:r>
          </w:p>
          <w:p w:rsidR="002B184D" w:rsidRPr="007364CF" w:rsidRDefault="00470410" w:rsidP="00490C97">
            <w:pPr>
              <w:jc w:val="center"/>
              <w:rPr>
                <w:rFonts w:cstheme="minorHAnsi"/>
              </w:rPr>
            </w:pPr>
            <w:r w:rsidRPr="007364CF">
              <w:rPr>
                <w:rFonts w:cstheme="minorHAnsi"/>
              </w:rPr>
              <w:t>(90.1-98.1</w:t>
            </w:r>
            <w:r w:rsidR="002B184D" w:rsidRPr="007364CF">
              <w:rPr>
                <w:rFonts w:cstheme="minorHAnsi"/>
              </w:rPr>
              <w:t xml:space="preserve">)   </w:t>
            </w:r>
            <w:r w:rsidRPr="007364CF">
              <w:rPr>
                <w:rFonts w:cstheme="minorHAnsi"/>
              </w:rPr>
              <w:t>109/114</w:t>
            </w:r>
            <w:r w:rsidR="002B184D" w:rsidRPr="007364CF">
              <w:rPr>
                <w:rFonts w:cstheme="minorHAnsi"/>
              </w:rPr>
              <w:t xml:space="preserve">        </w:t>
            </w:r>
            <w:r w:rsidR="002B184D" w:rsidRPr="007364CF">
              <w:rPr>
                <w:rFonts w:cstheme="minorHAnsi"/>
                <w:vertAlign w:val="superscript"/>
              </w:rPr>
              <w:t>*</w:t>
            </w:r>
            <w:r w:rsidR="002B184D" w:rsidRPr="007364CF">
              <w:rPr>
                <w:rFonts w:cstheme="minorHAnsi"/>
              </w:rPr>
              <w:t>p&lt;0.001</w:t>
            </w:r>
          </w:p>
        </w:tc>
        <w:tc>
          <w:tcPr>
            <w:tcW w:w="1905" w:type="dxa"/>
            <w:vAlign w:val="center"/>
          </w:tcPr>
          <w:p w:rsidR="002A13C4" w:rsidRDefault="002B184D" w:rsidP="00490C97">
            <w:pPr>
              <w:jc w:val="center"/>
              <w:rPr>
                <w:rFonts w:cstheme="minorHAnsi"/>
              </w:rPr>
            </w:pPr>
            <w:r w:rsidRPr="007364CF">
              <w:rPr>
                <w:rFonts w:cstheme="minorHAnsi"/>
              </w:rPr>
              <w:t xml:space="preserve">96.3%        </w:t>
            </w:r>
          </w:p>
          <w:p w:rsidR="002B184D" w:rsidRPr="007364CF" w:rsidRDefault="002B184D" w:rsidP="00490C97">
            <w:pPr>
              <w:jc w:val="center"/>
              <w:rPr>
                <w:rFonts w:cstheme="minorHAnsi"/>
              </w:rPr>
            </w:pPr>
            <w:r w:rsidRPr="007364CF">
              <w:rPr>
                <w:rFonts w:cstheme="minorHAnsi"/>
              </w:rPr>
              <w:t xml:space="preserve"> (81.7-99.3)   26/27</w:t>
            </w:r>
            <w:r w:rsidRPr="007364CF">
              <w:rPr>
                <w:rFonts w:cstheme="minorHAnsi"/>
                <w:vertAlign w:val="superscript"/>
              </w:rPr>
              <w:t>*</w:t>
            </w:r>
          </w:p>
        </w:tc>
        <w:tc>
          <w:tcPr>
            <w:tcW w:w="1905" w:type="dxa"/>
            <w:vAlign w:val="center"/>
          </w:tcPr>
          <w:p w:rsidR="002A13C4" w:rsidRDefault="00470410" w:rsidP="00490C97">
            <w:pPr>
              <w:jc w:val="center"/>
              <w:rPr>
                <w:rFonts w:cstheme="minorHAnsi"/>
              </w:rPr>
            </w:pPr>
            <w:r w:rsidRPr="007364CF">
              <w:rPr>
                <w:rFonts w:cstheme="minorHAnsi"/>
              </w:rPr>
              <w:t xml:space="preserve">25.8         </w:t>
            </w:r>
          </w:p>
          <w:p w:rsidR="002B184D" w:rsidRPr="007364CF" w:rsidRDefault="00470410" w:rsidP="00490C97">
            <w:pPr>
              <w:jc w:val="center"/>
              <w:rPr>
                <w:rFonts w:cstheme="minorHAnsi"/>
              </w:rPr>
            </w:pPr>
            <w:r w:rsidRPr="007364CF">
              <w:rPr>
                <w:rFonts w:cstheme="minorHAnsi"/>
              </w:rPr>
              <w:t xml:space="preserve">  (3.6-183.4</w:t>
            </w:r>
            <w:r w:rsidR="002B184D" w:rsidRPr="007364CF">
              <w:rPr>
                <w:rFonts w:cstheme="minorHAnsi"/>
              </w:rPr>
              <w:t>)</w:t>
            </w:r>
          </w:p>
        </w:tc>
        <w:tc>
          <w:tcPr>
            <w:tcW w:w="1905" w:type="dxa"/>
            <w:vAlign w:val="center"/>
          </w:tcPr>
          <w:p w:rsidR="002A13C4" w:rsidRDefault="00470410" w:rsidP="00490C97">
            <w:pPr>
              <w:jc w:val="center"/>
              <w:rPr>
                <w:rFonts w:cstheme="minorHAnsi"/>
              </w:rPr>
            </w:pPr>
            <w:r w:rsidRPr="007364CF">
              <w:rPr>
                <w:rFonts w:cstheme="minorHAnsi"/>
              </w:rPr>
              <w:t xml:space="preserve">0.046   </w:t>
            </w:r>
          </w:p>
          <w:p w:rsidR="002B184D" w:rsidRPr="007364CF" w:rsidRDefault="00470410" w:rsidP="00490C97">
            <w:pPr>
              <w:jc w:val="center"/>
              <w:rPr>
                <w:rFonts w:cstheme="minorHAnsi"/>
              </w:rPr>
            </w:pPr>
            <w:r w:rsidRPr="007364CF">
              <w:rPr>
                <w:rFonts w:cstheme="minorHAnsi"/>
              </w:rPr>
              <w:t xml:space="preserve"> (0.031-0.068</w:t>
            </w:r>
            <w:r w:rsidR="002B184D" w:rsidRPr="007364CF">
              <w:rPr>
                <w:rFonts w:cstheme="minorHAnsi"/>
              </w:rPr>
              <w:t>)</w:t>
            </w:r>
          </w:p>
        </w:tc>
      </w:tr>
      <w:tr w:rsidR="002A13C4" w:rsidRPr="00723956" w:rsidTr="002A13C4">
        <w:trPr>
          <w:trHeight w:val="953"/>
        </w:trPr>
        <w:tc>
          <w:tcPr>
            <w:tcW w:w="2377" w:type="dxa"/>
            <w:vAlign w:val="center"/>
          </w:tcPr>
          <w:p w:rsidR="002B184D" w:rsidRPr="007364CF" w:rsidRDefault="002B184D" w:rsidP="00490C97">
            <w:pPr>
              <w:rPr>
                <w:rFonts w:cstheme="minorHAnsi"/>
                <w:b/>
              </w:rPr>
            </w:pPr>
            <w:r w:rsidRPr="007364CF">
              <w:rPr>
                <w:rFonts w:cstheme="minorHAnsi"/>
                <w:b/>
              </w:rPr>
              <w:t xml:space="preserve">uIFNγ (Intergam) (Cut-point: </w:t>
            </w:r>
            <w:r w:rsidR="002A13C4">
              <w:rPr>
                <w:rFonts w:cstheme="minorHAnsi"/>
                <w:b/>
              </w:rPr>
              <w:t>44pg/ml)</w:t>
            </w:r>
            <w:r w:rsidR="002A13C4" w:rsidRPr="007364CF">
              <w:rPr>
                <w:rFonts w:ascii="Times New Roman" w:hAnsi="Times New Roman" w:cs="Times New Roman"/>
                <w:b/>
                <w:vertAlign w:val="superscript"/>
              </w:rPr>
              <w:t xml:space="preserve"> ‡</w:t>
            </w:r>
          </w:p>
        </w:tc>
        <w:tc>
          <w:tcPr>
            <w:tcW w:w="1904" w:type="dxa"/>
            <w:vAlign w:val="center"/>
          </w:tcPr>
          <w:p w:rsidR="002A13C4" w:rsidRDefault="00C45266" w:rsidP="00490C97">
            <w:pPr>
              <w:jc w:val="center"/>
              <w:rPr>
                <w:rFonts w:cstheme="minorHAnsi"/>
              </w:rPr>
            </w:pPr>
            <w:r>
              <w:rPr>
                <w:rFonts w:cstheme="minorHAnsi"/>
              </w:rPr>
              <w:t xml:space="preserve">92.1%      </w:t>
            </w:r>
          </w:p>
          <w:p w:rsidR="002B184D" w:rsidRPr="007364CF" w:rsidRDefault="00C45266" w:rsidP="00490C97">
            <w:pPr>
              <w:jc w:val="center"/>
              <w:rPr>
                <w:rFonts w:cstheme="minorHAnsi"/>
              </w:rPr>
            </w:pPr>
            <w:r>
              <w:rPr>
                <w:rFonts w:cstheme="minorHAnsi"/>
              </w:rPr>
              <w:t>(85.7-95.7)     105/114</w:t>
            </w:r>
          </w:p>
        </w:tc>
        <w:tc>
          <w:tcPr>
            <w:tcW w:w="1905" w:type="dxa"/>
            <w:vAlign w:val="center"/>
          </w:tcPr>
          <w:p w:rsidR="002A13C4" w:rsidRDefault="00C45266" w:rsidP="00490C97">
            <w:pPr>
              <w:jc w:val="center"/>
              <w:rPr>
                <w:rFonts w:cstheme="minorHAnsi"/>
              </w:rPr>
            </w:pPr>
            <w:r>
              <w:rPr>
                <w:rFonts w:cstheme="minorHAnsi"/>
              </w:rPr>
              <w:t xml:space="preserve">96.3%      </w:t>
            </w:r>
          </w:p>
          <w:p w:rsidR="002B184D" w:rsidRPr="007364CF" w:rsidRDefault="00C45266" w:rsidP="00490C97">
            <w:pPr>
              <w:jc w:val="center"/>
              <w:rPr>
                <w:rFonts w:cstheme="minorHAnsi"/>
              </w:rPr>
            </w:pPr>
            <w:r>
              <w:rPr>
                <w:rFonts w:cstheme="minorHAnsi"/>
              </w:rPr>
              <w:t xml:space="preserve"> (81.7-99.3)  26/27</w:t>
            </w:r>
          </w:p>
        </w:tc>
        <w:tc>
          <w:tcPr>
            <w:tcW w:w="1905" w:type="dxa"/>
            <w:vAlign w:val="center"/>
          </w:tcPr>
          <w:p w:rsidR="002A13C4" w:rsidRDefault="00C45266" w:rsidP="00490C97">
            <w:pPr>
              <w:jc w:val="center"/>
              <w:rPr>
                <w:rFonts w:cstheme="minorHAnsi"/>
              </w:rPr>
            </w:pPr>
            <w:r>
              <w:rPr>
                <w:rFonts w:cstheme="minorHAnsi"/>
              </w:rPr>
              <w:t xml:space="preserve">24.9          </w:t>
            </w:r>
          </w:p>
          <w:p w:rsidR="002B184D" w:rsidRPr="007364CF" w:rsidRDefault="00C45266" w:rsidP="00490C97">
            <w:pPr>
              <w:jc w:val="center"/>
              <w:rPr>
                <w:rFonts w:cstheme="minorHAnsi"/>
              </w:rPr>
            </w:pPr>
            <w:r>
              <w:rPr>
                <w:rFonts w:cstheme="minorHAnsi"/>
              </w:rPr>
              <w:t>(3.5-176)</w:t>
            </w:r>
          </w:p>
        </w:tc>
        <w:tc>
          <w:tcPr>
            <w:tcW w:w="1905" w:type="dxa"/>
            <w:vAlign w:val="center"/>
          </w:tcPr>
          <w:p w:rsidR="002A13C4" w:rsidRDefault="00C45266" w:rsidP="00490C97">
            <w:pPr>
              <w:jc w:val="center"/>
              <w:rPr>
                <w:rFonts w:cstheme="minorHAnsi"/>
              </w:rPr>
            </w:pPr>
            <w:r>
              <w:rPr>
                <w:rFonts w:cstheme="minorHAnsi"/>
              </w:rPr>
              <w:t xml:space="preserve">0.082      </w:t>
            </w:r>
          </w:p>
          <w:p w:rsidR="002B184D" w:rsidRPr="007364CF" w:rsidRDefault="00C45266" w:rsidP="00490C97">
            <w:pPr>
              <w:jc w:val="center"/>
              <w:rPr>
                <w:rFonts w:cstheme="minorHAnsi"/>
              </w:rPr>
            </w:pPr>
            <w:r>
              <w:rPr>
                <w:rFonts w:cstheme="minorHAnsi"/>
              </w:rPr>
              <w:t>(0.066-0.10)</w:t>
            </w:r>
          </w:p>
        </w:tc>
      </w:tr>
      <w:tr w:rsidR="002A13C4" w:rsidRPr="00723956" w:rsidTr="002A13C4">
        <w:trPr>
          <w:trHeight w:val="967"/>
        </w:trPr>
        <w:tc>
          <w:tcPr>
            <w:tcW w:w="2377" w:type="dxa"/>
            <w:vAlign w:val="center"/>
          </w:tcPr>
          <w:p w:rsidR="002B184D" w:rsidRPr="007364CF" w:rsidRDefault="002B184D" w:rsidP="00490C97">
            <w:pPr>
              <w:rPr>
                <w:rFonts w:cstheme="minorHAnsi"/>
                <w:b/>
              </w:rPr>
            </w:pPr>
            <w:r w:rsidRPr="007364CF">
              <w:rPr>
                <w:rFonts w:cstheme="minorHAnsi"/>
                <w:b/>
              </w:rPr>
              <w:t>ADA (</w:t>
            </w:r>
            <w:r w:rsidR="0047229A">
              <w:rPr>
                <w:rFonts w:cstheme="minorHAnsi"/>
                <w:b/>
              </w:rPr>
              <w:t>clinical cut-point</w:t>
            </w:r>
            <w:r w:rsidRPr="007364CF">
              <w:rPr>
                <w:rFonts w:cstheme="minorHAnsi"/>
                <w:b/>
              </w:rPr>
              <w:t xml:space="preserve">: </w:t>
            </w:r>
            <w:r w:rsidRPr="007364CF">
              <w:rPr>
                <w:rFonts w:ascii="Times New Roman" w:hAnsi="Times New Roman" w:cs="Times New Roman"/>
                <w:b/>
              </w:rPr>
              <w:t>≥</w:t>
            </w:r>
            <w:r w:rsidR="0047229A">
              <w:rPr>
                <w:rFonts w:cstheme="minorHAnsi"/>
                <w:b/>
              </w:rPr>
              <w:t>35</w:t>
            </w:r>
            <w:r w:rsidR="00073411">
              <w:rPr>
                <w:rFonts w:cstheme="minorHAnsi"/>
                <w:b/>
              </w:rPr>
              <w:t>IU/l</w:t>
            </w:r>
            <w:r w:rsidRPr="007364CF">
              <w:rPr>
                <w:rFonts w:cstheme="minorHAnsi"/>
                <w:b/>
              </w:rPr>
              <w:t>)</w:t>
            </w:r>
          </w:p>
        </w:tc>
        <w:tc>
          <w:tcPr>
            <w:tcW w:w="1904" w:type="dxa"/>
            <w:vAlign w:val="center"/>
          </w:tcPr>
          <w:p w:rsidR="002A13C4" w:rsidRDefault="00CC61E5" w:rsidP="00490C97">
            <w:pPr>
              <w:jc w:val="center"/>
              <w:rPr>
                <w:rFonts w:cstheme="minorHAnsi"/>
              </w:rPr>
            </w:pPr>
            <w:r w:rsidRPr="007364CF">
              <w:rPr>
                <w:rFonts w:cstheme="minorHAnsi"/>
              </w:rPr>
              <w:t xml:space="preserve">84.6%         </w:t>
            </w:r>
          </w:p>
          <w:p w:rsidR="002B184D" w:rsidRPr="007364CF" w:rsidRDefault="00CC61E5" w:rsidP="00490C97">
            <w:pPr>
              <w:jc w:val="center"/>
              <w:rPr>
                <w:rFonts w:cstheme="minorHAnsi"/>
              </w:rPr>
            </w:pPr>
            <w:r w:rsidRPr="007364CF">
              <w:rPr>
                <w:rFonts w:cstheme="minorHAnsi"/>
              </w:rPr>
              <w:t xml:space="preserve"> (77.0-90.0</w:t>
            </w:r>
            <w:r w:rsidR="002B184D" w:rsidRPr="007364CF">
              <w:rPr>
                <w:rFonts w:cstheme="minorHAnsi"/>
              </w:rPr>
              <w:t xml:space="preserve">)   </w:t>
            </w:r>
            <w:r w:rsidR="00470410" w:rsidRPr="007364CF">
              <w:rPr>
                <w:rFonts w:cstheme="minorHAnsi"/>
              </w:rPr>
              <w:t>99/117</w:t>
            </w:r>
          </w:p>
        </w:tc>
        <w:tc>
          <w:tcPr>
            <w:tcW w:w="1905" w:type="dxa"/>
            <w:vAlign w:val="center"/>
          </w:tcPr>
          <w:p w:rsidR="002A13C4" w:rsidRDefault="002B184D" w:rsidP="00490C97">
            <w:pPr>
              <w:jc w:val="center"/>
              <w:rPr>
                <w:rFonts w:cstheme="minorHAnsi"/>
              </w:rPr>
            </w:pPr>
            <w:r w:rsidRPr="007364CF">
              <w:rPr>
                <w:rFonts w:cstheme="minorHAnsi"/>
              </w:rPr>
              <w:t xml:space="preserve">84%           </w:t>
            </w:r>
          </w:p>
          <w:p w:rsidR="002B184D" w:rsidRPr="007364CF" w:rsidRDefault="002B184D" w:rsidP="00490C97">
            <w:pPr>
              <w:jc w:val="center"/>
              <w:rPr>
                <w:rFonts w:cstheme="minorHAnsi"/>
              </w:rPr>
            </w:pPr>
            <w:r w:rsidRPr="007364CF">
              <w:rPr>
                <w:rFonts w:cstheme="minorHAnsi"/>
              </w:rPr>
              <w:t xml:space="preserve"> (65.4-93.6)   21/25 </w:t>
            </w:r>
          </w:p>
        </w:tc>
        <w:tc>
          <w:tcPr>
            <w:tcW w:w="1905" w:type="dxa"/>
            <w:vAlign w:val="center"/>
          </w:tcPr>
          <w:p w:rsidR="002A13C4" w:rsidRDefault="00CC61E5" w:rsidP="00490C97">
            <w:pPr>
              <w:jc w:val="center"/>
              <w:rPr>
                <w:rFonts w:cstheme="minorHAnsi"/>
              </w:rPr>
            </w:pPr>
            <w:r w:rsidRPr="007364CF">
              <w:rPr>
                <w:rFonts w:cstheme="minorHAnsi"/>
              </w:rPr>
              <w:t xml:space="preserve">5.3            </w:t>
            </w:r>
          </w:p>
          <w:p w:rsidR="002B184D" w:rsidRPr="007364CF" w:rsidRDefault="00CC61E5" w:rsidP="00490C97">
            <w:pPr>
              <w:jc w:val="center"/>
              <w:rPr>
                <w:rFonts w:cstheme="minorHAnsi"/>
              </w:rPr>
            </w:pPr>
            <w:r w:rsidRPr="007364CF">
              <w:rPr>
                <w:rFonts w:cstheme="minorHAnsi"/>
              </w:rPr>
              <w:t xml:space="preserve"> (3.2-8.7</w:t>
            </w:r>
            <w:r w:rsidR="002B184D" w:rsidRPr="007364CF">
              <w:rPr>
                <w:rFonts w:cstheme="minorHAnsi"/>
              </w:rPr>
              <w:t>)</w:t>
            </w:r>
          </w:p>
        </w:tc>
        <w:tc>
          <w:tcPr>
            <w:tcW w:w="1905" w:type="dxa"/>
            <w:vAlign w:val="center"/>
          </w:tcPr>
          <w:p w:rsidR="002A13C4" w:rsidRDefault="00CC61E5" w:rsidP="00490C97">
            <w:pPr>
              <w:jc w:val="center"/>
              <w:rPr>
                <w:rFonts w:cstheme="minorHAnsi"/>
              </w:rPr>
            </w:pPr>
            <w:r w:rsidRPr="007364CF">
              <w:rPr>
                <w:rFonts w:cstheme="minorHAnsi"/>
              </w:rPr>
              <w:t xml:space="preserve">0.183     </w:t>
            </w:r>
          </w:p>
          <w:p w:rsidR="002B184D" w:rsidRPr="007364CF" w:rsidRDefault="00CC61E5" w:rsidP="00490C97">
            <w:pPr>
              <w:jc w:val="center"/>
              <w:rPr>
                <w:rFonts w:cstheme="minorHAnsi"/>
              </w:rPr>
            </w:pPr>
            <w:r w:rsidRPr="007364CF">
              <w:rPr>
                <w:rFonts w:cstheme="minorHAnsi"/>
              </w:rPr>
              <w:t>(0.161-0.208</w:t>
            </w:r>
            <w:r w:rsidR="002B184D" w:rsidRPr="007364CF">
              <w:rPr>
                <w:rFonts w:cstheme="minorHAnsi"/>
              </w:rPr>
              <w:t>)</w:t>
            </w:r>
          </w:p>
        </w:tc>
      </w:tr>
    </w:tbl>
    <w:p w:rsidR="007364CF" w:rsidRPr="00DC22B9" w:rsidRDefault="007364CF" w:rsidP="00490C97">
      <w:pPr>
        <w:spacing w:line="240" w:lineRule="auto"/>
        <w:rPr>
          <w:rFonts w:cstheme="minorHAnsi"/>
        </w:rPr>
      </w:pPr>
      <w:r w:rsidRPr="00DC22B9">
        <w:rPr>
          <w:rFonts w:cstheme="minorHAnsi"/>
          <w:vertAlign w:val="superscript"/>
        </w:rPr>
        <w:t>*</w:t>
      </w:r>
      <w:r w:rsidRPr="00DC22B9">
        <w:rPr>
          <w:rFonts w:cstheme="minorHAnsi"/>
        </w:rPr>
        <w:t>p-values compare diagnostic tests for the indicated diagnostic accuracy measure e.g. sensitivity</w:t>
      </w:r>
    </w:p>
    <w:p w:rsidR="007364CF" w:rsidRPr="00DC22B9" w:rsidRDefault="007364CF" w:rsidP="00490C97">
      <w:pPr>
        <w:spacing w:line="240" w:lineRule="auto"/>
        <w:rPr>
          <w:rFonts w:cstheme="minorHAnsi"/>
        </w:rPr>
      </w:pPr>
      <w:r w:rsidRPr="00DC22B9">
        <w:rPr>
          <w:rFonts w:ascii="Times New Roman" w:hAnsi="Times New Roman" w:cs="Times New Roman"/>
          <w:vertAlign w:val="superscript"/>
        </w:rPr>
        <w:t>†</w:t>
      </w:r>
      <w:r>
        <w:rPr>
          <w:rFonts w:ascii="Times New Roman" w:hAnsi="Times New Roman" w:cs="Times New Roman"/>
        </w:rPr>
        <w:t>Denominators other than 124 definite/probable-</w:t>
      </w:r>
      <w:r w:rsidRPr="00DC22B9">
        <w:rPr>
          <w:rFonts w:ascii="Times New Roman" w:hAnsi="Times New Roman" w:cs="Times New Roman"/>
        </w:rPr>
        <w:t xml:space="preserve"> and 27 non-TB patients indicate missing test results. </w:t>
      </w:r>
    </w:p>
    <w:p w:rsidR="002A13C4" w:rsidRPr="00DC22B9" w:rsidRDefault="002A13C4" w:rsidP="00490C97">
      <w:pPr>
        <w:spacing w:line="240" w:lineRule="auto"/>
        <w:rPr>
          <w:rFonts w:cstheme="minorHAnsi"/>
        </w:rPr>
      </w:pPr>
      <w:r w:rsidRPr="00DC22B9">
        <w:rPr>
          <w:rFonts w:ascii="Times New Roman" w:hAnsi="Times New Roman" w:cs="Times New Roman"/>
          <w:vertAlign w:val="superscript"/>
        </w:rPr>
        <w:t>‡</w:t>
      </w:r>
      <w:r w:rsidRPr="00DC22B9">
        <w:rPr>
          <w:rFonts w:ascii="Times New Roman" w:hAnsi="Times New Roman" w:cs="Times New Roman"/>
        </w:rPr>
        <w:t xml:space="preserve">Youden’s index (the cut-point allowing the most correctly classified) and optimal ‘rule-out’ (the cut-point with the lowest LR-) cut-points for the </w:t>
      </w:r>
      <w:r w:rsidRPr="00DC22B9">
        <w:rPr>
          <w:rFonts w:cstheme="minorHAnsi"/>
        </w:rPr>
        <w:t>uIFNγ (</w:t>
      </w:r>
      <w:r>
        <w:rPr>
          <w:rFonts w:cstheme="minorHAnsi"/>
        </w:rPr>
        <w:t xml:space="preserve">both the QFT-kit and Intergam-kits) were the same (QFT: </w:t>
      </w:r>
      <w:r w:rsidRPr="00DC22B9">
        <w:rPr>
          <w:rFonts w:cstheme="minorHAnsi"/>
        </w:rPr>
        <w:t>0.18 IU/l</w:t>
      </w:r>
      <w:r>
        <w:rPr>
          <w:rFonts w:cstheme="minorHAnsi"/>
        </w:rPr>
        <w:t>, Intergam: 44pg/ml) respectively</w:t>
      </w:r>
    </w:p>
    <w:p w:rsidR="007364CF" w:rsidRPr="00DC22B9" w:rsidRDefault="007364CF" w:rsidP="00490C97">
      <w:pPr>
        <w:spacing w:line="240" w:lineRule="auto"/>
        <w:rPr>
          <w:rFonts w:cstheme="minorHAnsi"/>
        </w:rPr>
      </w:pPr>
      <w:proofErr w:type="gramStart"/>
      <w:r w:rsidRPr="00DC22B9">
        <w:rPr>
          <w:rFonts w:cstheme="minorHAnsi"/>
        </w:rPr>
        <w:t>uIFNγ</w:t>
      </w:r>
      <w:proofErr w:type="gramEnd"/>
      <w:r w:rsidRPr="00DC22B9">
        <w:rPr>
          <w:rFonts w:cstheme="minorHAnsi"/>
        </w:rPr>
        <w:t xml:space="preserve">: unstimualted interferon gamma; ADA: adenosine deaminase; CI: Confidence interval; n/c: not calculatable </w:t>
      </w:r>
    </w:p>
    <w:p w:rsidR="001F277F" w:rsidRPr="00D63217" w:rsidRDefault="001F277F" w:rsidP="00490C97">
      <w:pPr>
        <w:spacing w:line="240" w:lineRule="auto"/>
        <w:outlineLvl w:val="0"/>
        <w:rPr>
          <w:rFonts w:cstheme="minorHAnsi"/>
          <w:b/>
          <w:sz w:val="24"/>
          <w:szCs w:val="24"/>
        </w:rPr>
      </w:pPr>
    </w:p>
    <w:p w:rsidR="00490C97" w:rsidRDefault="00490C97">
      <w:pPr>
        <w:rPr>
          <w:rFonts w:cstheme="minorHAnsi"/>
          <w:b/>
          <w:sz w:val="24"/>
          <w:szCs w:val="24"/>
        </w:rPr>
      </w:pPr>
      <w:r>
        <w:rPr>
          <w:rFonts w:cstheme="minorHAnsi"/>
          <w:b/>
          <w:sz w:val="24"/>
          <w:szCs w:val="24"/>
        </w:rPr>
        <w:br w:type="page"/>
      </w:r>
    </w:p>
    <w:p w:rsidR="00025B98" w:rsidRPr="00D63217" w:rsidRDefault="001F277F" w:rsidP="00490C97">
      <w:pPr>
        <w:spacing w:line="240" w:lineRule="auto"/>
        <w:outlineLvl w:val="0"/>
        <w:rPr>
          <w:rFonts w:cstheme="minorHAnsi"/>
          <w:b/>
          <w:sz w:val="24"/>
          <w:szCs w:val="24"/>
        </w:rPr>
      </w:pPr>
      <w:r w:rsidRPr="00D63217">
        <w:rPr>
          <w:rFonts w:cstheme="minorHAnsi"/>
          <w:b/>
          <w:sz w:val="24"/>
          <w:szCs w:val="24"/>
        </w:rPr>
        <w:lastRenderedPageBreak/>
        <w:t>ii) A</w:t>
      </w:r>
      <w:r w:rsidR="00DE4250" w:rsidRPr="00D63217">
        <w:rPr>
          <w:rFonts w:cstheme="minorHAnsi"/>
          <w:b/>
          <w:sz w:val="24"/>
          <w:szCs w:val="24"/>
        </w:rPr>
        <w:t xml:space="preserve">nalysis </w:t>
      </w:r>
      <w:r w:rsidRPr="00D63217">
        <w:rPr>
          <w:rFonts w:cstheme="minorHAnsi"/>
          <w:b/>
          <w:sz w:val="24"/>
          <w:szCs w:val="24"/>
        </w:rPr>
        <w:t xml:space="preserve">of diagnostic accuracy </w:t>
      </w:r>
      <w:r w:rsidR="00DE4250" w:rsidRPr="00D63217">
        <w:rPr>
          <w:rFonts w:cstheme="minorHAnsi"/>
          <w:b/>
          <w:sz w:val="24"/>
          <w:szCs w:val="24"/>
        </w:rPr>
        <w:t xml:space="preserve">using </w:t>
      </w:r>
      <w:r w:rsidRPr="00D63217">
        <w:rPr>
          <w:rFonts w:cstheme="minorHAnsi"/>
          <w:b/>
          <w:sz w:val="24"/>
          <w:szCs w:val="24"/>
        </w:rPr>
        <w:t xml:space="preserve">only a single </w:t>
      </w:r>
      <w:r w:rsidR="00DE4250" w:rsidRPr="00D63217">
        <w:rPr>
          <w:rFonts w:cstheme="minorHAnsi"/>
          <w:b/>
          <w:sz w:val="24"/>
          <w:szCs w:val="24"/>
        </w:rPr>
        <w:t xml:space="preserve">pericardial fluid </w:t>
      </w:r>
      <w:r w:rsidRPr="00D63217">
        <w:rPr>
          <w:rFonts w:cstheme="minorHAnsi"/>
          <w:b/>
          <w:sz w:val="24"/>
          <w:szCs w:val="24"/>
        </w:rPr>
        <w:t xml:space="preserve">liquid </w:t>
      </w:r>
      <w:r w:rsidR="00DE4250" w:rsidRPr="00D63217">
        <w:rPr>
          <w:rFonts w:cstheme="minorHAnsi"/>
          <w:b/>
          <w:sz w:val="24"/>
          <w:szCs w:val="24"/>
        </w:rPr>
        <w:t>culture as the reference standard (pericardial fluid liquid culture positive for sensitivity and pericardial fluid culture negative for specificity calculations)</w:t>
      </w:r>
      <w:r w:rsidR="00025B98" w:rsidRPr="00D63217">
        <w:rPr>
          <w:rFonts w:cstheme="minorHAnsi"/>
          <w:b/>
          <w:sz w:val="24"/>
          <w:szCs w:val="24"/>
        </w:rPr>
        <w:t xml:space="preserve"> </w:t>
      </w:r>
    </w:p>
    <w:p w:rsidR="00025B98" w:rsidRDefault="00025B98" w:rsidP="00490C97">
      <w:pPr>
        <w:spacing w:line="240" w:lineRule="auto"/>
        <w:outlineLvl w:val="0"/>
        <w:rPr>
          <w:rFonts w:cstheme="minorHAnsi"/>
          <w:sz w:val="24"/>
          <w:szCs w:val="24"/>
        </w:rPr>
      </w:pPr>
    </w:p>
    <w:p w:rsidR="009A6B84" w:rsidRPr="007364CF" w:rsidRDefault="00BC32E0" w:rsidP="00490C97">
      <w:pPr>
        <w:spacing w:line="240" w:lineRule="auto"/>
        <w:rPr>
          <w:rFonts w:cstheme="minorHAnsi"/>
          <w:sz w:val="24"/>
          <w:szCs w:val="24"/>
        </w:rPr>
      </w:pPr>
      <w:r>
        <w:rPr>
          <w:rFonts w:cstheme="minorHAnsi"/>
          <w:sz w:val="24"/>
          <w:szCs w:val="24"/>
        </w:rPr>
        <w:t>Table S4</w:t>
      </w:r>
      <w:r w:rsidR="006B73CF">
        <w:rPr>
          <w:rFonts w:cstheme="minorHAnsi"/>
          <w:sz w:val="24"/>
          <w:szCs w:val="24"/>
        </w:rPr>
        <w:t>.</w:t>
      </w:r>
      <w:r w:rsidR="00123DC3" w:rsidRPr="000D2F8A">
        <w:rPr>
          <w:rFonts w:cstheme="minorHAnsi"/>
          <w:sz w:val="24"/>
          <w:szCs w:val="24"/>
        </w:rPr>
        <w:t xml:space="preserve"> </w:t>
      </w:r>
      <w:r w:rsidR="007364CF" w:rsidRPr="000D2F8A">
        <w:rPr>
          <w:rFonts w:cstheme="minorHAnsi"/>
          <w:sz w:val="24"/>
          <w:szCs w:val="24"/>
        </w:rPr>
        <w:t xml:space="preserve">Diagnostic accuracy measures of Xpert MTB/RIF and </w:t>
      </w:r>
      <w:r w:rsidR="007364CF">
        <w:rPr>
          <w:rFonts w:cstheme="minorHAnsi"/>
          <w:sz w:val="24"/>
          <w:szCs w:val="24"/>
        </w:rPr>
        <w:t xml:space="preserve">the biomarkers </w:t>
      </w:r>
      <w:r w:rsidR="007364CF" w:rsidRPr="000D2F8A">
        <w:rPr>
          <w:rFonts w:cstheme="minorHAnsi"/>
          <w:sz w:val="24"/>
          <w:szCs w:val="24"/>
        </w:rPr>
        <w:t xml:space="preserve">uIFNγ </w:t>
      </w:r>
      <w:r w:rsidR="007364CF">
        <w:rPr>
          <w:rFonts w:cstheme="minorHAnsi"/>
          <w:sz w:val="24"/>
          <w:szCs w:val="24"/>
        </w:rPr>
        <w:t xml:space="preserve">and ADA using ROC-selected cut-points </w:t>
      </w:r>
      <w:r w:rsidR="007364CF" w:rsidRPr="000D2F8A">
        <w:rPr>
          <w:rFonts w:cstheme="minorHAnsi"/>
          <w:sz w:val="24"/>
          <w:szCs w:val="24"/>
        </w:rPr>
        <w:t>(</w:t>
      </w:r>
      <w:r w:rsidR="007364CF">
        <w:rPr>
          <w:rFonts w:cstheme="minorHAnsi"/>
          <w:sz w:val="24"/>
          <w:szCs w:val="24"/>
        </w:rPr>
        <w:t xml:space="preserve">pericardial fluid liquid culture positive </w:t>
      </w:r>
      <w:r w:rsidR="007364CF" w:rsidRPr="000D2F8A">
        <w:rPr>
          <w:rFonts w:cstheme="minorHAnsi"/>
          <w:sz w:val="24"/>
          <w:szCs w:val="24"/>
        </w:rPr>
        <w:t xml:space="preserve">for sensitivity and </w:t>
      </w:r>
      <w:r w:rsidR="007364CF">
        <w:rPr>
          <w:rFonts w:cstheme="minorHAnsi"/>
          <w:sz w:val="24"/>
          <w:szCs w:val="24"/>
        </w:rPr>
        <w:t>culture negative</w:t>
      </w:r>
      <w:r w:rsidR="007364CF" w:rsidRPr="000D2F8A">
        <w:rPr>
          <w:rFonts w:cstheme="minorHAnsi"/>
          <w:sz w:val="24"/>
          <w:szCs w:val="24"/>
        </w:rPr>
        <w:t xml:space="preserve"> for specificity calculations)</w:t>
      </w:r>
      <w:r w:rsidR="007364CF">
        <w:rPr>
          <w:rFonts w:cstheme="minorHAnsi"/>
          <w:sz w:val="24"/>
          <w:szCs w:val="24"/>
        </w:rPr>
        <w:t>. The reference standard was restricted to a single pericardial fluid liquid culture</w:t>
      </w:r>
      <w:r w:rsidR="00CB6A0B" w:rsidRPr="00DC22B9">
        <w:rPr>
          <w:rFonts w:ascii="Times New Roman" w:hAnsi="Times New Roman" w:cs="Times New Roman"/>
          <w:vertAlign w:val="superscript"/>
        </w:rPr>
        <w:t>†</w:t>
      </w:r>
      <w:r w:rsidR="007364CF">
        <w:rPr>
          <w:rFonts w:cstheme="minorHAnsi"/>
          <w:sz w:val="24"/>
          <w:szCs w:val="24"/>
        </w:rPr>
        <w:t>.</w:t>
      </w:r>
    </w:p>
    <w:tbl>
      <w:tblPr>
        <w:tblStyle w:val="TableGrid"/>
        <w:tblW w:w="9280" w:type="dxa"/>
        <w:tblLook w:val="04A0" w:firstRow="1" w:lastRow="0" w:firstColumn="1" w:lastColumn="0" w:noHBand="0" w:noVBand="1"/>
      </w:tblPr>
      <w:tblGrid>
        <w:gridCol w:w="2366"/>
        <w:gridCol w:w="1607"/>
        <w:gridCol w:w="1769"/>
        <w:gridCol w:w="1769"/>
        <w:gridCol w:w="1769"/>
      </w:tblGrid>
      <w:tr w:rsidR="002B184D" w:rsidRPr="00723956" w:rsidTr="000036AF">
        <w:trPr>
          <w:trHeight w:val="641"/>
        </w:trPr>
        <w:tc>
          <w:tcPr>
            <w:tcW w:w="2366" w:type="dxa"/>
          </w:tcPr>
          <w:p w:rsidR="002B184D" w:rsidRPr="000D2F8A" w:rsidRDefault="002B184D" w:rsidP="00490C97">
            <w:pPr>
              <w:rPr>
                <w:rFonts w:cstheme="minorHAnsi"/>
                <w:sz w:val="24"/>
                <w:szCs w:val="24"/>
              </w:rPr>
            </w:pPr>
          </w:p>
        </w:tc>
        <w:tc>
          <w:tcPr>
            <w:tcW w:w="1607" w:type="dxa"/>
            <w:vAlign w:val="center"/>
          </w:tcPr>
          <w:p w:rsidR="002B184D" w:rsidRPr="000B7636" w:rsidRDefault="002B184D" w:rsidP="00490C97">
            <w:pPr>
              <w:jc w:val="center"/>
              <w:rPr>
                <w:rFonts w:cstheme="minorHAnsi"/>
                <w:b/>
                <w:sz w:val="24"/>
                <w:szCs w:val="24"/>
              </w:rPr>
            </w:pPr>
            <w:r w:rsidRPr="000B7636">
              <w:rPr>
                <w:rFonts w:cstheme="minorHAnsi"/>
                <w:b/>
                <w:sz w:val="24"/>
                <w:szCs w:val="24"/>
              </w:rPr>
              <w:t>Sensitivity</w:t>
            </w:r>
          </w:p>
          <w:p w:rsidR="002B184D" w:rsidRPr="000B7636" w:rsidRDefault="002B184D" w:rsidP="00490C97">
            <w:pPr>
              <w:jc w:val="center"/>
              <w:rPr>
                <w:rFonts w:cstheme="minorHAnsi"/>
                <w:b/>
                <w:sz w:val="24"/>
                <w:szCs w:val="24"/>
              </w:rPr>
            </w:pPr>
            <w:r w:rsidRPr="000B7636">
              <w:rPr>
                <w:rFonts w:cstheme="minorHAnsi"/>
                <w:b/>
                <w:sz w:val="24"/>
                <w:szCs w:val="24"/>
              </w:rPr>
              <w:t>(95% CI)</w:t>
            </w:r>
          </w:p>
          <w:p w:rsidR="002B184D" w:rsidRPr="000B7636" w:rsidRDefault="002B184D" w:rsidP="00490C97">
            <w:pPr>
              <w:jc w:val="center"/>
              <w:rPr>
                <w:rFonts w:cstheme="minorHAnsi"/>
                <w:b/>
                <w:sz w:val="24"/>
                <w:szCs w:val="24"/>
              </w:rPr>
            </w:pPr>
            <w:r w:rsidRPr="000B7636">
              <w:rPr>
                <w:rFonts w:cstheme="minorHAnsi"/>
                <w:b/>
                <w:sz w:val="24"/>
                <w:szCs w:val="24"/>
              </w:rPr>
              <w:t>(n/N)</w:t>
            </w:r>
          </w:p>
        </w:tc>
        <w:tc>
          <w:tcPr>
            <w:tcW w:w="1769" w:type="dxa"/>
            <w:vAlign w:val="center"/>
          </w:tcPr>
          <w:p w:rsidR="002B184D" w:rsidRPr="000B7636" w:rsidRDefault="002B184D" w:rsidP="00490C97">
            <w:pPr>
              <w:jc w:val="center"/>
              <w:rPr>
                <w:rFonts w:cstheme="minorHAnsi"/>
                <w:b/>
                <w:sz w:val="24"/>
                <w:szCs w:val="24"/>
              </w:rPr>
            </w:pPr>
            <w:r w:rsidRPr="000B7636">
              <w:rPr>
                <w:rFonts w:cstheme="minorHAnsi"/>
                <w:b/>
                <w:sz w:val="24"/>
                <w:szCs w:val="24"/>
              </w:rPr>
              <w:t>Specificity</w:t>
            </w:r>
          </w:p>
          <w:p w:rsidR="002B184D" w:rsidRPr="000B7636" w:rsidRDefault="002B184D" w:rsidP="00490C97">
            <w:pPr>
              <w:jc w:val="center"/>
              <w:rPr>
                <w:rFonts w:cstheme="minorHAnsi"/>
                <w:b/>
                <w:sz w:val="24"/>
                <w:szCs w:val="24"/>
              </w:rPr>
            </w:pPr>
            <w:r w:rsidRPr="000B7636">
              <w:rPr>
                <w:rFonts w:cstheme="minorHAnsi"/>
                <w:b/>
                <w:sz w:val="24"/>
                <w:szCs w:val="24"/>
              </w:rPr>
              <w:t>(95% CI)</w:t>
            </w:r>
          </w:p>
          <w:p w:rsidR="002B184D" w:rsidRPr="000B7636" w:rsidRDefault="002B184D" w:rsidP="00490C97">
            <w:pPr>
              <w:jc w:val="center"/>
              <w:rPr>
                <w:rFonts w:cstheme="minorHAnsi"/>
                <w:b/>
                <w:sz w:val="24"/>
                <w:szCs w:val="24"/>
              </w:rPr>
            </w:pPr>
            <w:r w:rsidRPr="000B7636">
              <w:rPr>
                <w:rFonts w:cstheme="minorHAnsi"/>
                <w:b/>
                <w:sz w:val="24"/>
                <w:szCs w:val="24"/>
              </w:rPr>
              <w:t>(n/N)</w:t>
            </w:r>
          </w:p>
        </w:tc>
        <w:tc>
          <w:tcPr>
            <w:tcW w:w="1769" w:type="dxa"/>
            <w:vAlign w:val="center"/>
          </w:tcPr>
          <w:p w:rsidR="002B184D" w:rsidRPr="000B7636" w:rsidRDefault="002B184D" w:rsidP="00490C97">
            <w:pPr>
              <w:jc w:val="center"/>
              <w:rPr>
                <w:rFonts w:cstheme="minorHAnsi"/>
                <w:b/>
                <w:sz w:val="24"/>
                <w:szCs w:val="24"/>
              </w:rPr>
            </w:pPr>
            <w:r w:rsidRPr="000B7636">
              <w:rPr>
                <w:rFonts w:cstheme="minorHAnsi"/>
                <w:b/>
                <w:sz w:val="24"/>
                <w:szCs w:val="24"/>
              </w:rPr>
              <w:t>Positive Likelihood ratio, LR+        (95% CI)</w:t>
            </w:r>
          </w:p>
        </w:tc>
        <w:tc>
          <w:tcPr>
            <w:tcW w:w="1769" w:type="dxa"/>
            <w:vAlign w:val="center"/>
          </w:tcPr>
          <w:p w:rsidR="002B184D" w:rsidRPr="000B7636" w:rsidRDefault="002B184D" w:rsidP="00490C97">
            <w:pPr>
              <w:jc w:val="center"/>
              <w:rPr>
                <w:rFonts w:cstheme="minorHAnsi"/>
                <w:b/>
                <w:sz w:val="24"/>
                <w:szCs w:val="24"/>
              </w:rPr>
            </w:pPr>
            <w:r w:rsidRPr="000B7636">
              <w:rPr>
                <w:rFonts w:cstheme="minorHAnsi"/>
                <w:b/>
                <w:sz w:val="24"/>
                <w:szCs w:val="24"/>
              </w:rPr>
              <w:t>Negative Likelihood ratio, LR-        (95% CI)</w:t>
            </w:r>
          </w:p>
        </w:tc>
      </w:tr>
      <w:tr w:rsidR="002B184D" w:rsidRPr="00723956" w:rsidTr="000036AF">
        <w:trPr>
          <w:trHeight w:val="979"/>
        </w:trPr>
        <w:tc>
          <w:tcPr>
            <w:tcW w:w="2366" w:type="dxa"/>
            <w:vAlign w:val="center"/>
          </w:tcPr>
          <w:p w:rsidR="002B184D" w:rsidRPr="000B7636" w:rsidRDefault="002B184D" w:rsidP="00490C97">
            <w:pPr>
              <w:rPr>
                <w:rFonts w:cstheme="minorHAnsi"/>
                <w:b/>
                <w:sz w:val="24"/>
                <w:szCs w:val="24"/>
              </w:rPr>
            </w:pPr>
            <w:r w:rsidRPr="000B7636">
              <w:rPr>
                <w:rFonts w:cstheme="minorHAnsi"/>
                <w:b/>
                <w:sz w:val="24"/>
                <w:szCs w:val="24"/>
              </w:rPr>
              <w:t xml:space="preserve"> Xpert MTB/RIF</w:t>
            </w:r>
          </w:p>
        </w:tc>
        <w:tc>
          <w:tcPr>
            <w:tcW w:w="1607" w:type="dxa"/>
            <w:vAlign w:val="center"/>
          </w:tcPr>
          <w:p w:rsidR="002B184D" w:rsidRPr="000D2F8A" w:rsidRDefault="00CB6A0B" w:rsidP="00490C97">
            <w:pPr>
              <w:jc w:val="center"/>
              <w:rPr>
                <w:rFonts w:cstheme="minorHAnsi"/>
                <w:sz w:val="24"/>
                <w:szCs w:val="24"/>
              </w:rPr>
            </w:pPr>
            <w:r>
              <w:rPr>
                <w:rFonts w:cstheme="minorHAnsi"/>
                <w:sz w:val="24"/>
                <w:szCs w:val="24"/>
              </w:rPr>
              <w:t>59.6</w:t>
            </w:r>
            <w:r w:rsidR="002B184D" w:rsidRPr="000D2F8A">
              <w:rPr>
                <w:rFonts w:cstheme="minorHAnsi"/>
                <w:sz w:val="24"/>
                <w:szCs w:val="24"/>
              </w:rPr>
              <w:t>%</w:t>
            </w:r>
          </w:p>
          <w:p w:rsidR="002B184D" w:rsidRPr="000D2F8A" w:rsidRDefault="00CB6A0B" w:rsidP="00490C97">
            <w:pPr>
              <w:jc w:val="center"/>
              <w:rPr>
                <w:rFonts w:cstheme="minorHAnsi"/>
                <w:sz w:val="24"/>
                <w:szCs w:val="24"/>
              </w:rPr>
            </w:pPr>
            <w:r>
              <w:rPr>
                <w:rFonts w:cstheme="minorHAnsi"/>
                <w:sz w:val="24"/>
                <w:szCs w:val="24"/>
              </w:rPr>
              <w:t>(45.3-72.4</w:t>
            </w:r>
            <w:r w:rsidR="002B184D">
              <w:rPr>
                <w:rFonts w:cstheme="minorHAnsi"/>
                <w:sz w:val="24"/>
                <w:szCs w:val="24"/>
              </w:rPr>
              <w:t>)</w:t>
            </w:r>
          </w:p>
          <w:p w:rsidR="002B184D" w:rsidRPr="000D2F8A" w:rsidRDefault="002B184D" w:rsidP="00490C97">
            <w:pPr>
              <w:jc w:val="center"/>
              <w:rPr>
                <w:rFonts w:cstheme="minorHAnsi"/>
                <w:sz w:val="24"/>
                <w:szCs w:val="24"/>
              </w:rPr>
            </w:pPr>
            <w:r w:rsidRPr="000D2F8A">
              <w:rPr>
                <w:rFonts w:cstheme="minorHAnsi"/>
                <w:sz w:val="24"/>
                <w:szCs w:val="24"/>
              </w:rPr>
              <w:t>(</w:t>
            </w:r>
            <w:r w:rsidR="00CB6A0B">
              <w:rPr>
                <w:rFonts w:cstheme="minorHAnsi"/>
                <w:sz w:val="24"/>
                <w:szCs w:val="24"/>
              </w:rPr>
              <w:t>28/47</w:t>
            </w:r>
            <w:r w:rsidRPr="000D2F8A">
              <w:rPr>
                <w:rFonts w:cstheme="minorHAnsi"/>
                <w:sz w:val="24"/>
                <w:szCs w:val="24"/>
              </w:rPr>
              <w:t>)</w:t>
            </w:r>
            <w:r w:rsidRPr="00DC22B9">
              <w:rPr>
                <w:rFonts w:cstheme="minorHAnsi"/>
                <w:sz w:val="24"/>
                <w:szCs w:val="24"/>
                <w:vertAlign w:val="superscript"/>
              </w:rPr>
              <w:t>*</w:t>
            </w:r>
          </w:p>
        </w:tc>
        <w:tc>
          <w:tcPr>
            <w:tcW w:w="1769" w:type="dxa"/>
            <w:vAlign w:val="center"/>
          </w:tcPr>
          <w:p w:rsidR="002B184D" w:rsidRPr="000D2F8A" w:rsidRDefault="00CB6A0B" w:rsidP="00490C97">
            <w:pPr>
              <w:jc w:val="center"/>
              <w:rPr>
                <w:rFonts w:cstheme="minorHAnsi"/>
                <w:sz w:val="24"/>
                <w:szCs w:val="24"/>
              </w:rPr>
            </w:pPr>
            <w:r>
              <w:rPr>
                <w:rFonts w:cstheme="minorHAnsi"/>
                <w:sz w:val="24"/>
                <w:szCs w:val="24"/>
              </w:rPr>
              <w:t>69.0</w:t>
            </w:r>
            <w:r w:rsidR="002B184D" w:rsidRPr="000D2F8A">
              <w:rPr>
                <w:rFonts w:cstheme="minorHAnsi"/>
                <w:sz w:val="24"/>
                <w:szCs w:val="24"/>
              </w:rPr>
              <w:t>%</w:t>
            </w:r>
          </w:p>
          <w:p w:rsidR="002B184D" w:rsidRPr="000D2F8A" w:rsidRDefault="002B184D" w:rsidP="00490C97">
            <w:pPr>
              <w:jc w:val="center"/>
              <w:rPr>
                <w:rFonts w:cstheme="minorHAnsi"/>
                <w:sz w:val="24"/>
                <w:szCs w:val="24"/>
              </w:rPr>
            </w:pPr>
            <w:r>
              <w:rPr>
                <w:rFonts w:cstheme="minorHAnsi"/>
                <w:sz w:val="24"/>
                <w:szCs w:val="24"/>
              </w:rPr>
              <w:t>(</w:t>
            </w:r>
            <w:r w:rsidR="00CB6A0B">
              <w:rPr>
                <w:rFonts w:cstheme="minorHAnsi"/>
                <w:sz w:val="24"/>
                <w:szCs w:val="24"/>
              </w:rPr>
              <w:t>58.6-77.7</w:t>
            </w:r>
            <w:r>
              <w:rPr>
                <w:rFonts w:cstheme="minorHAnsi"/>
                <w:sz w:val="24"/>
                <w:szCs w:val="24"/>
              </w:rPr>
              <w:t>)</w:t>
            </w:r>
          </w:p>
          <w:p w:rsidR="002B184D" w:rsidRPr="000D2F8A" w:rsidRDefault="002B184D" w:rsidP="00490C97">
            <w:pPr>
              <w:jc w:val="center"/>
              <w:rPr>
                <w:rFonts w:cstheme="minorHAnsi"/>
                <w:sz w:val="24"/>
                <w:szCs w:val="24"/>
              </w:rPr>
            </w:pPr>
            <w:r w:rsidRPr="000D2F8A">
              <w:rPr>
                <w:rFonts w:cstheme="minorHAnsi"/>
                <w:sz w:val="24"/>
                <w:szCs w:val="24"/>
              </w:rPr>
              <w:t>(</w:t>
            </w:r>
            <w:r w:rsidR="00CB6A0B">
              <w:rPr>
                <w:rFonts w:cstheme="minorHAnsi"/>
                <w:sz w:val="24"/>
                <w:szCs w:val="24"/>
              </w:rPr>
              <w:t>60/87</w:t>
            </w:r>
            <w:r w:rsidRPr="000D2F8A">
              <w:rPr>
                <w:rFonts w:cstheme="minorHAnsi"/>
                <w:sz w:val="24"/>
                <w:szCs w:val="24"/>
              </w:rPr>
              <w:t>)</w:t>
            </w:r>
            <w:r w:rsidR="000B7636" w:rsidRPr="00DC22B9">
              <w:rPr>
                <w:rFonts w:cstheme="minorHAnsi"/>
                <w:sz w:val="24"/>
                <w:szCs w:val="24"/>
                <w:vertAlign w:val="superscript"/>
              </w:rPr>
              <w:t>*</w:t>
            </w:r>
          </w:p>
        </w:tc>
        <w:tc>
          <w:tcPr>
            <w:tcW w:w="1769" w:type="dxa"/>
            <w:vAlign w:val="center"/>
          </w:tcPr>
          <w:p w:rsidR="000036AF" w:rsidRDefault="00CB6A0B" w:rsidP="00490C97">
            <w:pPr>
              <w:jc w:val="center"/>
              <w:rPr>
                <w:rFonts w:cstheme="minorHAnsi"/>
                <w:sz w:val="24"/>
                <w:szCs w:val="24"/>
              </w:rPr>
            </w:pPr>
            <w:r>
              <w:rPr>
                <w:rFonts w:cstheme="minorHAnsi"/>
                <w:sz w:val="24"/>
                <w:szCs w:val="24"/>
              </w:rPr>
              <w:t xml:space="preserve">1.9         </w:t>
            </w:r>
          </w:p>
          <w:p w:rsidR="002B184D" w:rsidRPr="000D2F8A" w:rsidRDefault="00CB6A0B" w:rsidP="00490C97">
            <w:pPr>
              <w:jc w:val="center"/>
              <w:rPr>
                <w:rFonts w:cstheme="minorHAnsi"/>
                <w:sz w:val="24"/>
                <w:szCs w:val="24"/>
              </w:rPr>
            </w:pPr>
            <w:r>
              <w:rPr>
                <w:rFonts w:cstheme="minorHAnsi"/>
                <w:sz w:val="24"/>
                <w:szCs w:val="24"/>
              </w:rPr>
              <w:t xml:space="preserve"> (1.7-2.2)</w:t>
            </w:r>
          </w:p>
        </w:tc>
        <w:tc>
          <w:tcPr>
            <w:tcW w:w="1769" w:type="dxa"/>
            <w:vAlign w:val="center"/>
          </w:tcPr>
          <w:p w:rsidR="002B184D" w:rsidRPr="000D2F8A" w:rsidRDefault="00CB6A0B" w:rsidP="00490C97">
            <w:pPr>
              <w:jc w:val="center"/>
              <w:rPr>
                <w:rFonts w:cstheme="minorHAnsi"/>
                <w:sz w:val="24"/>
                <w:szCs w:val="24"/>
              </w:rPr>
            </w:pPr>
            <w:r>
              <w:rPr>
                <w:rFonts w:cstheme="minorHAnsi"/>
                <w:sz w:val="24"/>
                <w:szCs w:val="24"/>
              </w:rPr>
              <w:t>0.586        (0.521-0.660</w:t>
            </w:r>
            <w:r w:rsidR="002B184D">
              <w:rPr>
                <w:rFonts w:cstheme="minorHAnsi"/>
                <w:sz w:val="24"/>
                <w:szCs w:val="24"/>
              </w:rPr>
              <w:t>)</w:t>
            </w:r>
          </w:p>
        </w:tc>
      </w:tr>
      <w:tr w:rsidR="002B184D" w:rsidRPr="00723956" w:rsidTr="000036AF">
        <w:trPr>
          <w:trHeight w:val="1332"/>
        </w:trPr>
        <w:tc>
          <w:tcPr>
            <w:tcW w:w="2366" w:type="dxa"/>
            <w:vAlign w:val="center"/>
          </w:tcPr>
          <w:p w:rsidR="002B184D" w:rsidRPr="000B7636" w:rsidRDefault="002B184D" w:rsidP="00490C97">
            <w:pPr>
              <w:rPr>
                <w:rFonts w:cstheme="minorHAnsi"/>
                <w:b/>
                <w:sz w:val="24"/>
                <w:szCs w:val="24"/>
              </w:rPr>
            </w:pPr>
            <w:r w:rsidRPr="000B7636">
              <w:rPr>
                <w:rFonts w:cstheme="minorHAnsi"/>
                <w:b/>
                <w:sz w:val="24"/>
                <w:szCs w:val="24"/>
              </w:rPr>
              <w:t xml:space="preserve">uIFNγ (QFT-kit) (Cut-point: </w:t>
            </w:r>
            <w:r w:rsidRPr="000B7636">
              <w:rPr>
                <w:rFonts w:ascii="Times New Roman" w:hAnsi="Times New Roman" w:cs="Times New Roman"/>
                <w:b/>
                <w:sz w:val="24"/>
                <w:szCs w:val="24"/>
              </w:rPr>
              <w:t>≥</w:t>
            </w:r>
            <w:r w:rsidRPr="000B7636">
              <w:rPr>
                <w:rFonts w:cstheme="minorHAnsi"/>
                <w:b/>
                <w:sz w:val="24"/>
                <w:szCs w:val="24"/>
              </w:rPr>
              <w:t>0.18 IU/l)</w:t>
            </w:r>
            <w:r w:rsidRPr="000B7636">
              <w:rPr>
                <w:rFonts w:ascii="Times New Roman" w:hAnsi="Times New Roman" w:cs="Times New Roman"/>
                <w:b/>
                <w:sz w:val="24"/>
                <w:szCs w:val="24"/>
                <w:vertAlign w:val="superscript"/>
              </w:rPr>
              <w:t>‡</w:t>
            </w:r>
          </w:p>
        </w:tc>
        <w:tc>
          <w:tcPr>
            <w:tcW w:w="1607" w:type="dxa"/>
            <w:vAlign w:val="center"/>
          </w:tcPr>
          <w:p w:rsidR="002B184D" w:rsidRPr="00DC22B9" w:rsidRDefault="00CB6A0B" w:rsidP="00490C97">
            <w:pPr>
              <w:jc w:val="center"/>
              <w:rPr>
                <w:rFonts w:cstheme="minorHAnsi"/>
                <w:sz w:val="24"/>
                <w:szCs w:val="24"/>
              </w:rPr>
            </w:pPr>
            <w:r>
              <w:rPr>
                <w:rFonts w:cstheme="minorHAnsi"/>
                <w:sz w:val="24"/>
                <w:szCs w:val="24"/>
              </w:rPr>
              <w:t>97.9</w:t>
            </w:r>
            <w:r w:rsidR="002B184D">
              <w:rPr>
                <w:rFonts w:cstheme="minorHAnsi"/>
                <w:sz w:val="24"/>
                <w:szCs w:val="24"/>
              </w:rPr>
              <w:t>%          (</w:t>
            </w:r>
            <w:r>
              <w:rPr>
                <w:rFonts w:cstheme="minorHAnsi"/>
                <w:sz w:val="24"/>
                <w:szCs w:val="24"/>
              </w:rPr>
              <w:t>89.1-99.6</w:t>
            </w:r>
            <w:r w:rsidR="002B184D">
              <w:rPr>
                <w:rFonts w:cstheme="minorHAnsi"/>
                <w:sz w:val="24"/>
                <w:szCs w:val="24"/>
              </w:rPr>
              <w:t xml:space="preserve">)   </w:t>
            </w:r>
            <w:r>
              <w:rPr>
                <w:rFonts w:cstheme="minorHAnsi"/>
                <w:sz w:val="24"/>
                <w:szCs w:val="24"/>
              </w:rPr>
              <w:t>47/48</w:t>
            </w:r>
            <w:r w:rsidR="002B184D">
              <w:rPr>
                <w:rFonts w:cstheme="minorHAnsi"/>
                <w:sz w:val="24"/>
                <w:szCs w:val="24"/>
              </w:rPr>
              <w:t xml:space="preserve">         </w:t>
            </w:r>
            <w:r w:rsidR="002B184D" w:rsidRPr="00DC22B9">
              <w:rPr>
                <w:rFonts w:cstheme="minorHAnsi"/>
                <w:sz w:val="24"/>
                <w:szCs w:val="24"/>
                <w:vertAlign w:val="superscript"/>
              </w:rPr>
              <w:t>*</w:t>
            </w:r>
            <w:r w:rsidR="002B184D">
              <w:rPr>
                <w:rFonts w:cstheme="minorHAnsi"/>
                <w:sz w:val="24"/>
                <w:szCs w:val="24"/>
              </w:rPr>
              <w:t>p&lt;0.001</w:t>
            </w:r>
          </w:p>
        </w:tc>
        <w:tc>
          <w:tcPr>
            <w:tcW w:w="1769" w:type="dxa"/>
            <w:vAlign w:val="center"/>
          </w:tcPr>
          <w:p w:rsidR="002B184D" w:rsidRPr="000D2F8A" w:rsidRDefault="00CB6A0B" w:rsidP="00490C97">
            <w:pPr>
              <w:jc w:val="center"/>
              <w:rPr>
                <w:rFonts w:cstheme="minorHAnsi"/>
                <w:sz w:val="24"/>
                <w:szCs w:val="24"/>
              </w:rPr>
            </w:pPr>
            <w:r>
              <w:rPr>
                <w:rFonts w:cstheme="minorHAnsi"/>
                <w:sz w:val="24"/>
                <w:szCs w:val="24"/>
              </w:rPr>
              <w:t>32.6</w:t>
            </w:r>
            <w:r w:rsidR="002B184D">
              <w:rPr>
                <w:rFonts w:cstheme="minorHAnsi"/>
                <w:sz w:val="24"/>
                <w:szCs w:val="24"/>
              </w:rPr>
              <w:t>%         (</w:t>
            </w:r>
            <w:r>
              <w:rPr>
                <w:rFonts w:cstheme="minorHAnsi"/>
                <w:sz w:val="24"/>
                <w:szCs w:val="24"/>
              </w:rPr>
              <w:t>23.7-42.9</w:t>
            </w:r>
            <w:r w:rsidR="002B184D">
              <w:rPr>
                <w:rFonts w:cstheme="minorHAnsi"/>
                <w:sz w:val="24"/>
                <w:szCs w:val="24"/>
              </w:rPr>
              <w:t xml:space="preserve">)   </w:t>
            </w:r>
            <w:r>
              <w:rPr>
                <w:rFonts w:cstheme="minorHAnsi"/>
                <w:sz w:val="24"/>
                <w:szCs w:val="24"/>
              </w:rPr>
              <w:t>29/89</w:t>
            </w:r>
            <w:r w:rsidR="000B7636">
              <w:rPr>
                <w:rFonts w:cstheme="minorHAnsi"/>
                <w:sz w:val="24"/>
                <w:szCs w:val="24"/>
              </w:rPr>
              <w:t xml:space="preserve"> </w:t>
            </w:r>
            <w:r w:rsidR="000B7636" w:rsidRPr="00DC22B9">
              <w:rPr>
                <w:rFonts w:cstheme="minorHAnsi"/>
                <w:sz w:val="24"/>
                <w:szCs w:val="24"/>
                <w:vertAlign w:val="superscript"/>
              </w:rPr>
              <w:t>*</w:t>
            </w:r>
            <w:r w:rsidR="000B7636">
              <w:rPr>
                <w:rFonts w:cstheme="minorHAnsi"/>
                <w:sz w:val="24"/>
                <w:szCs w:val="24"/>
              </w:rPr>
              <w:t>p&lt;0.001</w:t>
            </w:r>
          </w:p>
        </w:tc>
        <w:tc>
          <w:tcPr>
            <w:tcW w:w="1769" w:type="dxa"/>
            <w:vAlign w:val="center"/>
          </w:tcPr>
          <w:p w:rsidR="002B184D" w:rsidRPr="000D2F8A" w:rsidRDefault="00CB6A0B" w:rsidP="00490C97">
            <w:pPr>
              <w:jc w:val="center"/>
              <w:rPr>
                <w:rFonts w:cstheme="minorHAnsi"/>
                <w:sz w:val="24"/>
                <w:szCs w:val="24"/>
              </w:rPr>
            </w:pPr>
            <w:r>
              <w:rPr>
                <w:rFonts w:cstheme="minorHAnsi"/>
                <w:sz w:val="24"/>
                <w:szCs w:val="24"/>
              </w:rPr>
              <w:t>1.45            (1.41-1.50</w:t>
            </w:r>
            <w:r w:rsidR="002B184D">
              <w:rPr>
                <w:rFonts w:cstheme="minorHAnsi"/>
                <w:sz w:val="24"/>
                <w:szCs w:val="24"/>
              </w:rPr>
              <w:t>)</w:t>
            </w:r>
          </w:p>
        </w:tc>
        <w:tc>
          <w:tcPr>
            <w:tcW w:w="1769" w:type="dxa"/>
            <w:vAlign w:val="center"/>
          </w:tcPr>
          <w:p w:rsidR="000036AF" w:rsidRDefault="00CB6A0B" w:rsidP="00490C97">
            <w:pPr>
              <w:jc w:val="center"/>
              <w:rPr>
                <w:rFonts w:cstheme="minorHAnsi"/>
                <w:sz w:val="24"/>
                <w:szCs w:val="24"/>
              </w:rPr>
            </w:pPr>
            <w:r>
              <w:rPr>
                <w:rFonts w:cstheme="minorHAnsi"/>
                <w:sz w:val="24"/>
                <w:szCs w:val="24"/>
              </w:rPr>
              <w:t>0.064</w:t>
            </w:r>
            <w:r w:rsidR="002B184D">
              <w:rPr>
                <w:rFonts w:cstheme="minorHAnsi"/>
                <w:sz w:val="24"/>
                <w:szCs w:val="24"/>
              </w:rPr>
              <w:t xml:space="preserve">    </w:t>
            </w:r>
          </w:p>
          <w:p w:rsidR="002B184D" w:rsidRPr="000D2F8A" w:rsidRDefault="002B184D" w:rsidP="00490C97">
            <w:pPr>
              <w:jc w:val="center"/>
              <w:rPr>
                <w:rFonts w:cstheme="minorHAnsi"/>
                <w:sz w:val="24"/>
                <w:szCs w:val="24"/>
              </w:rPr>
            </w:pPr>
            <w:r>
              <w:rPr>
                <w:rFonts w:cstheme="minorHAnsi"/>
                <w:sz w:val="24"/>
                <w:szCs w:val="24"/>
              </w:rPr>
              <w:t>(0.</w:t>
            </w:r>
            <w:r w:rsidR="00CB6A0B">
              <w:rPr>
                <w:rFonts w:cstheme="minorHAnsi"/>
                <w:sz w:val="24"/>
                <w:szCs w:val="24"/>
              </w:rPr>
              <w:t>008-0.522</w:t>
            </w:r>
            <w:r>
              <w:rPr>
                <w:rFonts w:cstheme="minorHAnsi"/>
                <w:sz w:val="24"/>
                <w:szCs w:val="24"/>
              </w:rPr>
              <w:t>)</w:t>
            </w:r>
          </w:p>
        </w:tc>
      </w:tr>
      <w:tr w:rsidR="002B184D" w:rsidRPr="00723956" w:rsidTr="000036AF">
        <w:trPr>
          <w:trHeight w:val="979"/>
        </w:trPr>
        <w:tc>
          <w:tcPr>
            <w:tcW w:w="2366" w:type="dxa"/>
            <w:vAlign w:val="center"/>
          </w:tcPr>
          <w:p w:rsidR="002B184D" w:rsidRPr="000B7636" w:rsidRDefault="002B184D" w:rsidP="00490C97">
            <w:pPr>
              <w:rPr>
                <w:rFonts w:cstheme="minorHAnsi"/>
                <w:b/>
                <w:sz w:val="24"/>
                <w:szCs w:val="24"/>
              </w:rPr>
            </w:pPr>
            <w:r w:rsidRPr="000B7636">
              <w:rPr>
                <w:rFonts w:cstheme="minorHAnsi"/>
                <w:b/>
                <w:sz w:val="24"/>
                <w:szCs w:val="24"/>
              </w:rPr>
              <w:t xml:space="preserve">uIFNγ (Intergam) (Cut-point: </w:t>
            </w:r>
            <w:r w:rsidR="000036AF">
              <w:rPr>
                <w:rFonts w:cstheme="minorHAnsi"/>
                <w:b/>
                <w:sz w:val="24"/>
                <w:szCs w:val="24"/>
              </w:rPr>
              <w:t>44pg/ml)</w:t>
            </w:r>
          </w:p>
        </w:tc>
        <w:tc>
          <w:tcPr>
            <w:tcW w:w="1607" w:type="dxa"/>
            <w:vAlign w:val="center"/>
          </w:tcPr>
          <w:p w:rsidR="000036AF" w:rsidRDefault="002A13C4" w:rsidP="00490C97">
            <w:pPr>
              <w:jc w:val="center"/>
              <w:rPr>
                <w:rFonts w:cstheme="minorHAnsi"/>
                <w:sz w:val="24"/>
                <w:szCs w:val="24"/>
              </w:rPr>
            </w:pPr>
            <w:r>
              <w:rPr>
                <w:rFonts w:cstheme="minorHAnsi"/>
                <w:sz w:val="24"/>
                <w:szCs w:val="24"/>
              </w:rPr>
              <w:t>93.8%</w:t>
            </w:r>
          </w:p>
          <w:p w:rsidR="002B184D" w:rsidRPr="000D2F8A" w:rsidRDefault="002A13C4" w:rsidP="00490C97">
            <w:pPr>
              <w:jc w:val="center"/>
              <w:rPr>
                <w:rFonts w:cstheme="minorHAnsi"/>
                <w:sz w:val="24"/>
                <w:szCs w:val="24"/>
              </w:rPr>
            </w:pPr>
            <w:r>
              <w:rPr>
                <w:rFonts w:cstheme="minorHAnsi"/>
                <w:sz w:val="24"/>
                <w:szCs w:val="24"/>
              </w:rPr>
              <w:t xml:space="preserve"> (83.2-97.9) 45/48</w:t>
            </w:r>
          </w:p>
        </w:tc>
        <w:tc>
          <w:tcPr>
            <w:tcW w:w="1769" w:type="dxa"/>
            <w:vAlign w:val="center"/>
          </w:tcPr>
          <w:p w:rsidR="000036AF" w:rsidRDefault="002A13C4" w:rsidP="00490C97">
            <w:pPr>
              <w:jc w:val="center"/>
              <w:rPr>
                <w:rFonts w:cstheme="minorHAnsi"/>
                <w:sz w:val="24"/>
                <w:szCs w:val="24"/>
              </w:rPr>
            </w:pPr>
            <w:r>
              <w:rPr>
                <w:rFonts w:cstheme="minorHAnsi"/>
                <w:sz w:val="24"/>
                <w:szCs w:val="24"/>
              </w:rPr>
              <w:t xml:space="preserve">34.8%   </w:t>
            </w:r>
          </w:p>
          <w:p w:rsidR="002B184D" w:rsidRPr="000D2F8A" w:rsidRDefault="002A13C4" w:rsidP="00490C97">
            <w:pPr>
              <w:jc w:val="center"/>
              <w:rPr>
                <w:rFonts w:cstheme="minorHAnsi"/>
                <w:sz w:val="24"/>
                <w:szCs w:val="24"/>
              </w:rPr>
            </w:pPr>
            <w:r>
              <w:rPr>
                <w:rFonts w:cstheme="minorHAnsi"/>
                <w:sz w:val="24"/>
                <w:szCs w:val="24"/>
              </w:rPr>
              <w:t>(25.8-45.2) 31/89</w:t>
            </w:r>
          </w:p>
        </w:tc>
        <w:tc>
          <w:tcPr>
            <w:tcW w:w="1769" w:type="dxa"/>
            <w:vAlign w:val="center"/>
          </w:tcPr>
          <w:p w:rsidR="000036AF" w:rsidRDefault="002A13C4" w:rsidP="00490C97">
            <w:pPr>
              <w:jc w:val="center"/>
              <w:rPr>
                <w:rFonts w:cstheme="minorHAnsi"/>
                <w:sz w:val="24"/>
                <w:szCs w:val="24"/>
              </w:rPr>
            </w:pPr>
            <w:r>
              <w:rPr>
                <w:rFonts w:cstheme="minorHAnsi"/>
                <w:sz w:val="24"/>
                <w:szCs w:val="24"/>
              </w:rPr>
              <w:t xml:space="preserve">1.44      </w:t>
            </w:r>
          </w:p>
          <w:p w:rsidR="002B184D" w:rsidRPr="000D2F8A" w:rsidRDefault="002A13C4" w:rsidP="00490C97">
            <w:pPr>
              <w:jc w:val="center"/>
              <w:rPr>
                <w:rFonts w:cstheme="minorHAnsi"/>
                <w:sz w:val="24"/>
                <w:szCs w:val="24"/>
              </w:rPr>
            </w:pPr>
            <w:r>
              <w:rPr>
                <w:rFonts w:cstheme="minorHAnsi"/>
                <w:sz w:val="24"/>
                <w:szCs w:val="24"/>
              </w:rPr>
              <w:t xml:space="preserve"> (1.39-1.49)</w:t>
            </w:r>
          </w:p>
        </w:tc>
        <w:tc>
          <w:tcPr>
            <w:tcW w:w="1769" w:type="dxa"/>
            <w:vAlign w:val="center"/>
          </w:tcPr>
          <w:p w:rsidR="000036AF" w:rsidRDefault="002A13C4" w:rsidP="00490C97">
            <w:pPr>
              <w:jc w:val="center"/>
              <w:rPr>
                <w:rFonts w:cstheme="minorHAnsi"/>
                <w:sz w:val="24"/>
                <w:szCs w:val="24"/>
              </w:rPr>
            </w:pPr>
            <w:r>
              <w:rPr>
                <w:rFonts w:cstheme="minorHAnsi"/>
                <w:sz w:val="24"/>
                <w:szCs w:val="24"/>
              </w:rPr>
              <w:t xml:space="preserve">0.18     </w:t>
            </w:r>
          </w:p>
          <w:p w:rsidR="002B184D" w:rsidRPr="000D2F8A" w:rsidRDefault="002A13C4" w:rsidP="00490C97">
            <w:pPr>
              <w:jc w:val="center"/>
              <w:rPr>
                <w:rFonts w:cstheme="minorHAnsi"/>
                <w:sz w:val="24"/>
                <w:szCs w:val="24"/>
              </w:rPr>
            </w:pPr>
            <w:r>
              <w:rPr>
                <w:rFonts w:cstheme="minorHAnsi"/>
                <w:sz w:val="24"/>
                <w:szCs w:val="24"/>
              </w:rPr>
              <w:t>(0.083-0.39)</w:t>
            </w:r>
          </w:p>
        </w:tc>
      </w:tr>
      <w:tr w:rsidR="002B184D" w:rsidRPr="00723956" w:rsidTr="000036AF">
        <w:trPr>
          <w:trHeight w:val="993"/>
        </w:trPr>
        <w:tc>
          <w:tcPr>
            <w:tcW w:w="2366" w:type="dxa"/>
            <w:vAlign w:val="center"/>
          </w:tcPr>
          <w:p w:rsidR="002B184D" w:rsidRPr="000B7636" w:rsidRDefault="002B184D" w:rsidP="00490C97">
            <w:pPr>
              <w:rPr>
                <w:rFonts w:cstheme="minorHAnsi"/>
                <w:b/>
                <w:sz w:val="24"/>
                <w:szCs w:val="24"/>
              </w:rPr>
            </w:pPr>
            <w:r w:rsidRPr="000B7636">
              <w:rPr>
                <w:rFonts w:cstheme="minorHAnsi"/>
                <w:b/>
                <w:sz w:val="24"/>
                <w:szCs w:val="24"/>
              </w:rPr>
              <w:t>ADA (</w:t>
            </w:r>
            <w:r w:rsidR="0047229A">
              <w:rPr>
                <w:rFonts w:cstheme="minorHAnsi"/>
                <w:b/>
                <w:sz w:val="24"/>
                <w:szCs w:val="24"/>
              </w:rPr>
              <w:t>clinical</w:t>
            </w:r>
            <w:r w:rsidRPr="000B7636">
              <w:rPr>
                <w:rFonts w:cstheme="minorHAnsi"/>
                <w:b/>
                <w:sz w:val="24"/>
                <w:szCs w:val="24"/>
              </w:rPr>
              <w:t xml:space="preserve"> cut-point: </w:t>
            </w:r>
            <w:r w:rsidRPr="000B7636">
              <w:rPr>
                <w:rFonts w:ascii="Times New Roman" w:hAnsi="Times New Roman" w:cs="Times New Roman"/>
                <w:b/>
                <w:sz w:val="24"/>
                <w:szCs w:val="24"/>
              </w:rPr>
              <w:t>≥</w:t>
            </w:r>
            <w:r w:rsidR="0047229A">
              <w:rPr>
                <w:rFonts w:ascii="Times New Roman" w:hAnsi="Times New Roman" w:cs="Times New Roman"/>
                <w:b/>
                <w:sz w:val="24"/>
                <w:szCs w:val="24"/>
              </w:rPr>
              <w:t>35</w:t>
            </w:r>
            <w:r w:rsidR="00073411">
              <w:rPr>
                <w:rFonts w:ascii="Times New Roman" w:hAnsi="Times New Roman" w:cs="Times New Roman"/>
                <w:b/>
                <w:sz w:val="24"/>
                <w:szCs w:val="24"/>
              </w:rPr>
              <w:t>IU/l</w:t>
            </w:r>
            <w:r w:rsidRPr="000B7636">
              <w:rPr>
                <w:rFonts w:cstheme="minorHAnsi"/>
                <w:b/>
                <w:sz w:val="24"/>
                <w:szCs w:val="24"/>
              </w:rPr>
              <w:t>)</w:t>
            </w:r>
          </w:p>
        </w:tc>
        <w:tc>
          <w:tcPr>
            <w:tcW w:w="1607" w:type="dxa"/>
            <w:vAlign w:val="center"/>
          </w:tcPr>
          <w:p w:rsidR="002B184D" w:rsidRDefault="00CB6A0B" w:rsidP="00490C97">
            <w:pPr>
              <w:jc w:val="center"/>
              <w:rPr>
                <w:rFonts w:cstheme="minorHAnsi"/>
                <w:sz w:val="24"/>
                <w:szCs w:val="24"/>
              </w:rPr>
            </w:pPr>
            <w:r>
              <w:rPr>
                <w:rFonts w:cstheme="minorHAnsi"/>
                <w:sz w:val="24"/>
                <w:szCs w:val="24"/>
              </w:rPr>
              <w:t>95.7%          (85.5-98.8</w:t>
            </w:r>
            <w:r w:rsidR="002B184D">
              <w:rPr>
                <w:rFonts w:cstheme="minorHAnsi"/>
                <w:sz w:val="24"/>
                <w:szCs w:val="24"/>
              </w:rPr>
              <w:t xml:space="preserve">)   </w:t>
            </w:r>
            <w:r>
              <w:rPr>
                <w:rFonts w:cstheme="minorHAnsi"/>
                <w:sz w:val="24"/>
                <w:szCs w:val="24"/>
              </w:rPr>
              <w:t>44/46</w:t>
            </w:r>
          </w:p>
        </w:tc>
        <w:tc>
          <w:tcPr>
            <w:tcW w:w="1769" w:type="dxa"/>
            <w:vAlign w:val="center"/>
          </w:tcPr>
          <w:p w:rsidR="002B184D" w:rsidRDefault="00CB6A0B" w:rsidP="00490C97">
            <w:pPr>
              <w:jc w:val="center"/>
              <w:rPr>
                <w:rFonts w:cstheme="minorHAnsi"/>
                <w:sz w:val="24"/>
                <w:szCs w:val="24"/>
              </w:rPr>
            </w:pPr>
            <w:r>
              <w:rPr>
                <w:rFonts w:cstheme="minorHAnsi"/>
                <w:sz w:val="24"/>
                <w:szCs w:val="24"/>
              </w:rPr>
              <w:t>39.6%            (30.1-49.8</w:t>
            </w:r>
            <w:r w:rsidR="002B184D">
              <w:rPr>
                <w:rFonts w:cstheme="minorHAnsi"/>
                <w:sz w:val="24"/>
                <w:szCs w:val="24"/>
              </w:rPr>
              <w:t xml:space="preserve">)   </w:t>
            </w:r>
            <w:r>
              <w:rPr>
                <w:rFonts w:cstheme="minorHAnsi"/>
                <w:sz w:val="24"/>
                <w:szCs w:val="24"/>
              </w:rPr>
              <w:t>36/91</w:t>
            </w:r>
            <w:r w:rsidR="000B7636" w:rsidRPr="00DC22B9">
              <w:rPr>
                <w:rFonts w:cstheme="minorHAnsi"/>
                <w:sz w:val="24"/>
                <w:szCs w:val="24"/>
                <w:vertAlign w:val="superscript"/>
              </w:rPr>
              <w:t>*</w:t>
            </w:r>
            <w:r w:rsidR="000B7636">
              <w:rPr>
                <w:rFonts w:cstheme="minorHAnsi"/>
                <w:sz w:val="24"/>
                <w:szCs w:val="24"/>
                <w:vertAlign w:val="superscript"/>
              </w:rPr>
              <w:t>*</w:t>
            </w:r>
            <w:r w:rsidR="002B184D">
              <w:rPr>
                <w:rFonts w:cstheme="minorHAnsi"/>
                <w:sz w:val="24"/>
                <w:szCs w:val="24"/>
              </w:rPr>
              <w:t xml:space="preserve"> </w:t>
            </w:r>
          </w:p>
        </w:tc>
        <w:tc>
          <w:tcPr>
            <w:tcW w:w="1769" w:type="dxa"/>
            <w:vAlign w:val="center"/>
          </w:tcPr>
          <w:p w:rsidR="002B184D" w:rsidRPr="000D2F8A" w:rsidRDefault="00CB6A0B" w:rsidP="00490C97">
            <w:pPr>
              <w:jc w:val="center"/>
              <w:rPr>
                <w:rFonts w:cstheme="minorHAnsi"/>
                <w:sz w:val="24"/>
                <w:szCs w:val="24"/>
              </w:rPr>
            </w:pPr>
            <w:r>
              <w:rPr>
                <w:rFonts w:cstheme="minorHAnsi"/>
                <w:sz w:val="24"/>
                <w:szCs w:val="24"/>
              </w:rPr>
              <w:t>1.58</w:t>
            </w:r>
            <w:r w:rsidR="002B184D">
              <w:rPr>
                <w:rFonts w:cstheme="minorHAnsi"/>
                <w:sz w:val="24"/>
                <w:szCs w:val="24"/>
              </w:rPr>
              <w:t xml:space="preserve">              (</w:t>
            </w:r>
            <w:r>
              <w:rPr>
                <w:rFonts w:cstheme="minorHAnsi"/>
                <w:sz w:val="24"/>
                <w:szCs w:val="24"/>
              </w:rPr>
              <w:t>1.52-1.64</w:t>
            </w:r>
            <w:r w:rsidR="002B184D">
              <w:rPr>
                <w:rFonts w:cstheme="minorHAnsi"/>
                <w:sz w:val="24"/>
                <w:szCs w:val="24"/>
              </w:rPr>
              <w:t>)</w:t>
            </w:r>
          </w:p>
        </w:tc>
        <w:tc>
          <w:tcPr>
            <w:tcW w:w="1769" w:type="dxa"/>
            <w:vAlign w:val="center"/>
          </w:tcPr>
          <w:p w:rsidR="000036AF" w:rsidRDefault="00CB6A0B" w:rsidP="00490C97">
            <w:pPr>
              <w:jc w:val="center"/>
              <w:rPr>
                <w:rFonts w:cstheme="minorHAnsi"/>
                <w:sz w:val="24"/>
                <w:szCs w:val="24"/>
              </w:rPr>
            </w:pPr>
            <w:r>
              <w:rPr>
                <w:rFonts w:cstheme="minorHAnsi"/>
                <w:sz w:val="24"/>
                <w:szCs w:val="24"/>
              </w:rPr>
              <w:t>0.110</w:t>
            </w:r>
            <w:r w:rsidR="002B184D">
              <w:rPr>
                <w:rFonts w:cstheme="minorHAnsi"/>
                <w:sz w:val="24"/>
                <w:szCs w:val="24"/>
              </w:rPr>
              <w:t xml:space="preserve">    </w:t>
            </w:r>
          </w:p>
          <w:p w:rsidR="002B184D" w:rsidRPr="000D2F8A" w:rsidRDefault="002B184D" w:rsidP="00490C97">
            <w:pPr>
              <w:jc w:val="center"/>
              <w:rPr>
                <w:rFonts w:cstheme="minorHAnsi"/>
                <w:sz w:val="24"/>
                <w:szCs w:val="24"/>
              </w:rPr>
            </w:pPr>
            <w:r>
              <w:rPr>
                <w:rFonts w:cstheme="minorHAnsi"/>
                <w:sz w:val="24"/>
                <w:szCs w:val="24"/>
              </w:rPr>
              <w:t xml:space="preserve"> (0.</w:t>
            </w:r>
            <w:r w:rsidR="00CB6A0B">
              <w:rPr>
                <w:rFonts w:cstheme="minorHAnsi"/>
                <w:sz w:val="24"/>
                <w:szCs w:val="24"/>
              </w:rPr>
              <w:t>038-0.318</w:t>
            </w:r>
            <w:r>
              <w:rPr>
                <w:rFonts w:cstheme="minorHAnsi"/>
                <w:sz w:val="24"/>
                <w:szCs w:val="24"/>
              </w:rPr>
              <w:t>)</w:t>
            </w:r>
          </w:p>
        </w:tc>
      </w:tr>
    </w:tbl>
    <w:p w:rsidR="00CB6A0B" w:rsidRPr="000B7636" w:rsidRDefault="00CB6A0B" w:rsidP="00490C97">
      <w:pPr>
        <w:spacing w:line="240" w:lineRule="auto"/>
        <w:jc w:val="both"/>
        <w:rPr>
          <w:rFonts w:ascii="Times New Roman" w:hAnsi="Times New Roman" w:cs="Times New Roman"/>
          <w:sz w:val="20"/>
          <w:szCs w:val="20"/>
        </w:rPr>
      </w:pPr>
      <w:r w:rsidRPr="000B7636">
        <w:rPr>
          <w:rFonts w:ascii="Times New Roman" w:hAnsi="Times New Roman" w:cs="Times New Roman"/>
          <w:sz w:val="20"/>
          <w:szCs w:val="20"/>
          <w:vertAlign w:val="superscript"/>
        </w:rPr>
        <w:t>†</w:t>
      </w:r>
      <w:r w:rsidRPr="000B7636">
        <w:rPr>
          <w:rFonts w:ascii="Times New Roman" w:hAnsi="Times New Roman" w:cs="Times New Roman"/>
          <w:sz w:val="20"/>
          <w:szCs w:val="20"/>
        </w:rPr>
        <w:t>A valid pericardial fluid culture result was only available for 134 patients (47 culture-positive and 87 culture-negative)</w:t>
      </w:r>
      <w:r w:rsidR="00B044AA">
        <w:rPr>
          <w:rFonts w:ascii="Times New Roman" w:hAnsi="Times New Roman" w:cs="Times New Roman"/>
          <w:sz w:val="20"/>
          <w:szCs w:val="20"/>
        </w:rPr>
        <w:t xml:space="preserve">. </w:t>
      </w:r>
    </w:p>
    <w:p w:rsidR="005652AA" w:rsidRPr="000B7636" w:rsidRDefault="005A362E" w:rsidP="00490C97">
      <w:pPr>
        <w:spacing w:line="240" w:lineRule="auto"/>
        <w:jc w:val="both"/>
        <w:rPr>
          <w:rFonts w:cstheme="minorHAnsi"/>
          <w:sz w:val="20"/>
          <w:szCs w:val="20"/>
        </w:rPr>
      </w:pPr>
      <w:r w:rsidRPr="000B7636">
        <w:rPr>
          <w:rFonts w:cstheme="minorHAnsi"/>
          <w:sz w:val="20"/>
          <w:szCs w:val="20"/>
          <w:vertAlign w:val="superscript"/>
        </w:rPr>
        <w:t>*</w:t>
      </w:r>
      <w:r w:rsidRPr="000B7636">
        <w:rPr>
          <w:rFonts w:cstheme="minorHAnsi"/>
          <w:sz w:val="20"/>
          <w:szCs w:val="20"/>
        </w:rPr>
        <w:t xml:space="preserve">p-values compare diagnostic </w:t>
      </w:r>
      <w:r w:rsidR="00CB6A0B" w:rsidRPr="000B7636">
        <w:rPr>
          <w:rFonts w:cstheme="minorHAnsi"/>
          <w:sz w:val="20"/>
          <w:szCs w:val="20"/>
        </w:rPr>
        <w:t>test</w:t>
      </w:r>
      <w:r w:rsidR="000B7636" w:rsidRPr="000B7636">
        <w:rPr>
          <w:rFonts w:cstheme="minorHAnsi"/>
          <w:sz w:val="20"/>
          <w:szCs w:val="20"/>
        </w:rPr>
        <w:t>s</w:t>
      </w:r>
      <w:r w:rsidR="00CB6A0B" w:rsidRPr="000B7636">
        <w:rPr>
          <w:rFonts w:cstheme="minorHAnsi"/>
          <w:sz w:val="20"/>
          <w:szCs w:val="20"/>
        </w:rPr>
        <w:t xml:space="preserve"> </w:t>
      </w:r>
      <w:r w:rsidRPr="000B7636">
        <w:rPr>
          <w:rFonts w:cstheme="minorHAnsi"/>
          <w:sz w:val="20"/>
          <w:szCs w:val="20"/>
        </w:rPr>
        <w:t>for the indicated accuracy measure e.g. sensitivity.</w:t>
      </w:r>
    </w:p>
    <w:p w:rsidR="00B621C1" w:rsidRPr="000B7636" w:rsidRDefault="005A362E" w:rsidP="00490C97">
      <w:pPr>
        <w:spacing w:line="240" w:lineRule="auto"/>
        <w:jc w:val="both"/>
        <w:rPr>
          <w:rFonts w:cstheme="minorHAnsi"/>
          <w:sz w:val="20"/>
          <w:szCs w:val="20"/>
        </w:rPr>
      </w:pPr>
      <w:r w:rsidRPr="000B7636">
        <w:rPr>
          <w:rFonts w:cstheme="minorHAnsi"/>
          <w:sz w:val="20"/>
          <w:szCs w:val="20"/>
        </w:rPr>
        <w:t xml:space="preserve">P-values &gt;0.05 are not </w:t>
      </w:r>
      <w:r w:rsidR="00CB6A0B" w:rsidRPr="000B7636">
        <w:rPr>
          <w:rFonts w:cstheme="minorHAnsi"/>
          <w:sz w:val="20"/>
          <w:szCs w:val="20"/>
        </w:rPr>
        <w:t>shown</w:t>
      </w:r>
      <w:r w:rsidRPr="000B7636">
        <w:rPr>
          <w:rFonts w:cstheme="minorHAnsi"/>
          <w:sz w:val="20"/>
          <w:szCs w:val="20"/>
        </w:rPr>
        <w:t xml:space="preserve"> </w:t>
      </w:r>
    </w:p>
    <w:p w:rsidR="00D82D0F" w:rsidRDefault="00CB6A0B" w:rsidP="00490C97">
      <w:pPr>
        <w:spacing w:line="240" w:lineRule="auto"/>
        <w:rPr>
          <w:rFonts w:cstheme="minorHAnsi"/>
          <w:sz w:val="20"/>
          <w:szCs w:val="20"/>
        </w:rPr>
      </w:pPr>
      <w:proofErr w:type="gramStart"/>
      <w:r w:rsidRPr="000B7636">
        <w:rPr>
          <w:rFonts w:cstheme="minorHAnsi"/>
          <w:sz w:val="20"/>
          <w:szCs w:val="20"/>
        </w:rPr>
        <w:t>uIFNγ</w:t>
      </w:r>
      <w:proofErr w:type="gramEnd"/>
      <w:r w:rsidRPr="000B7636">
        <w:rPr>
          <w:rFonts w:cstheme="minorHAnsi"/>
          <w:sz w:val="20"/>
          <w:szCs w:val="20"/>
        </w:rPr>
        <w:t xml:space="preserve">: unstimualted interferon gamma; ADA: adenosine deaminase; CI: Confidence </w:t>
      </w:r>
      <w:r w:rsidR="00C07970">
        <w:rPr>
          <w:rFonts w:cstheme="minorHAnsi"/>
          <w:sz w:val="20"/>
          <w:szCs w:val="20"/>
        </w:rPr>
        <w:t xml:space="preserve">interval; n/c: not calculatable  </w:t>
      </w:r>
    </w:p>
    <w:p w:rsidR="00BC32E0" w:rsidRDefault="00BC32E0" w:rsidP="00490C97">
      <w:pPr>
        <w:spacing w:line="240" w:lineRule="auto"/>
        <w:rPr>
          <w:rFonts w:cstheme="minorHAnsi"/>
          <w:sz w:val="20"/>
          <w:szCs w:val="20"/>
        </w:rPr>
      </w:pPr>
    </w:p>
    <w:p w:rsidR="00BC32E0" w:rsidRDefault="00BC32E0" w:rsidP="00490C97">
      <w:pPr>
        <w:spacing w:line="240" w:lineRule="auto"/>
        <w:rPr>
          <w:rFonts w:cstheme="minorHAnsi"/>
          <w:sz w:val="20"/>
          <w:szCs w:val="20"/>
        </w:rPr>
      </w:pPr>
    </w:p>
    <w:p w:rsidR="00BC32E0" w:rsidRDefault="00BC32E0">
      <w:pPr>
        <w:rPr>
          <w:rFonts w:cstheme="minorHAnsi"/>
          <w:b/>
          <w:sz w:val="24"/>
          <w:szCs w:val="24"/>
        </w:rPr>
      </w:pPr>
      <w:r>
        <w:rPr>
          <w:rFonts w:cstheme="minorHAnsi"/>
          <w:b/>
          <w:sz w:val="24"/>
          <w:szCs w:val="24"/>
        </w:rPr>
        <w:br w:type="page"/>
      </w:r>
    </w:p>
    <w:p w:rsidR="00D82D0F" w:rsidRDefault="00D82D0F" w:rsidP="00490C97">
      <w:pPr>
        <w:spacing w:line="240" w:lineRule="auto"/>
        <w:rPr>
          <w:rFonts w:ascii="Times New Roman" w:hAnsi="Times New Roman" w:cs="Times New Roman"/>
        </w:rPr>
        <w:sectPr w:rsidR="00D82D0F" w:rsidSect="0029704C">
          <w:footerReference w:type="default" r:id="rId11"/>
          <w:type w:val="continuous"/>
          <w:pgSz w:w="11901" w:h="16840"/>
          <w:pgMar w:top="1440" w:right="709" w:bottom="1440" w:left="1440" w:header="709" w:footer="709" w:gutter="0"/>
          <w:lnNumType w:countBy="1" w:restart="continuous"/>
          <w:cols w:space="708"/>
          <w:docGrid w:linePitch="360"/>
        </w:sectPr>
      </w:pPr>
    </w:p>
    <w:p w:rsidR="00D82D0F" w:rsidRPr="004710D7" w:rsidRDefault="00490C97" w:rsidP="00490C97">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Table S</w:t>
      </w:r>
      <w:r w:rsidR="00CF2261">
        <w:rPr>
          <w:rFonts w:ascii="Times New Roman" w:hAnsi="Times New Roman" w:cs="Times New Roman"/>
          <w:sz w:val="24"/>
          <w:szCs w:val="24"/>
        </w:rPr>
        <w:t>5</w:t>
      </w:r>
      <w:r w:rsidR="006B73CF">
        <w:rPr>
          <w:rFonts w:ascii="Times New Roman" w:hAnsi="Times New Roman" w:cs="Times New Roman"/>
          <w:sz w:val="24"/>
          <w:szCs w:val="24"/>
        </w:rPr>
        <w:t>.</w:t>
      </w:r>
      <w:r w:rsidR="00D82D0F" w:rsidRPr="004710D7">
        <w:rPr>
          <w:rFonts w:ascii="Times New Roman" w:hAnsi="Times New Roman" w:cs="Times New Roman"/>
          <w:sz w:val="24"/>
          <w:szCs w:val="24"/>
        </w:rPr>
        <w:t xml:space="preserve"> Positive and negtive predictive value </w:t>
      </w:r>
      <w:r w:rsidR="00271DED">
        <w:rPr>
          <w:rFonts w:ascii="Times New Roman" w:hAnsi="Times New Roman" w:cs="Times New Roman"/>
          <w:sz w:val="24"/>
          <w:szCs w:val="24"/>
        </w:rPr>
        <w:t xml:space="preserve">estimates for Xpert MTB/RIF, </w:t>
      </w:r>
      <w:r w:rsidR="00D82D0F" w:rsidRPr="004710D7">
        <w:rPr>
          <w:rFonts w:ascii="Times New Roman" w:hAnsi="Times New Roman" w:cs="Times New Roman"/>
          <w:sz w:val="24"/>
          <w:szCs w:val="24"/>
        </w:rPr>
        <w:t xml:space="preserve">biomarkers uIFNγ and ADA, </w:t>
      </w:r>
      <w:r w:rsidR="00271DED">
        <w:rPr>
          <w:rFonts w:ascii="Times New Roman" w:hAnsi="Times New Roman" w:cs="Times New Roman"/>
          <w:sz w:val="24"/>
          <w:szCs w:val="24"/>
        </w:rPr>
        <w:t xml:space="preserve">and clinical predictors </w:t>
      </w:r>
      <w:r w:rsidR="00D82D0F" w:rsidRPr="004710D7">
        <w:rPr>
          <w:rFonts w:ascii="Times New Roman" w:hAnsi="Times New Roman" w:cs="Times New Roman"/>
          <w:sz w:val="24"/>
          <w:szCs w:val="24"/>
        </w:rPr>
        <w:t>using ROC selected cut-points, at differing prevalences of TB pericarditis (Low=10%, median=30% and high=50%)</w:t>
      </w:r>
      <w:r w:rsidR="00271DED">
        <w:rPr>
          <w:rFonts w:ascii="Times New Roman" w:hAnsi="Times New Roman" w:cs="Times New Roman"/>
          <w:sz w:val="24"/>
          <w:szCs w:val="24"/>
        </w:rPr>
        <w:t xml:space="preserve"> for a population of 1000</w:t>
      </w:r>
      <w:r w:rsidR="00D82D0F" w:rsidRPr="004710D7">
        <w:rPr>
          <w:rFonts w:ascii="Times New Roman" w:hAnsi="Times New Roman" w:cs="Times New Roman"/>
          <w:sz w:val="24"/>
          <w:szCs w:val="24"/>
        </w:rPr>
        <w:t xml:space="preserve">. </w:t>
      </w:r>
    </w:p>
    <w:tbl>
      <w:tblPr>
        <w:tblStyle w:val="TableGrid"/>
        <w:tblW w:w="13254" w:type="dxa"/>
        <w:tblLayout w:type="fixed"/>
        <w:tblLook w:val="04A0" w:firstRow="1" w:lastRow="0" w:firstColumn="1" w:lastColumn="0" w:noHBand="0" w:noVBand="1"/>
      </w:tblPr>
      <w:tblGrid>
        <w:gridCol w:w="1622"/>
        <w:gridCol w:w="1622"/>
        <w:gridCol w:w="1622"/>
        <w:gridCol w:w="1395"/>
        <w:gridCol w:w="1398"/>
        <w:gridCol w:w="1396"/>
        <w:gridCol w:w="1398"/>
        <w:gridCol w:w="1396"/>
        <w:gridCol w:w="1397"/>
        <w:gridCol w:w="8"/>
      </w:tblGrid>
      <w:tr w:rsidR="00D82D0F" w:rsidRPr="001F277F" w:rsidTr="00D82D0F">
        <w:trPr>
          <w:trHeight w:val="1122"/>
        </w:trPr>
        <w:tc>
          <w:tcPr>
            <w:tcW w:w="1622" w:type="dxa"/>
            <w:vMerge w:val="restart"/>
            <w:vAlign w:val="center"/>
          </w:tcPr>
          <w:p w:rsidR="00D82D0F" w:rsidRPr="00297073" w:rsidRDefault="00D82D0F" w:rsidP="00490C97">
            <w:pPr>
              <w:rPr>
                <w:rFonts w:ascii="Times New Roman" w:hAnsi="Times New Roman" w:cs="Times New Roman"/>
                <w:b/>
                <w:noProof/>
              </w:rPr>
            </w:pPr>
            <w:r w:rsidRPr="00297073">
              <w:rPr>
                <w:rFonts w:ascii="Times New Roman" w:hAnsi="Times New Roman" w:cs="Times New Roman"/>
                <w:b/>
                <w:noProof/>
              </w:rPr>
              <w:t>Diagnostic</w:t>
            </w:r>
          </w:p>
          <w:p w:rsidR="00D82D0F" w:rsidRPr="00297073" w:rsidRDefault="00D82D0F" w:rsidP="00490C97">
            <w:pPr>
              <w:rPr>
                <w:rFonts w:ascii="Times New Roman" w:hAnsi="Times New Roman" w:cs="Times New Roman"/>
                <w:b/>
                <w:noProof/>
              </w:rPr>
            </w:pPr>
            <w:r w:rsidRPr="00297073">
              <w:rPr>
                <w:rFonts w:ascii="Times New Roman" w:hAnsi="Times New Roman" w:cs="Times New Roman"/>
                <w:b/>
                <w:noProof/>
              </w:rPr>
              <w:t>Test</w:t>
            </w:r>
          </w:p>
        </w:tc>
        <w:tc>
          <w:tcPr>
            <w:tcW w:w="1622" w:type="dxa"/>
            <w:vMerge w:val="restart"/>
            <w:vAlign w:val="center"/>
          </w:tcPr>
          <w:p w:rsidR="00D82D0F" w:rsidRPr="00297073" w:rsidRDefault="00D82D0F" w:rsidP="00490C97">
            <w:pPr>
              <w:jc w:val="center"/>
              <w:rPr>
                <w:rFonts w:ascii="Times New Roman" w:hAnsi="Times New Roman" w:cs="Times New Roman"/>
                <w:b/>
                <w:noProof/>
              </w:rPr>
            </w:pPr>
          </w:p>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Test sensitivity (%)</w:t>
            </w:r>
          </w:p>
        </w:tc>
        <w:tc>
          <w:tcPr>
            <w:tcW w:w="1622" w:type="dxa"/>
            <w:vMerge w:val="restart"/>
            <w:vAlign w:val="center"/>
          </w:tcPr>
          <w:p w:rsidR="00D82D0F" w:rsidRPr="00297073" w:rsidRDefault="00D82D0F" w:rsidP="00490C97">
            <w:pPr>
              <w:jc w:val="center"/>
              <w:rPr>
                <w:rFonts w:ascii="Times New Roman" w:hAnsi="Times New Roman" w:cs="Times New Roman"/>
                <w:b/>
                <w:noProof/>
              </w:rPr>
            </w:pPr>
          </w:p>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Test specificity (%)</w:t>
            </w:r>
          </w:p>
        </w:tc>
        <w:tc>
          <w:tcPr>
            <w:tcW w:w="8388" w:type="dxa"/>
            <w:gridSpan w:val="7"/>
            <w:vAlign w:val="center"/>
          </w:tcPr>
          <w:p w:rsidR="00D82D0F" w:rsidRPr="00297073" w:rsidRDefault="00D82D0F" w:rsidP="00490C97">
            <w:pPr>
              <w:jc w:val="center"/>
              <w:rPr>
                <w:rFonts w:ascii="Times New Roman" w:hAnsi="Times New Roman" w:cs="Times New Roman"/>
                <w:b/>
              </w:rPr>
            </w:pPr>
            <w:r w:rsidRPr="00297073">
              <w:rPr>
                <w:rFonts w:ascii="Times New Roman" w:hAnsi="Times New Roman" w:cs="Times New Roman"/>
                <w:b/>
                <w:noProof/>
              </w:rPr>
              <w:t>TB prevalence amongst patients with pericardial effusions amendable to pericardiocentesis</w:t>
            </w:r>
          </w:p>
        </w:tc>
      </w:tr>
      <w:tr w:rsidR="00D82D0F" w:rsidRPr="001F277F" w:rsidTr="00D82D0F">
        <w:trPr>
          <w:trHeight w:val="617"/>
        </w:trPr>
        <w:tc>
          <w:tcPr>
            <w:tcW w:w="1622" w:type="dxa"/>
            <w:vMerge/>
            <w:vAlign w:val="center"/>
          </w:tcPr>
          <w:p w:rsidR="00D82D0F" w:rsidRPr="00297073" w:rsidRDefault="00D82D0F" w:rsidP="00490C97">
            <w:pPr>
              <w:rPr>
                <w:rFonts w:ascii="Times New Roman" w:hAnsi="Times New Roman" w:cs="Times New Roman"/>
                <w:b/>
                <w:noProof/>
              </w:rPr>
            </w:pPr>
          </w:p>
        </w:tc>
        <w:tc>
          <w:tcPr>
            <w:tcW w:w="1622" w:type="dxa"/>
            <w:vMerge/>
            <w:vAlign w:val="center"/>
          </w:tcPr>
          <w:p w:rsidR="00D82D0F" w:rsidRPr="00297073" w:rsidRDefault="00D82D0F" w:rsidP="00490C97">
            <w:pPr>
              <w:jc w:val="center"/>
              <w:rPr>
                <w:rFonts w:ascii="Times New Roman" w:hAnsi="Times New Roman" w:cs="Times New Roman"/>
                <w:b/>
                <w:noProof/>
              </w:rPr>
            </w:pPr>
          </w:p>
        </w:tc>
        <w:tc>
          <w:tcPr>
            <w:tcW w:w="1622" w:type="dxa"/>
            <w:vMerge/>
            <w:vAlign w:val="center"/>
          </w:tcPr>
          <w:p w:rsidR="00D82D0F" w:rsidRPr="00297073" w:rsidRDefault="00D82D0F" w:rsidP="00490C97">
            <w:pPr>
              <w:jc w:val="center"/>
              <w:rPr>
                <w:rFonts w:ascii="Times New Roman" w:hAnsi="Times New Roman" w:cs="Times New Roman"/>
                <w:b/>
                <w:noProof/>
              </w:rPr>
            </w:pPr>
          </w:p>
        </w:tc>
        <w:tc>
          <w:tcPr>
            <w:tcW w:w="2793" w:type="dxa"/>
            <w:gridSpan w:val="2"/>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10%</w:t>
            </w:r>
          </w:p>
        </w:tc>
        <w:tc>
          <w:tcPr>
            <w:tcW w:w="2794" w:type="dxa"/>
            <w:gridSpan w:val="2"/>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30%</w:t>
            </w:r>
          </w:p>
        </w:tc>
        <w:tc>
          <w:tcPr>
            <w:tcW w:w="2801" w:type="dxa"/>
            <w:gridSpan w:val="3"/>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50%</w:t>
            </w:r>
          </w:p>
        </w:tc>
      </w:tr>
      <w:tr w:rsidR="00D82D0F" w:rsidRPr="001F277F" w:rsidTr="00D82D0F">
        <w:trPr>
          <w:gridAfter w:val="1"/>
          <w:wAfter w:w="8" w:type="dxa"/>
          <w:trHeight w:val="885"/>
        </w:trPr>
        <w:tc>
          <w:tcPr>
            <w:tcW w:w="1622" w:type="dxa"/>
            <w:vMerge/>
            <w:vAlign w:val="center"/>
          </w:tcPr>
          <w:p w:rsidR="00D82D0F" w:rsidRPr="00297073" w:rsidRDefault="00D82D0F" w:rsidP="00490C97">
            <w:pPr>
              <w:rPr>
                <w:rFonts w:ascii="Times New Roman" w:hAnsi="Times New Roman" w:cs="Times New Roman"/>
                <w:b/>
                <w:noProof/>
              </w:rPr>
            </w:pPr>
          </w:p>
        </w:tc>
        <w:tc>
          <w:tcPr>
            <w:tcW w:w="1622" w:type="dxa"/>
            <w:vMerge/>
            <w:vAlign w:val="center"/>
          </w:tcPr>
          <w:p w:rsidR="00D82D0F" w:rsidRPr="00297073" w:rsidRDefault="00D82D0F" w:rsidP="00490C97">
            <w:pPr>
              <w:jc w:val="center"/>
              <w:rPr>
                <w:rFonts w:ascii="Times New Roman" w:hAnsi="Times New Roman" w:cs="Times New Roman"/>
                <w:b/>
                <w:noProof/>
              </w:rPr>
            </w:pPr>
          </w:p>
        </w:tc>
        <w:tc>
          <w:tcPr>
            <w:tcW w:w="1622" w:type="dxa"/>
            <w:vMerge/>
            <w:vAlign w:val="center"/>
          </w:tcPr>
          <w:p w:rsidR="00D82D0F" w:rsidRPr="00297073" w:rsidRDefault="00D82D0F" w:rsidP="00490C97">
            <w:pPr>
              <w:jc w:val="center"/>
              <w:rPr>
                <w:rFonts w:ascii="Times New Roman" w:hAnsi="Times New Roman" w:cs="Times New Roman"/>
                <w:b/>
                <w:noProof/>
              </w:rPr>
            </w:pPr>
          </w:p>
        </w:tc>
        <w:tc>
          <w:tcPr>
            <w:tcW w:w="1395"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PPV</w:t>
            </w:r>
          </w:p>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(%,95CI)</w:t>
            </w:r>
          </w:p>
        </w:tc>
        <w:tc>
          <w:tcPr>
            <w:tcW w:w="1398"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NPV         (%,95CI)</w:t>
            </w:r>
          </w:p>
        </w:tc>
        <w:tc>
          <w:tcPr>
            <w:tcW w:w="1396"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PPV          (%,95 I)</w:t>
            </w:r>
          </w:p>
        </w:tc>
        <w:tc>
          <w:tcPr>
            <w:tcW w:w="1398"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NPV         (%,95 I)</w:t>
            </w:r>
          </w:p>
        </w:tc>
        <w:tc>
          <w:tcPr>
            <w:tcW w:w="1396"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PPV         (%,95CI)</w:t>
            </w:r>
          </w:p>
        </w:tc>
        <w:tc>
          <w:tcPr>
            <w:tcW w:w="1397"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NPV         (%,95CI)</w:t>
            </w:r>
          </w:p>
        </w:tc>
      </w:tr>
      <w:tr w:rsidR="00D82D0F" w:rsidRPr="001F277F" w:rsidTr="00D82D0F">
        <w:trPr>
          <w:gridAfter w:val="1"/>
          <w:wAfter w:w="8" w:type="dxa"/>
          <w:trHeight w:val="544"/>
        </w:trPr>
        <w:tc>
          <w:tcPr>
            <w:tcW w:w="1622" w:type="dxa"/>
            <w:vAlign w:val="center"/>
          </w:tcPr>
          <w:p w:rsidR="00D82D0F" w:rsidRPr="00297073" w:rsidRDefault="00D82D0F" w:rsidP="00490C97">
            <w:pPr>
              <w:rPr>
                <w:rFonts w:ascii="Times New Roman" w:hAnsi="Times New Roman" w:cs="Times New Roman"/>
                <w:b/>
              </w:rPr>
            </w:pPr>
            <w:r w:rsidRPr="00297073">
              <w:rPr>
                <w:rFonts w:ascii="Times New Roman" w:hAnsi="Times New Roman" w:cs="Times New Roman"/>
                <w:b/>
              </w:rPr>
              <w:t>Xpert MTB/RIF</w:t>
            </w:r>
          </w:p>
        </w:tc>
        <w:tc>
          <w:tcPr>
            <w:tcW w:w="1622" w:type="dxa"/>
            <w:vAlign w:val="center"/>
          </w:tcPr>
          <w:p w:rsidR="00D82D0F" w:rsidRPr="001F277F" w:rsidRDefault="00D82D0F" w:rsidP="00490C97">
            <w:pPr>
              <w:jc w:val="center"/>
              <w:rPr>
                <w:rFonts w:ascii="Times New Roman" w:hAnsi="Times New Roman" w:cs="Times New Roman"/>
                <w:noProof/>
              </w:rPr>
            </w:pPr>
            <w:r>
              <w:rPr>
                <w:rFonts w:ascii="Times New Roman" w:hAnsi="Times New Roman" w:cs="Times New Roman"/>
                <w:noProof/>
              </w:rPr>
              <w:t>63.8</w:t>
            </w:r>
          </w:p>
        </w:tc>
        <w:tc>
          <w:tcPr>
            <w:tcW w:w="1622" w:type="dxa"/>
            <w:vAlign w:val="center"/>
          </w:tcPr>
          <w:p w:rsidR="00D82D0F" w:rsidRPr="001F277F" w:rsidRDefault="00D82D0F" w:rsidP="00490C97">
            <w:pPr>
              <w:jc w:val="center"/>
              <w:rPr>
                <w:rFonts w:ascii="Times New Roman" w:hAnsi="Times New Roman" w:cs="Times New Roman"/>
                <w:noProof/>
              </w:rPr>
            </w:pPr>
            <w:r w:rsidRPr="001F277F">
              <w:rPr>
                <w:rFonts w:ascii="Times New Roman" w:hAnsi="Times New Roman" w:cs="Times New Roman"/>
                <w:noProof/>
              </w:rPr>
              <w:t>100</w:t>
            </w:r>
          </w:p>
        </w:tc>
        <w:tc>
          <w:tcPr>
            <w:tcW w:w="1395" w:type="dxa"/>
            <w:vAlign w:val="center"/>
          </w:tcPr>
          <w:p w:rsidR="00D82D0F" w:rsidRPr="00297073" w:rsidRDefault="00D82D0F" w:rsidP="00490C97">
            <w:pPr>
              <w:jc w:val="center"/>
              <w:rPr>
                <w:rFonts w:ascii="Times New Roman" w:hAnsi="Times New Roman" w:cs="Times New Roman"/>
                <w:b/>
                <w:noProof/>
              </w:rPr>
            </w:pPr>
            <w:r w:rsidRPr="00297073">
              <w:rPr>
                <w:rFonts w:ascii="Times New Roman" w:hAnsi="Times New Roman" w:cs="Times New Roman"/>
                <w:b/>
                <w:noProof/>
              </w:rPr>
              <w:t>100               (94.3-100)</w:t>
            </w:r>
          </w:p>
        </w:tc>
        <w:tc>
          <w:tcPr>
            <w:tcW w:w="1398"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96.1              (94.7-97.2)</w:t>
            </w:r>
          </w:p>
        </w:tc>
        <w:tc>
          <w:tcPr>
            <w:tcW w:w="1396"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100            (98.0-100)</w:t>
            </w:r>
          </w:p>
        </w:tc>
        <w:tc>
          <w:tcPr>
            <w:tcW w:w="1398"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86.6           (84.0-88.7)</w:t>
            </w:r>
          </w:p>
        </w:tc>
        <w:tc>
          <w:tcPr>
            <w:tcW w:w="1396" w:type="dxa"/>
            <w:vAlign w:val="center"/>
          </w:tcPr>
          <w:p w:rsidR="00D82D0F" w:rsidRPr="00721390" w:rsidRDefault="00D82D0F" w:rsidP="00490C97">
            <w:pPr>
              <w:jc w:val="center"/>
              <w:rPr>
                <w:rFonts w:ascii="Times New Roman" w:hAnsi="Times New Roman" w:cs="Times New Roman"/>
                <w:b/>
                <w:noProof/>
              </w:rPr>
            </w:pPr>
            <w:r w:rsidRPr="00721390">
              <w:rPr>
                <w:rFonts w:ascii="Times New Roman" w:hAnsi="Times New Roman" w:cs="Times New Roman"/>
                <w:b/>
                <w:noProof/>
              </w:rPr>
              <w:t>100           (98.8-100)</w:t>
            </w:r>
          </w:p>
        </w:tc>
        <w:tc>
          <w:tcPr>
            <w:tcW w:w="1397"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73.4           (70.0-76.6)</w:t>
            </w:r>
          </w:p>
        </w:tc>
      </w:tr>
      <w:tr w:rsidR="00D82D0F" w:rsidRPr="001F277F" w:rsidTr="00D82D0F">
        <w:trPr>
          <w:gridAfter w:val="1"/>
          <w:wAfter w:w="8" w:type="dxa"/>
          <w:trHeight w:val="940"/>
        </w:trPr>
        <w:tc>
          <w:tcPr>
            <w:tcW w:w="1622" w:type="dxa"/>
            <w:vAlign w:val="center"/>
          </w:tcPr>
          <w:p w:rsidR="00D82D0F" w:rsidRPr="00297073" w:rsidRDefault="00D82D0F" w:rsidP="00490C97">
            <w:pPr>
              <w:rPr>
                <w:rFonts w:ascii="Times New Roman" w:hAnsi="Times New Roman" w:cs="Times New Roman"/>
                <w:b/>
              </w:rPr>
            </w:pPr>
            <w:r w:rsidRPr="00297073">
              <w:rPr>
                <w:rFonts w:ascii="Times New Roman" w:hAnsi="Times New Roman" w:cs="Times New Roman"/>
                <w:b/>
              </w:rPr>
              <w:t>uIFNγ ≥</w:t>
            </w:r>
            <w:r>
              <w:rPr>
                <w:rFonts w:ascii="Times New Roman" w:hAnsi="Times New Roman" w:cs="Times New Roman"/>
                <w:b/>
              </w:rPr>
              <w:t>44 (Intergam)</w:t>
            </w:r>
          </w:p>
        </w:tc>
        <w:tc>
          <w:tcPr>
            <w:tcW w:w="1622" w:type="dxa"/>
            <w:vAlign w:val="center"/>
          </w:tcPr>
          <w:p w:rsidR="00D82D0F" w:rsidRDefault="00D82D0F" w:rsidP="00490C97">
            <w:pPr>
              <w:jc w:val="center"/>
              <w:rPr>
                <w:rFonts w:ascii="Times New Roman" w:hAnsi="Times New Roman" w:cs="Times New Roman"/>
                <w:noProof/>
              </w:rPr>
            </w:pPr>
            <w:r>
              <w:rPr>
                <w:rFonts w:ascii="Times New Roman" w:hAnsi="Times New Roman" w:cs="Times New Roman"/>
                <w:noProof/>
              </w:rPr>
              <w:t>95.7</w:t>
            </w:r>
          </w:p>
        </w:tc>
        <w:tc>
          <w:tcPr>
            <w:tcW w:w="1622" w:type="dxa"/>
            <w:vAlign w:val="center"/>
          </w:tcPr>
          <w:p w:rsidR="00D82D0F" w:rsidRDefault="00D82D0F" w:rsidP="00490C97">
            <w:pPr>
              <w:jc w:val="center"/>
              <w:rPr>
                <w:rFonts w:ascii="Times New Roman" w:hAnsi="Times New Roman" w:cs="Times New Roman"/>
                <w:noProof/>
              </w:rPr>
            </w:pPr>
            <w:r>
              <w:rPr>
                <w:rFonts w:ascii="Times New Roman" w:hAnsi="Times New Roman" w:cs="Times New Roman"/>
                <w:noProof/>
              </w:rPr>
              <w:t>96.3</w:t>
            </w:r>
          </w:p>
        </w:tc>
        <w:tc>
          <w:tcPr>
            <w:tcW w:w="1395"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74.2        (66.0-81.0)</w:t>
            </w:r>
          </w:p>
        </w:tc>
        <w:tc>
          <w:tcPr>
            <w:tcW w:w="1398"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99.5        (98.8-99.8)</w:t>
            </w:r>
          </w:p>
        </w:tc>
        <w:tc>
          <w:tcPr>
            <w:tcW w:w="1396" w:type="dxa"/>
            <w:vAlign w:val="center"/>
          </w:tcPr>
          <w:p w:rsidR="00D82D0F" w:rsidRPr="00721390" w:rsidRDefault="00D82D0F" w:rsidP="00490C97">
            <w:pPr>
              <w:jc w:val="center"/>
              <w:rPr>
                <w:rFonts w:ascii="Times New Roman" w:hAnsi="Times New Roman" w:cs="Times New Roman"/>
                <w:b/>
                <w:noProof/>
              </w:rPr>
            </w:pPr>
            <w:r w:rsidRPr="00721390">
              <w:rPr>
                <w:rFonts w:ascii="Times New Roman" w:hAnsi="Times New Roman" w:cs="Times New Roman"/>
                <w:b/>
                <w:noProof/>
              </w:rPr>
              <w:t>93.3       (90.2-95.5)</w:t>
            </w:r>
          </w:p>
        </w:tc>
        <w:tc>
          <w:tcPr>
            <w:tcW w:w="1398" w:type="dxa"/>
            <w:vAlign w:val="center"/>
          </w:tcPr>
          <w:p w:rsidR="00D82D0F" w:rsidRPr="00721390" w:rsidRDefault="00D82D0F" w:rsidP="00490C97">
            <w:pPr>
              <w:jc w:val="center"/>
              <w:rPr>
                <w:rFonts w:ascii="Times New Roman" w:hAnsi="Times New Roman" w:cs="Times New Roman"/>
                <w:b/>
                <w:noProof/>
              </w:rPr>
            </w:pPr>
            <w:r w:rsidRPr="00721390">
              <w:rPr>
                <w:rFonts w:ascii="Times New Roman" w:hAnsi="Times New Roman" w:cs="Times New Roman"/>
                <w:b/>
                <w:noProof/>
              </w:rPr>
              <w:t>97.7       (96.2-98.6)</w:t>
            </w:r>
          </w:p>
        </w:tc>
        <w:tc>
          <w:tcPr>
            <w:tcW w:w="1396" w:type="dxa"/>
            <w:vAlign w:val="center"/>
          </w:tcPr>
          <w:p w:rsidR="00D82D0F" w:rsidRPr="00297073" w:rsidRDefault="00D82D0F" w:rsidP="00490C97">
            <w:pPr>
              <w:jc w:val="center"/>
              <w:rPr>
                <w:rFonts w:ascii="Times New Roman" w:hAnsi="Times New Roman" w:cs="Times New Roman"/>
                <w:b/>
                <w:noProof/>
              </w:rPr>
            </w:pPr>
            <w:r>
              <w:rPr>
                <w:rFonts w:ascii="Times New Roman" w:hAnsi="Times New Roman" w:cs="Times New Roman"/>
                <w:b/>
                <w:noProof/>
              </w:rPr>
              <w:t>96.9      (95.1-98.1)</w:t>
            </w:r>
          </w:p>
        </w:tc>
        <w:tc>
          <w:tcPr>
            <w:tcW w:w="1397" w:type="dxa"/>
            <w:vAlign w:val="center"/>
          </w:tcPr>
          <w:p w:rsidR="00D82D0F" w:rsidRPr="00297073" w:rsidRDefault="00D82D0F" w:rsidP="00490C97">
            <w:pPr>
              <w:jc w:val="center"/>
              <w:rPr>
                <w:rFonts w:ascii="Times New Roman" w:hAnsi="Times New Roman" w:cs="Times New Roman"/>
                <w:b/>
                <w:noProof/>
              </w:rPr>
            </w:pPr>
            <w:r>
              <w:rPr>
                <w:rFonts w:ascii="Times New Roman" w:hAnsi="Times New Roman" w:cs="Times New Roman"/>
                <w:b/>
                <w:noProof/>
              </w:rPr>
              <w:t>94.8     (92.4-96.5)</w:t>
            </w:r>
          </w:p>
        </w:tc>
      </w:tr>
      <w:tr w:rsidR="00D82D0F" w:rsidRPr="001F277F" w:rsidTr="00D82D0F">
        <w:trPr>
          <w:gridAfter w:val="1"/>
          <w:wAfter w:w="8" w:type="dxa"/>
          <w:trHeight w:val="940"/>
        </w:trPr>
        <w:tc>
          <w:tcPr>
            <w:tcW w:w="1622" w:type="dxa"/>
            <w:vAlign w:val="center"/>
          </w:tcPr>
          <w:p w:rsidR="00D82D0F" w:rsidRPr="00297073" w:rsidRDefault="00D82D0F" w:rsidP="00490C97">
            <w:pPr>
              <w:rPr>
                <w:rFonts w:ascii="Times New Roman" w:hAnsi="Times New Roman" w:cs="Times New Roman"/>
                <w:b/>
              </w:rPr>
            </w:pPr>
            <w:r w:rsidRPr="00297073">
              <w:rPr>
                <w:rFonts w:ascii="Times New Roman" w:hAnsi="Times New Roman" w:cs="Times New Roman"/>
                <w:b/>
              </w:rPr>
              <w:t>ADA≥</w:t>
            </w:r>
            <w:r w:rsidR="0047229A">
              <w:rPr>
                <w:rFonts w:ascii="Times New Roman" w:hAnsi="Times New Roman" w:cs="Times New Roman"/>
                <w:b/>
              </w:rPr>
              <w:t>35IU/ml</w:t>
            </w:r>
          </w:p>
        </w:tc>
        <w:tc>
          <w:tcPr>
            <w:tcW w:w="1622" w:type="dxa"/>
            <w:vAlign w:val="center"/>
          </w:tcPr>
          <w:p w:rsidR="00D82D0F" w:rsidRPr="001F277F" w:rsidRDefault="00D82D0F" w:rsidP="00490C97">
            <w:pPr>
              <w:jc w:val="center"/>
              <w:rPr>
                <w:rFonts w:ascii="Times New Roman" w:hAnsi="Times New Roman" w:cs="Times New Roman"/>
                <w:noProof/>
              </w:rPr>
            </w:pPr>
            <w:r>
              <w:rPr>
                <w:rFonts w:ascii="Times New Roman" w:hAnsi="Times New Roman" w:cs="Times New Roman"/>
                <w:noProof/>
              </w:rPr>
              <w:t>95.7</w:t>
            </w:r>
          </w:p>
        </w:tc>
        <w:tc>
          <w:tcPr>
            <w:tcW w:w="1622" w:type="dxa"/>
            <w:vAlign w:val="center"/>
          </w:tcPr>
          <w:p w:rsidR="00D82D0F" w:rsidRPr="001F277F" w:rsidRDefault="00D82D0F" w:rsidP="00490C97">
            <w:pPr>
              <w:jc w:val="center"/>
              <w:rPr>
                <w:rFonts w:ascii="Times New Roman" w:hAnsi="Times New Roman" w:cs="Times New Roman"/>
                <w:noProof/>
              </w:rPr>
            </w:pPr>
            <w:r>
              <w:rPr>
                <w:rFonts w:ascii="Times New Roman" w:hAnsi="Times New Roman" w:cs="Times New Roman"/>
                <w:noProof/>
              </w:rPr>
              <w:t>84.0</w:t>
            </w:r>
          </w:p>
        </w:tc>
        <w:tc>
          <w:tcPr>
            <w:tcW w:w="1395"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39.9           (33.9-46.2)</w:t>
            </w:r>
          </w:p>
        </w:tc>
        <w:tc>
          <w:tcPr>
            <w:tcW w:w="1398"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99.4         (98.6-99.8)</w:t>
            </w:r>
          </w:p>
        </w:tc>
        <w:tc>
          <w:tcPr>
            <w:tcW w:w="1396"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71.9           (67.3-76.1)</w:t>
            </w:r>
          </w:p>
        </w:tc>
        <w:tc>
          <w:tcPr>
            <w:tcW w:w="1398" w:type="dxa"/>
            <w:vAlign w:val="center"/>
          </w:tcPr>
          <w:p w:rsidR="00D82D0F" w:rsidRPr="00721390" w:rsidRDefault="00D82D0F" w:rsidP="00490C97">
            <w:pPr>
              <w:jc w:val="center"/>
              <w:rPr>
                <w:rFonts w:ascii="Times New Roman" w:hAnsi="Times New Roman" w:cs="Times New Roman"/>
                <w:b/>
                <w:noProof/>
              </w:rPr>
            </w:pPr>
            <w:r w:rsidRPr="00721390">
              <w:rPr>
                <w:rFonts w:ascii="Times New Roman" w:hAnsi="Times New Roman" w:cs="Times New Roman"/>
                <w:b/>
                <w:noProof/>
              </w:rPr>
              <w:t>97.9             (96.4-98.7)</w:t>
            </w:r>
          </w:p>
        </w:tc>
        <w:tc>
          <w:tcPr>
            <w:tcW w:w="1396" w:type="dxa"/>
            <w:vAlign w:val="center"/>
          </w:tcPr>
          <w:p w:rsidR="00D82D0F" w:rsidRPr="00297073" w:rsidRDefault="00D82D0F" w:rsidP="00490C97">
            <w:pPr>
              <w:jc w:val="center"/>
              <w:rPr>
                <w:rFonts w:ascii="Times New Roman" w:hAnsi="Times New Roman" w:cs="Times New Roman"/>
                <w:noProof/>
              </w:rPr>
            </w:pPr>
            <w:r w:rsidRPr="00297073">
              <w:rPr>
                <w:rFonts w:ascii="Times New Roman" w:hAnsi="Times New Roman" w:cs="Times New Roman"/>
                <w:noProof/>
              </w:rPr>
              <w:t>85.7         (82.5-88.3)</w:t>
            </w:r>
          </w:p>
        </w:tc>
        <w:tc>
          <w:tcPr>
            <w:tcW w:w="1397" w:type="dxa"/>
            <w:vAlign w:val="center"/>
          </w:tcPr>
          <w:p w:rsidR="00D82D0F" w:rsidRPr="00D82D0F" w:rsidRDefault="00D82D0F" w:rsidP="00490C97">
            <w:pPr>
              <w:jc w:val="center"/>
              <w:rPr>
                <w:rFonts w:ascii="Times New Roman" w:hAnsi="Times New Roman" w:cs="Times New Roman"/>
                <w:b/>
                <w:noProof/>
              </w:rPr>
            </w:pPr>
            <w:r w:rsidRPr="00D82D0F">
              <w:rPr>
                <w:rFonts w:ascii="Times New Roman" w:hAnsi="Times New Roman" w:cs="Times New Roman"/>
                <w:b/>
                <w:noProof/>
              </w:rPr>
              <w:t>94.1         (91.4-96.0)</w:t>
            </w:r>
          </w:p>
        </w:tc>
      </w:tr>
      <w:tr w:rsidR="00D82D0F" w:rsidRPr="001F277F" w:rsidTr="00D82D0F">
        <w:trPr>
          <w:gridAfter w:val="1"/>
          <w:wAfter w:w="8" w:type="dxa"/>
          <w:trHeight w:val="940"/>
        </w:trPr>
        <w:tc>
          <w:tcPr>
            <w:tcW w:w="1622" w:type="dxa"/>
            <w:vAlign w:val="center"/>
          </w:tcPr>
          <w:p w:rsidR="00D82D0F" w:rsidRPr="00297073" w:rsidRDefault="00D82D0F" w:rsidP="00490C97">
            <w:pPr>
              <w:rPr>
                <w:rFonts w:ascii="Times New Roman" w:hAnsi="Times New Roman" w:cs="Times New Roman"/>
                <w:b/>
              </w:rPr>
            </w:pPr>
            <w:r w:rsidRPr="008429A2">
              <w:rPr>
                <w:rFonts w:cstheme="minorHAnsi"/>
                <w:b/>
                <w:sz w:val="20"/>
                <w:szCs w:val="20"/>
              </w:rPr>
              <w:t xml:space="preserve">ADA </w:t>
            </w:r>
            <w:r>
              <w:rPr>
                <w:rFonts w:cstheme="minorHAnsi"/>
                <w:b/>
                <w:sz w:val="20"/>
                <w:szCs w:val="20"/>
              </w:rPr>
              <w:t>&gt;107</w:t>
            </w:r>
            <w:r w:rsidRPr="008429A2">
              <w:rPr>
                <w:rFonts w:cstheme="minorHAnsi"/>
                <w:b/>
                <w:sz w:val="20"/>
                <w:szCs w:val="20"/>
              </w:rPr>
              <w:t>IU/ml</w:t>
            </w:r>
          </w:p>
        </w:tc>
        <w:tc>
          <w:tcPr>
            <w:tcW w:w="1622" w:type="dxa"/>
            <w:vAlign w:val="center"/>
          </w:tcPr>
          <w:p w:rsidR="00D82D0F" w:rsidRPr="001F277F" w:rsidRDefault="00D82D0F" w:rsidP="00490C97">
            <w:pPr>
              <w:jc w:val="center"/>
              <w:rPr>
                <w:rFonts w:ascii="Times New Roman" w:hAnsi="Times New Roman" w:cs="Times New Roman"/>
                <w:noProof/>
              </w:rPr>
            </w:pPr>
            <w:r>
              <w:rPr>
                <w:rFonts w:cstheme="minorHAnsi"/>
                <w:sz w:val="20"/>
                <w:szCs w:val="20"/>
              </w:rPr>
              <w:t>15.7</w:t>
            </w:r>
            <w:r w:rsidRPr="008429A2">
              <w:rPr>
                <w:rFonts w:cstheme="minorHAnsi"/>
                <w:sz w:val="20"/>
                <w:szCs w:val="20"/>
              </w:rPr>
              <w:t xml:space="preserve">    </w:t>
            </w:r>
            <w:r>
              <w:rPr>
                <w:rFonts w:cstheme="minorHAnsi"/>
                <w:sz w:val="20"/>
                <w:szCs w:val="20"/>
              </w:rPr>
              <w:t xml:space="preserve">    </w:t>
            </w:r>
            <w:r w:rsidRPr="008429A2">
              <w:rPr>
                <w:rFonts w:cstheme="minorHAnsi"/>
                <w:sz w:val="20"/>
                <w:szCs w:val="20"/>
              </w:rPr>
              <w:t xml:space="preserve"> </w:t>
            </w:r>
          </w:p>
        </w:tc>
        <w:tc>
          <w:tcPr>
            <w:tcW w:w="1622" w:type="dxa"/>
            <w:vAlign w:val="center"/>
          </w:tcPr>
          <w:p w:rsidR="00D82D0F" w:rsidRPr="001F277F" w:rsidRDefault="00D82D0F" w:rsidP="00490C97">
            <w:pPr>
              <w:jc w:val="center"/>
              <w:rPr>
                <w:rFonts w:ascii="Times New Roman" w:hAnsi="Times New Roman" w:cs="Times New Roman"/>
                <w:noProof/>
              </w:rPr>
            </w:pPr>
            <w:r w:rsidRPr="008429A2">
              <w:rPr>
                <w:rFonts w:cstheme="minorHAnsi"/>
                <w:sz w:val="20"/>
                <w:szCs w:val="20"/>
              </w:rPr>
              <w:t>96</w:t>
            </w:r>
          </w:p>
        </w:tc>
        <w:tc>
          <w:tcPr>
            <w:tcW w:w="1395"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30.4      (19.6-43.9)</w:t>
            </w:r>
          </w:p>
        </w:tc>
        <w:tc>
          <w:tcPr>
            <w:tcW w:w="1398"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91.1     (89.1-92.8)</w:t>
            </w:r>
          </w:p>
        </w:tc>
        <w:tc>
          <w:tcPr>
            <w:tcW w:w="1396" w:type="dxa"/>
            <w:vAlign w:val="center"/>
          </w:tcPr>
          <w:p w:rsidR="00D82D0F" w:rsidRPr="00297073" w:rsidRDefault="00D82D0F" w:rsidP="00490C97">
            <w:pPr>
              <w:jc w:val="center"/>
              <w:rPr>
                <w:rFonts w:ascii="Times New Roman" w:hAnsi="Times New Roman" w:cs="Times New Roman"/>
                <w:noProof/>
              </w:rPr>
            </w:pPr>
            <w:r>
              <w:rPr>
                <w:rFonts w:cstheme="minorHAnsi"/>
                <w:sz w:val="20"/>
                <w:szCs w:val="20"/>
              </w:rPr>
              <w:t xml:space="preserve">62.7      </w:t>
            </w:r>
            <w:r w:rsidRPr="008429A2">
              <w:rPr>
                <w:rFonts w:cstheme="minorHAnsi"/>
                <w:sz w:val="20"/>
                <w:szCs w:val="20"/>
              </w:rPr>
              <w:t xml:space="preserve"> (51.4-72.8)</w:t>
            </w:r>
          </w:p>
        </w:tc>
        <w:tc>
          <w:tcPr>
            <w:tcW w:w="1398" w:type="dxa"/>
            <w:vAlign w:val="center"/>
          </w:tcPr>
          <w:p w:rsidR="00D82D0F" w:rsidRPr="00297073" w:rsidRDefault="00D82D0F" w:rsidP="00490C97">
            <w:pPr>
              <w:jc w:val="center"/>
              <w:rPr>
                <w:rFonts w:ascii="Times New Roman" w:hAnsi="Times New Roman" w:cs="Times New Roman"/>
                <w:noProof/>
              </w:rPr>
            </w:pPr>
            <w:r>
              <w:rPr>
                <w:rFonts w:cstheme="minorHAnsi"/>
                <w:sz w:val="20"/>
                <w:szCs w:val="20"/>
              </w:rPr>
              <w:t xml:space="preserve">72.7       </w:t>
            </w:r>
            <w:r w:rsidRPr="008429A2">
              <w:rPr>
                <w:rFonts w:cstheme="minorHAnsi"/>
                <w:sz w:val="20"/>
                <w:szCs w:val="20"/>
              </w:rPr>
              <w:t xml:space="preserve"> (69.7-75.4)</w:t>
            </w:r>
          </w:p>
        </w:tc>
        <w:tc>
          <w:tcPr>
            <w:tcW w:w="1396"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79.7      (70.7-86.5)</w:t>
            </w:r>
          </w:p>
        </w:tc>
        <w:tc>
          <w:tcPr>
            <w:tcW w:w="1397" w:type="dxa"/>
            <w:vAlign w:val="center"/>
          </w:tcPr>
          <w:p w:rsidR="00D82D0F" w:rsidRPr="00297073" w:rsidRDefault="00D82D0F" w:rsidP="00490C97">
            <w:pPr>
              <w:jc w:val="center"/>
              <w:rPr>
                <w:rFonts w:ascii="Times New Roman" w:hAnsi="Times New Roman" w:cs="Times New Roman"/>
                <w:noProof/>
              </w:rPr>
            </w:pPr>
            <w:r>
              <w:rPr>
                <w:rFonts w:ascii="Times New Roman" w:hAnsi="Times New Roman" w:cs="Times New Roman"/>
                <w:noProof/>
              </w:rPr>
              <w:t>53.2       (50.0-56.5)</w:t>
            </w:r>
          </w:p>
        </w:tc>
      </w:tr>
      <w:tr w:rsidR="00D82D0F" w:rsidRPr="001F277F" w:rsidTr="00D82D0F">
        <w:trPr>
          <w:gridAfter w:val="1"/>
          <w:wAfter w:w="8" w:type="dxa"/>
          <w:trHeight w:val="940"/>
        </w:trPr>
        <w:tc>
          <w:tcPr>
            <w:tcW w:w="1622" w:type="dxa"/>
            <w:vAlign w:val="center"/>
          </w:tcPr>
          <w:p w:rsidR="00D82D0F" w:rsidRPr="008429A2" w:rsidRDefault="00D82D0F" w:rsidP="00490C97">
            <w:pPr>
              <w:rPr>
                <w:rFonts w:cstheme="minorHAnsi"/>
                <w:b/>
                <w:sz w:val="20"/>
                <w:szCs w:val="20"/>
              </w:rPr>
            </w:pPr>
            <w:r w:rsidRPr="008429A2">
              <w:rPr>
                <w:rFonts w:cstheme="minorHAnsi"/>
                <w:b/>
                <w:sz w:val="20"/>
                <w:szCs w:val="20"/>
              </w:rPr>
              <w:t>CPS &gt;6.1</w:t>
            </w:r>
          </w:p>
        </w:tc>
        <w:tc>
          <w:tcPr>
            <w:tcW w:w="1622" w:type="dxa"/>
            <w:vAlign w:val="center"/>
          </w:tcPr>
          <w:p w:rsidR="00D82D0F" w:rsidRDefault="005E10FD" w:rsidP="00490C97">
            <w:pPr>
              <w:jc w:val="center"/>
              <w:rPr>
                <w:rFonts w:cstheme="minorHAnsi"/>
                <w:sz w:val="20"/>
                <w:szCs w:val="20"/>
              </w:rPr>
            </w:pPr>
            <w:r>
              <w:rPr>
                <w:rFonts w:cstheme="minorHAnsi"/>
                <w:sz w:val="20"/>
                <w:szCs w:val="20"/>
              </w:rPr>
              <w:t>60.8</w:t>
            </w:r>
            <w:r w:rsidR="00D82D0F" w:rsidRPr="008429A2">
              <w:rPr>
                <w:rFonts w:cstheme="minorHAnsi"/>
                <w:sz w:val="20"/>
                <w:szCs w:val="20"/>
              </w:rPr>
              <w:t xml:space="preserve"> </w:t>
            </w:r>
          </w:p>
        </w:tc>
        <w:tc>
          <w:tcPr>
            <w:tcW w:w="1622" w:type="dxa"/>
            <w:vAlign w:val="center"/>
          </w:tcPr>
          <w:p w:rsidR="00D82D0F" w:rsidRPr="008429A2" w:rsidRDefault="00D82D0F" w:rsidP="00490C97">
            <w:pPr>
              <w:jc w:val="center"/>
              <w:rPr>
                <w:rFonts w:cstheme="minorHAnsi"/>
                <w:sz w:val="20"/>
                <w:szCs w:val="20"/>
              </w:rPr>
            </w:pPr>
            <w:r>
              <w:rPr>
                <w:rFonts w:cstheme="minorHAnsi"/>
                <w:sz w:val="20"/>
                <w:szCs w:val="20"/>
              </w:rPr>
              <w:t>96.3</w:t>
            </w:r>
          </w:p>
        </w:tc>
        <w:tc>
          <w:tcPr>
            <w:tcW w:w="1395"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64.6        (54.6-73.5)</w:t>
            </w:r>
          </w:p>
        </w:tc>
        <w:tc>
          <w:tcPr>
            <w:tcW w:w="1398"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95.7         (94.1-96.8)</w:t>
            </w:r>
          </w:p>
        </w:tc>
        <w:tc>
          <w:tcPr>
            <w:tcW w:w="1396" w:type="dxa"/>
            <w:vAlign w:val="center"/>
          </w:tcPr>
          <w:p w:rsidR="00D82D0F" w:rsidRDefault="005E10FD" w:rsidP="00490C97">
            <w:pPr>
              <w:jc w:val="center"/>
              <w:rPr>
                <w:rFonts w:cstheme="minorHAnsi"/>
                <w:sz w:val="20"/>
                <w:szCs w:val="20"/>
              </w:rPr>
            </w:pPr>
            <w:r>
              <w:rPr>
                <w:rFonts w:cstheme="minorHAnsi"/>
                <w:sz w:val="20"/>
                <w:szCs w:val="20"/>
              </w:rPr>
              <w:t>87.6         (82.4-91.4)</w:t>
            </w:r>
          </w:p>
        </w:tc>
        <w:tc>
          <w:tcPr>
            <w:tcW w:w="1398" w:type="dxa"/>
            <w:vAlign w:val="center"/>
          </w:tcPr>
          <w:p w:rsidR="00D82D0F" w:rsidRDefault="005E10FD" w:rsidP="00490C97">
            <w:pPr>
              <w:jc w:val="center"/>
              <w:rPr>
                <w:rFonts w:cstheme="minorHAnsi"/>
                <w:sz w:val="20"/>
                <w:szCs w:val="20"/>
              </w:rPr>
            </w:pPr>
            <w:r>
              <w:rPr>
                <w:rFonts w:cstheme="minorHAnsi"/>
                <w:sz w:val="20"/>
                <w:szCs w:val="20"/>
              </w:rPr>
              <w:t>85.1        (82.5-87.5)</w:t>
            </w:r>
          </w:p>
        </w:tc>
        <w:tc>
          <w:tcPr>
            <w:tcW w:w="1396" w:type="dxa"/>
            <w:vAlign w:val="center"/>
          </w:tcPr>
          <w:p w:rsidR="00D82D0F" w:rsidRPr="00D82D0F" w:rsidRDefault="005E10FD" w:rsidP="00490C97">
            <w:pPr>
              <w:jc w:val="center"/>
              <w:rPr>
                <w:rFonts w:ascii="Times New Roman" w:hAnsi="Times New Roman" w:cs="Times New Roman"/>
                <w:b/>
                <w:noProof/>
              </w:rPr>
            </w:pPr>
            <w:r>
              <w:rPr>
                <w:rFonts w:ascii="Times New Roman" w:hAnsi="Times New Roman" w:cs="Times New Roman"/>
                <w:b/>
                <w:noProof/>
              </w:rPr>
              <w:t>94.3      (91.2-96.3)</w:t>
            </w:r>
          </w:p>
        </w:tc>
        <w:tc>
          <w:tcPr>
            <w:tcW w:w="1397"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71.1         (67.5-74.4)</w:t>
            </w:r>
          </w:p>
        </w:tc>
      </w:tr>
      <w:tr w:rsidR="00D82D0F" w:rsidRPr="001F277F" w:rsidTr="00D82D0F">
        <w:trPr>
          <w:gridAfter w:val="1"/>
          <w:wAfter w:w="8" w:type="dxa"/>
          <w:trHeight w:val="940"/>
        </w:trPr>
        <w:tc>
          <w:tcPr>
            <w:tcW w:w="1622" w:type="dxa"/>
            <w:vAlign w:val="center"/>
          </w:tcPr>
          <w:p w:rsidR="00D82D0F" w:rsidRPr="008429A2" w:rsidRDefault="00D82D0F" w:rsidP="00490C97">
            <w:pPr>
              <w:rPr>
                <w:rFonts w:cstheme="minorHAnsi"/>
                <w:b/>
                <w:sz w:val="20"/>
                <w:szCs w:val="20"/>
              </w:rPr>
            </w:pPr>
            <w:r w:rsidRPr="008429A2">
              <w:rPr>
                <w:rFonts w:cstheme="minorHAnsi"/>
                <w:b/>
                <w:sz w:val="20"/>
                <w:szCs w:val="20"/>
              </w:rPr>
              <w:t>CPS &gt;3.5</w:t>
            </w:r>
          </w:p>
        </w:tc>
        <w:tc>
          <w:tcPr>
            <w:tcW w:w="1622" w:type="dxa"/>
            <w:vAlign w:val="center"/>
          </w:tcPr>
          <w:p w:rsidR="00D82D0F" w:rsidRDefault="005E10FD" w:rsidP="00490C97">
            <w:pPr>
              <w:jc w:val="center"/>
              <w:rPr>
                <w:rFonts w:cstheme="minorHAnsi"/>
                <w:sz w:val="20"/>
                <w:szCs w:val="20"/>
              </w:rPr>
            </w:pPr>
            <w:r>
              <w:rPr>
                <w:rFonts w:cstheme="minorHAnsi"/>
                <w:sz w:val="20"/>
                <w:szCs w:val="20"/>
              </w:rPr>
              <w:t>91.9</w:t>
            </w:r>
          </w:p>
        </w:tc>
        <w:tc>
          <w:tcPr>
            <w:tcW w:w="1622" w:type="dxa"/>
            <w:vAlign w:val="center"/>
          </w:tcPr>
          <w:p w:rsidR="00D82D0F" w:rsidRPr="008429A2" w:rsidRDefault="005E10FD" w:rsidP="005E10FD">
            <w:pPr>
              <w:jc w:val="center"/>
              <w:rPr>
                <w:rFonts w:cstheme="minorHAnsi"/>
                <w:sz w:val="20"/>
                <w:szCs w:val="20"/>
              </w:rPr>
            </w:pPr>
            <w:r>
              <w:rPr>
                <w:rFonts w:cstheme="minorHAnsi"/>
                <w:sz w:val="20"/>
                <w:szCs w:val="20"/>
              </w:rPr>
              <w:t>81.5</w:t>
            </w:r>
          </w:p>
        </w:tc>
        <w:tc>
          <w:tcPr>
            <w:tcW w:w="1395"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35.6        (30.0-41.6)</w:t>
            </w:r>
          </w:p>
        </w:tc>
        <w:tc>
          <w:tcPr>
            <w:tcW w:w="1398"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98.9     (97.9-99.4)</w:t>
            </w:r>
          </w:p>
        </w:tc>
        <w:tc>
          <w:tcPr>
            <w:tcW w:w="1396" w:type="dxa"/>
            <w:vAlign w:val="center"/>
          </w:tcPr>
          <w:p w:rsidR="00D82D0F" w:rsidRDefault="005E10FD" w:rsidP="00490C97">
            <w:pPr>
              <w:jc w:val="center"/>
              <w:rPr>
                <w:rFonts w:cstheme="minorHAnsi"/>
                <w:sz w:val="20"/>
                <w:szCs w:val="20"/>
              </w:rPr>
            </w:pPr>
            <w:r>
              <w:rPr>
                <w:rFonts w:cstheme="minorHAnsi"/>
                <w:sz w:val="20"/>
                <w:szCs w:val="20"/>
              </w:rPr>
              <w:t>68.0          (63.3-72.4)</w:t>
            </w:r>
          </w:p>
        </w:tc>
        <w:tc>
          <w:tcPr>
            <w:tcW w:w="1398" w:type="dxa"/>
            <w:vAlign w:val="center"/>
          </w:tcPr>
          <w:p w:rsidR="00D82D0F" w:rsidRDefault="005E10FD" w:rsidP="00490C97">
            <w:pPr>
              <w:jc w:val="center"/>
              <w:rPr>
                <w:rFonts w:cstheme="minorHAnsi"/>
                <w:sz w:val="20"/>
                <w:szCs w:val="20"/>
              </w:rPr>
            </w:pPr>
            <w:r>
              <w:rPr>
                <w:rFonts w:cstheme="minorHAnsi"/>
                <w:sz w:val="20"/>
                <w:szCs w:val="20"/>
              </w:rPr>
              <w:t>95.9       (94.0-97.2)</w:t>
            </w:r>
          </w:p>
        </w:tc>
        <w:tc>
          <w:tcPr>
            <w:tcW w:w="1396" w:type="dxa"/>
            <w:vAlign w:val="center"/>
          </w:tcPr>
          <w:p w:rsidR="00D82D0F" w:rsidRDefault="005E10FD" w:rsidP="00490C97">
            <w:pPr>
              <w:jc w:val="center"/>
              <w:rPr>
                <w:rFonts w:ascii="Times New Roman" w:hAnsi="Times New Roman" w:cs="Times New Roman"/>
                <w:noProof/>
              </w:rPr>
            </w:pPr>
            <w:r>
              <w:rPr>
                <w:rFonts w:ascii="Times New Roman" w:hAnsi="Times New Roman" w:cs="Times New Roman"/>
                <w:noProof/>
              </w:rPr>
              <w:t>83.2        (79.9-86.1)</w:t>
            </w:r>
          </w:p>
        </w:tc>
        <w:tc>
          <w:tcPr>
            <w:tcW w:w="1397" w:type="dxa"/>
            <w:vAlign w:val="center"/>
          </w:tcPr>
          <w:p w:rsidR="00D82D0F" w:rsidRPr="00721390" w:rsidRDefault="005E10FD" w:rsidP="00490C97">
            <w:pPr>
              <w:jc w:val="center"/>
              <w:rPr>
                <w:rFonts w:ascii="Times New Roman" w:hAnsi="Times New Roman" w:cs="Times New Roman"/>
                <w:noProof/>
              </w:rPr>
            </w:pPr>
            <w:r w:rsidRPr="00721390">
              <w:rPr>
                <w:rFonts w:ascii="Times New Roman" w:hAnsi="Times New Roman" w:cs="Times New Roman"/>
                <w:noProof/>
              </w:rPr>
              <w:t>91.0      (87.9-93.3)</w:t>
            </w:r>
          </w:p>
        </w:tc>
      </w:tr>
    </w:tbl>
    <w:p w:rsidR="00D82D0F" w:rsidRDefault="00D82D0F" w:rsidP="00490C97">
      <w:pPr>
        <w:spacing w:line="240" w:lineRule="auto"/>
        <w:rPr>
          <w:rFonts w:ascii="Times New Roman" w:hAnsi="Times New Roman" w:cs="Times New Roman"/>
        </w:rPr>
      </w:pPr>
      <w:r w:rsidRPr="001F277F">
        <w:rPr>
          <w:rFonts w:ascii="Times New Roman" w:hAnsi="Times New Roman" w:cs="Times New Roman"/>
        </w:rPr>
        <w:t xml:space="preserve">PPV Positive predictive value; NPV Negative predictive value; TDIS Tygerberg TB Pericarditis Diagnostic Index; </w:t>
      </w:r>
    </w:p>
    <w:p w:rsidR="004D5103" w:rsidRDefault="00D82D0F" w:rsidP="00490C97">
      <w:pPr>
        <w:spacing w:line="240" w:lineRule="auto"/>
        <w:ind w:left="720" w:hanging="720"/>
        <w:rPr>
          <w:rFonts w:ascii="Times New Roman" w:hAnsi="Times New Roman" w:cs="Times New Roman"/>
        </w:rPr>
      </w:pPr>
      <w:r w:rsidRPr="001F277F">
        <w:rPr>
          <w:rFonts w:ascii="Times New Roman" w:hAnsi="Times New Roman" w:cs="Times New Roman"/>
        </w:rPr>
        <w:t>PF ADA pericardial fluid adenosine deaminase; uIFN</w:t>
      </w:r>
      <w:r w:rsidRPr="001F277F">
        <w:rPr>
          <w:rFonts w:ascii="Times New Roman" w:hAnsi="Times New Roman" w:cs="Times New Roman"/>
          <w:b/>
        </w:rPr>
        <w:t xml:space="preserve">γ </w:t>
      </w:r>
      <w:r w:rsidR="00207B06">
        <w:rPr>
          <w:rFonts w:ascii="Times New Roman" w:hAnsi="Times New Roman" w:cs="Times New Roman"/>
        </w:rPr>
        <w:t>unstimulated interferon gamma, CPS: Clinical prediction score</w:t>
      </w:r>
    </w:p>
    <w:p w:rsidR="004D5103" w:rsidRDefault="004D5103" w:rsidP="00490C97">
      <w:pPr>
        <w:spacing w:line="240" w:lineRule="auto"/>
        <w:ind w:left="720" w:hanging="720"/>
        <w:rPr>
          <w:rFonts w:ascii="Times New Roman" w:hAnsi="Times New Roman" w:cs="Times New Roman"/>
        </w:rPr>
      </w:pPr>
    </w:p>
    <w:p w:rsidR="009C7CDD" w:rsidRDefault="009C7CDD">
      <w:pPr>
        <w:rPr>
          <w:rFonts w:ascii="Times New Roman" w:hAnsi="Times New Roman" w:cs="Times New Roman"/>
        </w:rPr>
      </w:pPr>
    </w:p>
    <w:p w:rsidR="009C7CDD" w:rsidRDefault="009C7CDD">
      <w:pPr>
        <w:rPr>
          <w:rFonts w:cstheme="minorHAnsi"/>
          <w:b/>
          <w:sz w:val="28"/>
          <w:szCs w:val="28"/>
          <w:u w:val="single"/>
        </w:rPr>
      </w:pPr>
      <w:r w:rsidRPr="00DE4250">
        <w:rPr>
          <w:rFonts w:cstheme="minorHAnsi"/>
          <w:b/>
          <w:sz w:val="28"/>
          <w:szCs w:val="28"/>
          <w:u w:val="single"/>
        </w:rPr>
        <w:lastRenderedPageBreak/>
        <w:t>Supplementary</w:t>
      </w:r>
      <w:bookmarkStart w:id="0" w:name="_GoBack"/>
      <w:bookmarkEnd w:id="0"/>
      <w:r w:rsidRPr="00DE4250">
        <w:rPr>
          <w:rFonts w:cstheme="minorHAnsi"/>
          <w:b/>
          <w:sz w:val="28"/>
          <w:szCs w:val="28"/>
          <w:u w:val="single"/>
        </w:rPr>
        <w:t xml:space="preserve"> Results</w:t>
      </w:r>
      <w:r>
        <w:rPr>
          <w:rFonts w:cstheme="minorHAnsi"/>
          <w:b/>
          <w:sz w:val="28"/>
          <w:szCs w:val="28"/>
          <w:u w:val="single"/>
        </w:rPr>
        <w:t xml:space="preserve"> - Figures</w:t>
      </w:r>
    </w:p>
    <w:p w:rsidR="009C7CDD" w:rsidRDefault="009C7CDD" w:rsidP="009C7CDD">
      <w:pPr>
        <w:pStyle w:val="NormalWeb"/>
        <w:spacing w:line="480" w:lineRule="auto"/>
        <w:rPr>
          <w:rFonts w:asciiTheme="minorHAnsi" w:hAnsiTheme="minorHAnsi" w:cstheme="minorHAnsi"/>
        </w:rPr>
      </w:pPr>
      <w:r>
        <w:rPr>
          <w:rFonts w:asciiTheme="minorHAnsi" w:hAnsiTheme="minorHAnsi" w:cstheme="minorHAnsi"/>
        </w:rPr>
        <w:t>Figure S1</w:t>
      </w:r>
      <w:r w:rsidRPr="00A56569">
        <w:rPr>
          <w:rFonts w:asciiTheme="minorHAnsi" w:hAnsiTheme="minorHAnsi" w:cstheme="minorHAnsi"/>
        </w:rPr>
        <w:t>. Limit of detection</w:t>
      </w:r>
      <w:r>
        <w:rPr>
          <w:rFonts w:asciiTheme="minorHAnsi" w:hAnsiTheme="minorHAnsi" w:cstheme="minorHAnsi"/>
        </w:rPr>
        <w:t xml:space="preserve"> of mycobacteria in pericardial fluid. H37Rv was spiked into 1-ml pericardial fluid aliquots. The proportion of positive samples for each CFU concentration out of 4 samples tested per concentration is shown. </w:t>
      </w:r>
    </w:p>
    <w:p w:rsidR="00D35F62" w:rsidRDefault="009C7CDD">
      <w:pPr>
        <w:rPr>
          <w:rFonts w:ascii="Times New Roman" w:hAnsi="Times New Roman" w:cs="Times New Roman"/>
        </w:rPr>
      </w:pPr>
      <w:r w:rsidRPr="009C7CDD">
        <w:rPr>
          <w:rFonts w:ascii="Times New Roman" w:hAnsi="Times New Roman" w:cs="Times New Roman"/>
          <w:noProof/>
          <w:lang w:eastAsia="en-ZA"/>
        </w:rPr>
        <w:drawing>
          <wp:inline distT="0" distB="0" distL="0" distR="0">
            <wp:extent cx="4013200" cy="2768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3200" cy="2768600"/>
                    </a:xfrm>
                    <a:prstGeom prst="rect">
                      <a:avLst/>
                    </a:prstGeom>
                    <a:noFill/>
                    <a:ln>
                      <a:noFill/>
                    </a:ln>
                  </pic:spPr>
                </pic:pic>
              </a:graphicData>
            </a:graphic>
          </wp:inline>
        </w:drawing>
      </w:r>
      <w:r w:rsidR="00D35F62">
        <w:rPr>
          <w:rFonts w:ascii="Times New Roman" w:hAnsi="Times New Roman" w:cs="Times New Roman"/>
        </w:rPr>
        <w:br w:type="page"/>
      </w:r>
    </w:p>
    <w:p w:rsidR="009C7CDD" w:rsidRDefault="009C7CDD">
      <w:pPr>
        <w:rPr>
          <w:rFonts w:ascii="Times New Roman" w:hAnsi="Times New Roman" w:cs="Times New Roman"/>
        </w:rPr>
      </w:pPr>
    </w:p>
    <w:p w:rsidR="002C1D38" w:rsidRPr="000C1972" w:rsidRDefault="00D35F62" w:rsidP="00490C97">
      <w:pPr>
        <w:spacing w:line="240" w:lineRule="auto"/>
        <w:ind w:left="720" w:hanging="720"/>
        <w:rPr>
          <w:rFonts w:ascii="Times New Roman" w:hAnsi="Times New Roman" w:cs="Times New Roman"/>
          <w:b/>
          <w:sz w:val="24"/>
          <w:szCs w:val="24"/>
        </w:rPr>
      </w:pPr>
      <w:r w:rsidRPr="000C1972">
        <w:rPr>
          <w:rFonts w:ascii="Times New Roman" w:hAnsi="Times New Roman" w:cs="Times New Roman"/>
          <w:b/>
          <w:sz w:val="24"/>
          <w:szCs w:val="24"/>
        </w:rPr>
        <w:t>6. References</w:t>
      </w:r>
    </w:p>
    <w:p w:rsidR="002C1D38" w:rsidRPr="002C1D38" w:rsidRDefault="002C1D38" w:rsidP="00490C97">
      <w:pPr>
        <w:spacing w:line="240" w:lineRule="auto"/>
        <w:ind w:left="720" w:hanging="720"/>
        <w:rPr>
          <w:rFonts w:ascii="Times New Roman" w:hAnsi="Times New Roman" w:cs="Times New Roman"/>
        </w:rPr>
      </w:pPr>
    </w:p>
    <w:p w:rsidR="004D5103" w:rsidRPr="004D5103" w:rsidRDefault="002C69E5" w:rsidP="00490C97">
      <w:pPr>
        <w:spacing w:line="240" w:lineRule="auto"/>
        <w:ind w:left="720" w:hanging="720"/>
        <w:rPr>
          <w:rFonts w:ascii="Times New Roman" w:hAnsi="Times New Roman" w:cs="Times New Roman"/>
          <w:noProof/>
          <w:sz w:val="24"/>
        </w:rPr>
      </w:pPr>
      <w:r>
        <w:rPr>
          <w:rFonts w:ascii="Times New Roman" w:hAnsi="Times New Roman" w:cs="Times New Roman"/>
        </w:rPr>
        <w:fldChar w:fldCharType="begin"/>
      </w:r>
      <w:r w:rsidR="004D5103" w:rsidRPr="002946C4">
        <w:rPr>
          <w:rFonts w:ascii="Times New Roman" w:hAnsi="Times New Roman" w:cs="Times New Roman"/>
        </w:rPr>
        <w:instrText xml:space="preserve"> ADDIN EN.REFLIST </w:instrText>
      </w:r>
      <w:r>
        <w:rPr>
          <w:rFonts w:ascii="Times New Roman" w:hAnsi="Times New Roman" w:cs="Times New Roman"/>
        </w:rPr>
        <w:fldChar w:fldCharType="separate"/>
      </w:r>
      <w:bookmarkStart w:id="1" w:name="_ENREF_1"/>
      <w:r w:rsidR="004D5103" w:rsidRPr="004D5103">
        <w:rPr>
          <w:rFonts w:ascii="Times New Roman" w:hAnsi="Times New Roman" w:cs="Times New Roman"/>
          <w:noProof/>
          <w:sz w:val="24"/>
        </w:rPr>
        <w:t>1.</w:t>
      </w:r>
      <w:r w:rsidR="004D5103" w:rsidRPr="004D5103">
        <w:rPr>
          <w:rFonts w:ascii="Times New Roman" w:hAnsi="Times New Roman" w:cs="Times New Roman"/>
          <w:noProof/>
          <w:sz w:val="24"/>
        </w:rPr>
        <w:tab/>
        <w:t xml:space="preserve">White IR, Royston P, Wood AM. Multiple imputation using chained equations: Issues and guidance for practice. </w:t>
      </w:r>
      <w:r w:rsidR="004D5103" w:rsidRPr="004D5103">
        <w:rPr>
          <w:rFonts w:ascii="Times New Roman" w:hAnsi="Times New Roman" w:cs="Times New Roman"/>
          <w:i/>
          <w:noProof/>
          <w:sz w:val="24"/>
        </w:rPr>
        <w:t>Statistics in medicine</w:t>
      </w:r>
      <w:r w:rsidR="004D5103" w:rsidRPr="004D5103">
        <w:rPr>
          <w:rFonts w:ascii="Times New Roman" w:hAnsi="Times New Roman" w:cs="Times New Roman"/>
          <w:noProof/>
          <w:sz w:val="24"/>
        </w:rPr>
        <w:t>. 2011;30:377-399</w:t>
      </w:r>
      <w:bookmarkEnd w:id="1"/>
    </w:p>
    <w:p w:rsidR="004D5103" w:rsidRPr="004D5103" w:rsidRDefault="004D5103" w:rsidP="00490C97">
      <w:pPr>
        <w:spacing w:line="240" w:lineRule="auto"/>
        <w:ind w:left="720" w:hanging="720"/>
        <w:rPr>
          <w:rFonts w:ascii="Times New Roman" w:hAnsi="Times New Roman" w:cs="Times New Roman"/>
          <w:noProof/>
          <w:sz w:val="24"/>
        </w:rPr>
      </w:pPr>
      <w:bookmarkStart w:id="2" w:name="_ENREF_2"/>
      <w:r w:rsidRPr="004D5103">
        <w:rPr>
          <w:rFonts w:ascii="Times New Roman" w:hAnsi="Times New Roman" w:cs="Times New Roman"/>
          <w:noProof/>
          <w:sz w:val="24"/>
        </w:rPr>
        <w:t>2.</w:t>
      </w:r>
      <w:r w:rsidRPr="004D5103">
        <w:rPr>
          <w:rFonts w:ascii="Times New Roman" w:hAnsi="Times New Roman" w:cs="Times New Roman"/>
          <w:noProof/>
          <w:sz w:val="24"/>
        </w:rPr>
        <w:tab/>
        <w:t xml:space="preserve">Schisterman EF, Perkins NJ, Liu A, Bondell H. Optimal cut-point and its corresponding youden index to discriminate individuals using pooled blood samples. </w:t>
      </w:r>
      <w:r w:rsidRPr="004D5103">
        <w:rPr>
          <w:rFonts w:ascii="Times New Roman" w:hAnsi="Times New Roman" w:cs="Times New Roman"/>
          <w:i/>
          <w:noProof/>
          <w:sz w:val="24"/>
        </w:rPr>
        <w:t>Epidemiology</w:t>
      </w:r>
      <w:r w:rsidRPr="004D5103">
        <w:rPr>
          <w:rFonts w:ascii="Times New Roman" w:hAnsi="Times New Roman" w:cs="Times New Roman"/>
          <w:noProof/>
          <w:sz w:val="24"/>
        </w:rPr>
        <w:t>. 2005;16:73-81</w:t>
      </w:r>
      <w:bookmarkEnd w:id="2"/>
    </w:p>
    <w:p w:rsidR="004D5103" w:rsidRDefault="004D5103" w:rsidP="00490C97">
      <w:pPr>
        <w:spacing w:line="240" w:lineRule="auto"/>
        <w:rPr>
          <w:rFonts w:ascii="Times New Roman" w:hAnsi="Times New Roman" w:cs="Times New Roman"/>
          <w:noProof/>
          <w:sz w:val="24"/>
        </w:rPr>
      </w:pPr>
    </w:p>
    <w:p w:rsidR="00B621C1" w:rsidRPr="001F277F" w:rsidRDefault="002C69E5" w:rsidP="00490C97">
      <w:pPr>
        <w:spacing w:line="240" w:lineRule="auto"/>
        <w:ind w:left="720" w:hanging="720"/>
        <w:rPr>
          <w:rFonts w:ascii="Times New Roman" w:hAnsi="Times New Roman" w:cs="Times New Roman"/>
        </w:rPr>
      </w:pPr>
      <w:r>
        <w:rPr>
          <w:rFonts w:ascii="Times New Roman" w:hAnsi="Times New Roman" w:cs="Times New Roman"/>
        </w:rPr>
        <w:fldChar w:fldCharType="end"/>
      </w:r>
    </w:p>
    <w:sectPr w:rsidR="00B621C1" w:rsidRPr="001F277F" w:rsidSect="0029704C">
      <w:pgSz w:w="16817" w:h="11901" w:orient="landscape"/>
      <w:pgMar w:top="709"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1EB1" w:rsidRDefault="001D1EB1" w:rsidP="0029704C">
      <w:pPr>
        <w:spacing w:line="240" w:lineRule="auto"/>
      </w:pPr>
      <w:r>
        <w:separator/>
      </w:r>
    </w:p>
  </w:endnote>
  <w:endnote w:type="continuationSeparator" w:id="0">
    <w:p w:rsidR="001D1EB1" w:rsidRDefault="001D1EB1" w:rsidP="002970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0736247"/>
      <w:docPartObj>
        <w:docPartGallery w:val="Page Numbers (Bottom of Page)"/>
        <w:docPartUnique/>
      </w:docPartObj>
    </w:sdtPr>
    <w:sdtEndPr/>
    <w:sdtContent>
      <w:p w:rsidR="0029704C" w:rsidRDefault="0029704C">
        <w:pPr>
          <w:pStyle w:val="Footer"/>
          <w:jc w:val="right"/>
        </w:pPr>
        <w:r>
          <w:fldChar w:fldCharType="begin"/>
        </w:r>
        <w:r w:rsidRPr="002946C4">
          <w:instrText xml:space="preserve"> PAGE   \* MERGEFORMAT </w:instrText>
        </w:r>
        <w:r>
          <w:fldChar w:fldCharType="separate"/>
        </w:r>
        <w:r w:rsidR="00FB1F98">
          <w:rPr>
            <w:noProof/>
          </w:rPr>
          <w:t>11</w:t>
        </w:r>
        <w:r>
          <w:fldChar w:fldCharType="end"/>
        </w:r>
      </w:p>
    </w:sdtContent>
  </w:sdt>
  <w:p w:rsidR="0029704C" w:rsidRDefault="002970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1EB1" w:rsidRDefault="001D1EB1" w:rsidP="0029704C">
      <w:pPr>
        <w:spacing w:line="240" w:lineRule="auto"/>
      </w:pPr>
      <w:r>
        <w:separator/>
      </w:r>
    </w:p>
  </w:footnote>
  <w:footnote w:type="continuationSeparator" w:id="0">
    <w:p w:rsidR="001D1EB1" w:rsidRDefault="001D1EB1" w:rsidP="0029704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2712F"/>
    <w:multiLevelType w:val="hybridMultilevel"/>
    <w:tmpl w:val="60A0588A"/>
    <w:lvl w:ilvl="0" w:tplc="02D27D6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828258D"/>
    <w:multiLevelType w:val="hybridMultilevel"/>
    <w:tmpl w:val="205E1CF8"/>
    <w:lvl w:ilvl="0" w:tplc="057EFF4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7763FB4"/>
    <w:multiLevelType w:val="hybridMultilevel"/>
    <w:tmpl w:val="83F60B78"/>
    <w:lvl w:ilvl="0" w:tplc="CD920AD8">
      <w:start w:val="5"/>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1CCB54D9"/>
    <w:multiLevelType w:val="hybridMultilevel"/>
    <w:tmpl w:val="82767CA4"/>
    <w:lvl w:ilvl="0" w:tplc="784A2750">
      <w:start w:val="5"/>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124218C"/>
    <w:multiLevelType w:val="hybridMultilevel"/>
    <w:tmpl w:val="82C8B48E"/>
    <w:lvl w:ilvl="0" w:tplc="2E54C61A">
      <w:start w:val="99"/>
      <w:numFmt w:val="bullet"/>
      <w:lvlText w:val=""/>
      <w:lvlJc w:val="left"/>
      <w:pPr>
        <w:ind w:left="720" w:hanging="360"/>
      </w:pPr>
      <w:rPr>
        <w:rFonts w:ascii="Symbol" w:eastAsiaTheme="minorHAnsi"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25392B4B"/>
    <w:multiLevelType w:val="hybridMultilevel"/>
    <w:tmpl w:val="7200F2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87B2163"/>
    <w:multiLevelType w:val="hybridMultilevel"/>
    <w:tmpl w:val="3606CAAE"/>
    <w:lvl w:ilvl="0" w:tplc="F5648BF2">
      <w:start w:val="5"/>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A4E1BD9"/>
    <w:multiLevelType w:val="hybridMultilevel"/>
    <w:tmpl w:val="7744CC98"/>
    <w:lvl w:ilvl="0" w:tplc="D32E0BD6">
      <w:start w:val="99"/>
      <w:numFmt w:val="bullet"/>
      <w:lvlText w:val=""/>
      <w:lvlJc w:val="left"/>
      <w:pPr>
        <w:ind w:left="720" w:hanging="360"/>
      </w:pPr>
      <w:rPr>
        <w:rFonts w:ascii="Symbol" w:eastAsiaTheme="minorHAnsi"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3CAC4882"/>
    <w:multiLevelType w:val="hybridMultilevel"/>
    <w:tmpl w:val="C6A4F428"/>
    <w:lvl w:ilvl="0" w:tplc="AAA60D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6129D"/>
    <w:multiLevelType w:val="hybridMultilevel"/>
    <w:tmpl w:val="7F94C60E"/>
    <w:lvl w:ilvl="0" w:tplc="02EC7792">
      <w:start w:val="1"/>
      <w:numFmt w:val="lowerRoman"/>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4FFB27B0"/>
    <w:multiLevelType w:val="hybridMultilevel"/>
    <w:tmpl w:val="29005494"/>
    <w:lvl w:ilvl="0" w:tplc="D9EEFDC6">
      <w:start w:val="5"/>
      <w:numFmt w:val="bullet"/>
      <w:lvlText w:val=""/>
      <w:lvlJc w:val="left"/>
      <w:pPr>
        <w:ind w:left="720" w:hanging="360"/>
      </w:pPr>
      <w:rPr>
        <w:rFonts w:ascii="Symbol" w:eastAsiaTheme="minorHAns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588476CE"/>
    <w:multiLevelType w:val="hybridMultilevel"/>
    <w:tmpl w:val="DDC6AF0C"/>
    <w:lvl w:ilvl="0" w:tplc="B6009B56">
      <w:start w:val="99"/>
      <w:numFmt w:val="bullet"/>
      <w:lvlText w:val=""/>
      <w:lvlJc w:val="left"/>
      <w:pPr>
        <w:ind w:left="720" w:hanging="360"/>
      </w:pPr>
      <w:rPr>
        <w:rFonts w:ascii="Symbol" w:eastAsiaTheme="minorHAnsi" w:hAnsi="Symbol" w:cstheme="minorHAns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5F9C3EF4"/>
    <w:multiLevelType w:val="hybridMultilevel"/>
    <w:tmpl w:val="79F4F638"/>
    <w:lvl w:ilvl="0" w:tplc="AAA60D8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BA1C17"/>
    <w:multiLevelType w:val="hybridMultilevel"/>
    <w:tmpl w:val="9F146BBA"/>
    <w:lvl w:ilvl="0" w:tplc="578AAB20">
      <w:start w:val="5"/>
      <w:numFmt w:val="bullet"/>
      <w:lvlText w:val=""/>
      <w:lvlJc w:val="left"/>
      <w:pPr>
        <w:ind w:left="720" w:hanging="360"/>
      </w:pPr>
      <w:rPr>
        <w:rFonts w:ascii="Symbol" w:eastAsiaTheme="minorEastAsia"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nsid w:val="63BB50EC"/>
    <w:multiLevelType w:val="hybridMultilevel"/>
    <w:tmpl w:val="F7B222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nsid w:val="6D5B1D83"/>
    <w:multiLevelType w:val="hybridMultilevel"/>
    <w:tmpl w:val="835A93B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733A37B3"/>
    <w:multiLevelType w:val="hybridMultilevel"/>
    <w:tmpl w:val="45A08A8A"/>
    <w:lvl w:ilvl="0" w:tplc="AAA60D8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5"/>
  </w:num>
  <w:num w:numId="2">
    <w:abstractNumId w:val="14"/>
  </w:num>
  <w:num w:numId="3">
    <w:abstractNumId w:val="5"/>
  </w:num>
  <w:num w:numId="4">
    <w:abstractNumId w:val="6"/>
  </w:num>
  <w:num w:numId="5">
    <w:abstractNumId w:val="10"/>
  </w:num>
  <w:num w:numId="6">
    <w:abstractNumId w:val="3"/>
  </w:num>
  <w:num w:numId="7">
    <w:abstractNumId w:val="2"/>
  </w:num>
  <w:num w:numId="8">
    <w:abstractNumId w:val="13"/>
  </w:num>
  <w:num w:numId="9">
    <w:abstractNumId w:val="7"/>
  </w:num>
  <w:num w:numId="10">
    <w:abstractNumId w:val="11"/>
  </w:num>
  <w:num w:numId="11">
    <w:abstractNumId w:val="4"/>
  </w:num>
  <w:num w:numId="12">
    <w:abstractNumId w:val="16"/>
  </w:num>
  <w:num w:numId="13">
    <w:abstractNumId w:val="1"/>
  </w:num>
  <w:num w:numId="14">
    <w:abstractNumId w:val="0"/>
  </w:num>
  <w:num w:numId="15">
    <w:abstractNumId w:val="9"/>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Circulation&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ewxrxwf3prsevexra7xdzpof25p2z9reste&quot;&gt;Tuberculosis&lt;record-ids&gt;&lt;item&gt;3045&lt;/item&gt;&lt;/record-ids&gt;&lt;/item&gt;&lt;/Libraries&gt;"/>
  </w:docVars>
  <w:rsids>
    <w:rsidRoot w:val="00F85111"/>
    <w:rsid w:val="00002E54"/>
    <w:rsid w:val="000036AF"/>
    <w:rsid w:val="000055F3"/>
    <w:rsid w:val="00005A93"/>
    <w:rsid w:val="00006F15"/>
    <w:rsid w:val="00006FBB"/>
    <w:rsid w:val="00012B60"/>
    <w:rsid w:val="00014286"/>
    <w:rsid w:val="00015605"/>
    <w:rsid w:val="00016D37"/>
    <w:rsid w:val="00025B98"/>
    <w:rsid w:val="000304A1"/>
    <w:rsid w:val="00031A29"/>
    <w:rsid w:val="00031ACC"/>
    <w:rsid w:val="0003411F"/>
    <w:rsid w:val="000378AD"/>
    <w:rsid w:val="0004062A"/>
    <w:rsid w:val="00046E0A"/>
    <w:rsid w:val="000566DB"/>
    <w:rsid w:val="00063CAA"/>
    <w:rsid w:val="00066258"/>
    <w:rsid w:val="000669ED"/>
    <w:rsid w:val="00066E41"/>
    <w:rsid w:val="00067DA0"/>
    <w:rsid w:val="00071682"/>
    <w:rsid w:val="00073411"/>
    <w:rsid w:val="0007426C"/>
    <w:rsid w:val="00074C07"/>
    <w:rsid w:val="00075251"/>
    <w:rsid w:val="000764BF"/>
    <w:rsid w:val="00080CF9"/>
    <w:rsid w:val="00080F25"/>
    <w:rsid w:val="00090B02"/>
    <w:rsid w:val="00091E0C"/>
    <w:rsid w:val="000927C1"/>
    <w:rsid w:val="00093CB1"/>
    <w:rsid w:val="00096461"/>
    <w:rsid w:val="000A156B"/>
    <w:rsid w:val="000A52D3"/>
    <w:rsid w:val="000A6527"/>
    <w:rsid w:val="000A6612"/>
    <w:rsid w:val="000A6B03"/>
    <w:rsid w:val="000A76AA"/>
    <w:rsid w:val="000B051B"/>
    <w:rsid w:val="000B0D43"/>
    <w:rsid w:val="000B35AF"/>
    <w:rsid w:val="000B3679"/>
    <w:rsid w:val="000B53B1"/>
    <w:rsid w:val="000B7636"/>
    <w:rsid w:val="000C1915"/>
    <w:rsid w:val="000C1972"/>
    <w:rsid w:val="000C1E0C"/>
    <w:rsid w:val="000C2D45"/>
    <w:rsid w:val="000C6BC0"/>
    <w:rsid w:val="000D1BFC"/>
    <w:rsid w:val="000D2F8A"/>
    <w:rsid w:val="000D4F41"/>
    <w:rsid w:val="000E2B8C"/>
    <w:rsid w:val="000F3CA5"/>
    <w:rsid w:val="000F55CD"/>
    <w:rsid w:val="000F590C"/>
    <w:rsid w:val="000F5C61"/>
    <w:rsid w:val="00102E8D"/>
    <w:rsid w:val="00105206"/>
    <w:rsid w:val="00106BB3"/>
    <w:rsid w:val="001114AB"/>
    <w:rsid w:val="00111C5C"/>
    <w:rsid w:val="00113160"/>
    <w:rsid w:val="0011371B"/>
    <w:rsid w:val="0011549F"/>
    <w:rsid w:val="00115510"/>
    <w:rsid w:val="00116BB7"/>
    <w:rsid w:val="0012247D"/>
    <w:rsid w:val="0012260E"/>
    <w:rsid w:val="00123792"/>
    <w:rsid w:val="00123DC3"/>
    <w:rsid w:val="0013054E"/>
    <w:rsid w:val="00136568"/>
    <w:rsid w:val="00141666"/>
    <w:rsid w:val="001432E7"/>
    <w:rsid w:val="00153747"/>
    <w:rsid w:val="001548E3"/>
    <w:rsid w:val="00156C66"/>
    <w:rsid w:val="001640AF"/>
    <w:rsid w:val="00172CB8"/>
    <w:rsid w:val="00175C89"/>
    <w:rsid w:val="00176034"/>
    <w:rsid w:val="00181D6F"/>
    <w:rsid w:val="0018419E"/>
    <w:rsid w:val="00184E1C"/>
    <w:rsid w:val="00190D60"/>
    <w:rsid w:val="0019432B"/>
    <w:rsid w:val="0019529E"/>
    <w:rsid w:val="0019552D"/>
    <w:rsid w:val="00196DCB"/>
    <w:rsid w:val="001A4953"/>
    <w:rsid w:val="001B1BA6"/>
    <w:rsid w:val="001B1CE9"/>
    <w:rsid w:val="001B373F"/>
    <w:rsid w:val="001C24D1"/>
    <w:rsid w:val="001C764C"/>
    <w:rsid w:val="001D0BEF"/>
    <w:rsid w:val="001D158E"/>
    <w:rsid w:val="001D1EB1"/>
    <w:rsid w:val="001D355E"/>
    <w:rsid w:val="001D38F4"/>
    <w:rsid w:val="001D6AF2"/>
    <w:rsid w:val="001D7BF8"/>
    <w:rsid w:val="001E3960"/>
    <w:rsid w:val="001F277F"/>
    <w:rsid w:val="001F5A9D"/>
    <w:rsid w:val="001F5B79"/>
    <w:rsid w:val="00201CD3"/>
    <w:rsid w:val="00202094"/>
    <w:rsid w:val="00206E53"/>
    <w:rsid w:val="00207B06"/>
    <w:rsid w:val="002151EA"/>
    <w:rsid w:val="00217785"/>
    <w:rsid w:val="00221087"/>
    <w:rsid w:val="00222E3C"/>
    <w:rsid w:val="002277AD"/>
    <w:rsid w:val="00231042"/>
    <w:rsid w:val="00237284"/>
    <w:rsid w:val="0023739C"/>
    <w:rsid w:val="00245D0C"/>
    <w:rsid w:val="00257FCD"/>
    <w:rsid w:val="002648FC"/>
    <w:rsid w:val="00271387"/>
    <w:rsid w:val="0027146E"/>
    <w:rsid w:val="00271DED"/>
    <w:rsid w:val="002846F8"/>
    <w:rsid w:val="00286351"/>
    <w:rsid w:val="00287FB2"/>
    <w:rsid w:val="00290C5F"/>
    <w:rsid w:val="00290EB2"/>
    <w:rsid w:val="002946C4"/>
    <w:rsid w:val="0029704C"/>
    <w:rsid w:val="00297073"/>
    <w:rsid w:val="002A0DC5"/>
    <w:rsid w:val="002A13C4"/>
    <w:rsid w:val="002A346F"/>
    <w:rsid w:val="002A500A"/>
    <w:rsid w:val="002A6C97"/>
    <w:rsid w:val="002A723C"/>
    <w:rsid w:val="002B184D"/>
    <w:rsid w:val="002B2DF6"/>
    <w:rsid w:val="002B6220"/>
    <w:rsid w:val="002B7EC9"/>
    <w:rsid w:val="002C0787"/>
    <w:rsid w:val="002C0D2B"/>
    <w:rsid w:val="002C1D38"/>
    <w:rsid w:val="002C1D80"/>
    <w:rsid w:val="002C4BF4"/>
    <w:rsid w:val="002C69E5"/>
    <w:rsid w:val="002C74D6"/>
    <w:rsid w:val="002C7537"/>
    <w:rsid w:val="002C7F05"/>
    <w:rsid w:val="002D14E1"/>
    <w:rsid w:val="002D44D3"/>
    <w:rsid w:val="002E2F65"/>
    <w:rsid w:val="002E79DA"/>
    <w:rsid w:val="002F45B4"/>
    <w:rsid w:val="002F5E11"/>
    <w:rsid w:val="0030024B"/>
    <w:rsid w:val="0030030C"/>
    <w:rsid w:val="0030300C"/>
    <w:rsid w:val="00303DFE"/>
    <w:rsid w:val="00306A60"/>
    <w:rsid w:val="00316275"/>
    <w:rsid w:val="003164B5"/>
    <w:rsid w:val="00321E27"/>
    <w:rsid w:val="003240BA"/>
    <w:rsid w:val="00325346"/>
    <w:rsid w:val="00325B21"/>
    <w:rsid w:val="00326E90"/>
    <w:rsid w:val="003324B7"/>
    <w:rsid w:val="00337D4F"/>
    <w:rsid w:val="00343BB5"/>
    <w:rsid w:val="00345F44"/>
    <w:rsid w:val="00346745"/>
    <w:rsid w:val="00347168"/>
    <w:rsid w:val="003504CB"/>
    <w:rsid w:val="00350B49"/>
    <w:rsid w:val="00356563"/>
    <w:rsid w:val="0036175F"/>
    <w:rsid w:val="00361AFE"/>
    <w:rsid w:val="00362EFF"/>
    <w:rsid w:val="003733E0"/>
    <w:rsid w:val="00380D2C"/>
    <w:rsid w:val="003816A8"/>
    <w:rsid w:val="003900A6"/>
    <w:rsid w:val="00396382"/>
    <w:rsid w:val="003A1C7A"/>
    <w:rsid w:val="003B0AA6"/>
    <w:rsid w:val="003B536D"/>
    <w:rsid w:val="003B583C"/>
    <w:rsid w:val="003B6F03"/>
    <w:rsid w:val="003D24C7"/>
    <w:rsid w:val="003D7D8D"/>
    <w:rsid w:val="003E2184"/>
    <w:rsid w:val="003F1426"/>
    <w:rsid w:val="003F7E15"/>
    <w:rsid w:val="003F7E87"/>
    <w:rsid w:val="00400C90"/>
    <w:rsid w:val="00401183"/>
    <w:rsid w:val="0040162E"/>
    <w:rsid w:val="00406726"/>
    <w:rsid w:val="0041083D"/>
    <w:rsid w:val="004136C0"/>
    <w:rsid w:val="0041501C"/>
    <w:rsid w:val="00416CE4"/>
    <w:rsid w:val="004174D6"/>
    <w:rsid w:val="004256DA"/>
    <w:rsid w:val="00425D74"/>
    <w:rsid w:val="004275F9"/>
    <w:rsid w:val="00430DD5"/>
    <w:rsid w:val="00431018"/>
    <w:rsid w:val="00432B57"/>
    <w:rsid w:val="00436DFE"/>
    <w:rsid w:val="0044155D"/>
    <w:rsid w:val="00445CF5"/>
    <w:rsid w:val="004460AD"/>
    <w:rsid w:val="00450319"/>
    <w:rsid w:val="00455AE1"/>
    <w:rsid w:val="00461676"/>
    <w:rsid w:val="00466DC7"/>
    <w:rsid w:val="00470410"/>
    <w:rsid w:val="004717DB"/>
    <w:rsid w:val="0047229A"/>
    <w:rsid w:val="00472824"/>
    <w:rsid w:val="00474B72"/>
    <w:rsid w:val="00475A58"/>
    <w:rsid w:val="00480858"/>
    <w:rsid w:val="0048127D"/>
    <w:rsid w:val="00490C97"/>
    <w:rsid w:val="00491902"/>
    <w:rsid w:val="00493BA0"/>
    <w:rsid w:val="00495D17"/>
    <w:rsid w:val="00496C16"/>
    <w:rsid w:val="004A0D6B"/>
    <w:rsid w:val="004B1F2E"/>
    <w:rsid w:val="004B2860"/>
    <w:rsid w:val="004B2D62"/>
    <w:rsid w:val="004C36EB"/>
    <w:rsid w:val="004D28FB"/>
    <w:rsid w:val="004D3E9B"/>
    <w:rsid w:val="004D5103"/>
    <w:rsid w:val="004D7250"/>
    <w:rsid w:val="004E1B04"/>
    <w:rsid w:val="004E288D"/>
    <w:rsid w:val="004E5A4A"/>
    <w:rsid w:val="004E79C6"/>
    <w:rsid w:val="004E7C04"/>
    <w:rsid w:val="004F0040"/>
    <w:rsid w:val="004F39DF"/>
    <w:rsid w:val="004F4568"/>
    <w:rsid w:val="004F7B9C"/>
    <w:rsid w:val="00501097"/>
    <w:rsid w:val="00502573"/>
    <w:rsid w:val="00504707"/>
    <w:rsid w:val="005066CE"/>
    <w:rsid w:val="005067C2"/>
    <w:rsid w:val="00507AF3"/>
    <w:rsid w:val="005133F4"/>
    <w:rsid w:val="00514A90"/>
    <w:rsid w:val="005240C5"/>
    <w:rsid w:val="00527835"/>
    <w:rsid w:val="00530660"/>
    <w:rsid w:val="00545030"/>
    <w:rsid w:val="00546704"/>
    <w:rsid w:val="005502AB"/>
    <w:rsid w:val="00552F90"/>
    <w:rsid w:val="005533D5"/>
    <w:rsid w:val="005538CB"/>
    <w:rsid w:val="00560F8F"/>
    <w:rsid w:val="005652AA"/>
    <w:rsid w:val="00565924"/>
    <w:rsid w:val="0056746B"/>
    <w:rsid w:val="00570F98"/>
    <w:rsid w:val="00574507"/>
    <w:rsid w:val="005757B2"/>
    <w:rsid w:val="00577959"/>
    <w:rsid w:val="00581F11"/>
    <w:rsid w:val="00586D73"/>
    <w:rsid w:val="00587B7F"/>
    <w:rsid w:val="005922CB"/>
    <w:rsid w:val="005A0F90"/>
    <w:rsid w:val="005A1313"/>
    <w:rsid w:val="005A32BE"/>
    <w:rsid w:val="005A362E"/>
    <w:rsid w:val="005B10D5"/>
    <w:rsid w:val="005B49B0"/>
    <w:rsid w:val="005B5E38"/>
    <w:rsid w:val="005C0ED8"/>
    <w:rsid w:val="005C40CD"/>
    <w:rsid w:val="005C5D52"/>
    <w:rsid w:val="005D2F97"/>
    <w:rsid w:val="005E0015"/>
    <w:rsid w:val="005E10FD"/>
    <w:rsid w:val="005E3692"/>
    <w:rsid w:val="005E5839"/>
    <w:rsid w:val="005E5B94"/>
    <w:rsid w:val="005E5DBD"/>
    <w:rsid w:val="005E62B1"/>
    <w:rsid w:val="005E7A66"/>
    <w:rsid w:val="00600825"/>
    <w:rsid w:val="00604B19"/>
    <w:rsid w:val="00604D0E"/>
    <w:rsid w:val="00610B43"/>
    <w:rsid w:val="006132D8"/>
    <w:rsid w:val="0062023A"/>
    <w:rsid w:val="00622B8E"/>
    <w:rsid w:val="00624FC8"/>
    <w:rsid w:val="00625BB3"/>
    <w:rsid w:val="00626DED"/>
    <w:rsid w:val="006348A3"/>
    <w:rsid w:val="00636B24"/>
    <w:rsid w:val="006407C6"/>
    <w:rsid w:val="00640F2F"/>
    <w:rsid w:val="00641F9E"/>
    <w:rsid w:val="00642089"/>
    <w:rsid w:val="00645935"/>
    <w:rsid w:val="00652EA6"/>
    <w:rsid w:val="00665D6C"/>
    <w:rsid w:val="00670088"/>
    <w:rsid w:val="006715AD"/>
    <w:rsid w:val="00671FE1"/>
    <w:rsid w:val="00672B05"/>
    <w:rsid w:val="00675EA6"/>
    <w:rsid w:val="00681802"/>
    <w:rsid w:val="00685F17"/>
    <w:rsid w:val="00686B3A"/>
    <w:rsid w:val="006941E6"/>
    <w:rsid w:val="006A102E"/>
    <w:rsid w:val="006A2363"/>
    <w:rsid w:val="006A5293"/>
    <w:rsid w:val="006A7886"/>
    <w:rsid w:val="006B239F"/>
    <w:rsid w:val="006B73CF"/>
    <w:rsid w:val="006C3B37"/>
    <w:rsid w:val="006C7BAB"/>
    <w:rsid w:val="006D42BD"/>
    <w:rsid w:val="006D4404"/>
    <w:rsid w:val="006D6F3E"/>
    <w:rsid w:val="006E38A2"/>
    <w:rsid w:val="006E3FDD"/>
    <w:rsid w:val="006E6304"/>
    <w:rsid w:val="006F6D24"/>
    <w:rsid w:val="00700CCB"/>
    <w:rsid w:val="007109DE"/>
    <w:rsid w:val="00711C08"/>
    <w:rsid w:val="00711EE2"/>
    <w:rsid w:val="007121D3"/>
    <w:rsid w:val="00720486"/>
    <w:rsid w:val="00721390"/>
    <w:rsid w:val="007233B5"/>
    <w:rsid w:val="007235D5"/>
    <w:rsid w:val="00723956"/>
    <w:rsid w:val="00733A15"/>
    <w:rsid w:val="00734C83"/>
    <w:rsid w:val="007364CF"/>
    <w:rsid w:val="0074014C"/>
    <w:rsid w:val="007406BE"/>
    <w:rsid w:val="00743D9D"/>
    <w:rsid w:val="00752F4D"/>
    <w:rsid w:val="0075444F"/>
    <w:rsid w:val="00763C67"/>
    <w:rsid w:val="007677F7"/>
    <w:rsid w:val="00773D1C"/>
    <w:rsid w:val="00781756"/>
    <w:rsid w:val="00784E92"/>
    <w:rsid w:val="00792301"/>
    <w:rsid w:val="007A1CE5"/>
    <w:rsid w:val="007A2CEF"/>
    <w:rsid w:val="007A315D"/>
    <w:rsid w:val="007A3B68"/>
    <w:rsid w:val="007B1D19"/>
    <w:rsid w:val="007B5435"/>
    <w:rsid w:val="007B5FD2"/>
    <w:rsid w:val="007C1A6F"/>
    <w:rsid w:val="007C4734"/>
    <w:rsid w:val="007D0EAE"/>
    <w:rsid w:val="007D1225"/>
    <w:rsid w:val="007D4783"/>
    <w:rsid w:val="007D7BAA"/>
    <w:rsid w:val="007E367B"/>
    <w:rsid w:val="007F0EF4"/>
    <w:rsid w:val="007F1C4F"/>
    <w:rsid w:val="007F5768"/>
    <w:rsid w:val="007F5CB3"/>
    <w:rsid w:val="008007A2"/>
    <w:rsid w:val="008021C6"/>
    <w:rsid w:val="00804B2F"/>
    <w:rsid w:val="008075AE"/>
    <w:rsid w:val="00811F96"/>
    <w:rsid w:val="008141C1"/>
    <w:rsid w:val="00815CD5"/>
    <w:rsid w:val="00817951"/>
    <w:rsid w:val="00817B71"/>
    <w:rsid w:val="00817FA0"/>
    <w:rsid w:val="008202E7"/>
    <w:rsid w:val="008223A4"/>
    <w:rsid w:val="0082254B"/>
    <w:rsid w:val="00822BC5"/>
    <w:rsid w:val="008232B9"/>
    <w:rsid w:val="00831CCD"/>
    <w:rsid w:val="00835950"/>
    <w:rsid w:val="0084026D"/>
    <w:rsid w:val="00845818"/>
    <w:rsid w:val="00846401"/>
    <w:rsid w:val="00851756"/>
    <w:rsid w:val="008520E6"/>
    <w:rsid w:val="00852C6A"/>
    <w:rsid w:val="00857411"/>
    <w:rsid w:val="0086270F"/>
    <w:rsid w:val="00862D3D"/>
    <w:rsid w:val="008647EF"/>
    <w:rsid w:val="00867846"/>
    <w:rsid w:val="008679FE"/>
    <w:rsid w:val="00867D16"/>
    <w:rsid w:val="0087190B"/>
    <w:rsid w:val="00873A7A"/>
    <w:rsid w:val="00875023"/>
    <w:rsid w:val="00875E7E"/>
    <w:rsid w:val="00883D78"/>
    <w:rsid w:val="00891CDD"/>
    <w:rsid w:val="0089371D"/>
    <w:rsid w:val="0089587F"/>
    <w:rsid w:val="00895E37"/>
    <w:rsid w:val="008A53DA"/>
    <w:rsid w:val="008A5F25"/>
    <w:rsid w:val="008A60D3"/>
    <w:rsid w:val="008B2032"/>
    <w:rsid w:val="008B5DB0"/>
    <w:rsid w:val="008B7123"/>
    <w:rsid w:val="008C437D"/>
    <w:rsid w:val="008C4D06"/>
    <w:rsid w:val="008D2E7F"/>
    <w:rsid w:val="008D60A7"/>
    <w:rsid w:val="008E0349"/>
    <w:rsid w:val="008E13E6"/>
    <w:rsid w:val="008E15A3"/>
    <w:rsid w:val="008E1D4C"/>
    <w:rsid w:val="008E5655"/>
    <w:rsid w:val="008F388F"/>
    <w:rsid w:val="008F7215"/>
    <w:rsid w:val="00902AD6"/>
    <w:rsid w:val="00903008"/>
    <w:rsid w:val="00904883"/>
    <w:rsid w:val="009128F4"/>
    <w:rsid w:val="009157AD"/>
    <w:rsid w:val="009218F4"/>
    <w:rsid w:val="00923D65"/>
    <w:rsid w:val="00924D92"/>
    <w:rsid w:val="009310AE"/>
    <w:rsid w:val="00932E4F"/>
    <w:rsid w:val="00934E2C"/>
    <w:rsid w:val="00935F5E"/>
    <w:rsid w:val="00941F66"/>
    <w:rsid w:val="00944ECD"/>
    <w:rsid w:val="009632B5"/>
    <w:rsid w:val="00963D59"/>
    <w:rsid w:val="0096491D"/>
    <w:rsid w:val="00966347"/>
    <w:rsid w:val="00970712"/>
    <w:rsid w:val="009849E4"/>
    <w:rsid w:val="0098566E"/>
    <w:rsid w:val="009858C8"/>
    <w:rsid w:val="00995793"/>
    <w:rsid w:val="009A0B16"/>
    <w:rsid w:val="009A4024"/>
    <w:rsid w:val="009A6A2F"/>
    <w:rsid w:val="009A6B84"/>
    <w:rsid w:val="009B1B24"/>
    <w:rsid w:val="009C0536"/>
    <w:rsid w:val="009C0D32"/>
    <w:rsid w:val="009C2ED1"/>
    <w:rsid w:val="009C5696"/>
    <w:rsid w:val="009C5DFE"/>
    <w:rsid w:val="009C7CDD"/>
    <w:rsid w:val="009D02E2"/>
    <w:rsid w:val="009D0341"/>
    <w:rsid w:val="009D31F0"/>
    <w:rsid w:val="009D4BC9"/>
    <w:rsid w:val="009E13A3"/>
    <w:rsid w:val="009E1C40"/>
    <w:rsid w:val="009E5B7F"/>
    <w:rsid w:val="009E6455"/>
    <w:rsid w:val="009E7FFC"/>
    <w:rsid w:val="009F01DF"/>
    <w:rsid w:val="009F321A"/>
    <w:rsid w:val="009F6725"/>
    <w:rsid w:val="009F7DA7"/>
    <w:rsid w:val="00A012B8"/>
    <w:rsid w:val="00A0275B"/>
    <w:rsid w:val="00A155BE"/>
    <w:rsid w:val="00A16D21"/>
    <w:rsid w:val="00A173E2"/>
    <w:rsid w:val="00A1783D"/>
    <w:rsid w:val="00A22A5C"/>
    <w:rsid w:val="00A32C4B"/>
    <w:rsid w:val="00A40F16"/>
    <w:rsid w:val="00A446F3"/>
    <w:rsid w:val="00A50A6B"/>
    <w:rsid w:val="00A532D4"/>
    <w:rsid w:val="00A56572"/>
    <w:rsid w:val="00A5687D"/>
    <w:rsid w:val="00A605E6"/>
    <w:rsid w:val="00A613F9"/>
    <w:rsid w:val="00A61906"/>
    <w:rsid w:val="00A64F05"/>
    <w:rsid w:val="00A66B7D"/>
    <w:rsid w:val="00A769ED"/>
    <w:rsid w:val="00A80695"/>
    <w:rsid w:val="00A81639"/>
    <w:rsid w:val="00A828E3"/>
    <w:rsid w:val="00A82DFA"/>
    <w:rsid w:val="00A903C1"/>
    <w:rsid w:val="00A9324D"/>
    <w:rsid w:val="00A9705B"/>
    <w:rsid w:val="00AA1BDC"/>
    <w:rsid w:val="00AA3582"/>
    <w:rsid w:val="00AA4DFC"/>
    <w:rsid w:val="00AA5832"/>
    <w:rsid w:val="00AB0501"/>
    <w:rsid w:val="00AB1427"/>
    <w:rsid w:val="00AB219B"/>
    <w:rsid w:val="00AB5452"/>
    <w:rsid w:val="00AB7262"/>
    <w:rsid w:val="00AB7329"/>
    <w:rsid w:val="00AB7E4D"/>
    <w:rsid w:val="00AC0CD5"/>
    <w:rsid w:val="00AC6004"/>
    <w:rsid w:val="00AC6925"/>
    <w:rsid w:val="00AC7EC3"/>
    <w:rsid w:val="00AD057C"/>
    <w:rsid w:val="00AD0DF6"/>
    <w:rsid w:val="00AD28F3"/>
    <w:rsid w:val="00AD39C5"/>
    <w:rsid w:val="00AE4447"/>
    <w:rsid w:val="00AF29FC"/>
    <w:rsid w:val="00B031ED"/>
    <w:rsid w:val="00B044AA"/>
    <w:rsid w:val="00B05578"/>
    <w:rsid w:val="00B05F29"/>
    <w:rsid w:val="00B17A2A"/>
    <w:rsid w:val="00B22304"/>
    <w:rsid w:val="00B227CE"/>
    <w:rsid w:val="00B2366D"/>
    <w:rsid w:val="00B2372C"/>
    <w:rsid w:val="00B25C75"/>
    <w:rsid w:val="00B2633D"/>
    <w:rsid w:val="00B265CF"/>
    <w:rsid w:val="00B30DC0"/>
    <w:rsid w:val="00B34DF7"/>
    <w:rsid w:val="00B368C7"/>
    <w:rsid w:val="00B3722B"/>
    <w:rsid w:val="00B37EE9"/>
    <w:rsid w:val="00B43237"/>
    <w:rsid w:val="00B4618B"/>
    <w:rsid w:val="00B46907"/>
    <w:rsid w:val="00B47935"/>
    <w:rsid w:val="00B52B97"/>
    <w:rsid w:val="00B53AD7"/>
    <w:rsid w:val="00B53CCD"/>
    <w:rsid w:val="00B54B7B"/>
    <w:rsid w:val="00B5544C"/>
    <w:rsid w:val="00B556EF"/>
    <w:rsid w:val="00B617F8"/>
    <w:rsid w:val="00B6208F"/>
    <w:rsid w:val="00B621C1"/>
    <w:rsid w:val="00B661B0"/>
    <w:rsid w:val="00B67301"/>
    <w:rsid w:val="00B75002"/>
    <w:rsid w:val="00B81BD1"/>
    <w:rsid w:val="00B8211A"/>
    <w:rsid w:val="00B82424"/>
    <w:rsid w:val="00B84901"/>
    <w:rsid w:val="00B85B2D"/>
    <w:rsid w:val="00B86926"/>
    <w:rsid w:val="00B911E8"/>
    <w:rsid w:val="00B93536"/>
    <w:rsid w:val="00BA71AA"/>
    <w:rsid w:val="00BB4E5F"/>
    <w:rsid w:val="00BB7F8C"/>
    <w:rsid w:val="00BC32E0"/>
    <w:rsid w:val="00BD01AD"/>
    <w:rsid w:val="00BD348A"/>
    <w:rsid w:val="00BD5AD9"/>
    <w:rsid w:val="00BD7027"/>
    <w:rsid w:val="00BE380E"/>
    <w:rsid w:val="00BE620C"/>
    <w:rsid w:val="00BE6354"/>
    <w:rsid w:val="00BE755F"/>
    <w:rsid w:val="00BF7F73"/>
    <w:rsid w:val="00C0153B"/>
    <w:rsid w:val="00C02D69"/>
    <w:rsid w:val="00C07595"/>
    <w:rsid w:val="00C07662"/>
    <w:rsid w:val="00C07970"/>
    <w:rsid w:val="00C1032F"/>
    <w:rsid w:val="00C175F9"/>
    <w:rsid w:val="00C26954"/>
    <w:rsid w:val="00C2710B"/>
    <w:rsid w:val="00C27C68"/>
    <w:rsid w:val="00C336BA"/>
    <w:rsid w:val="00C36540"/>
    <w:rsid w:val="00C45266"/>
    <w:rsid w:val="00C546B1"/>
    <w:rsid w:val="00C60178"/>
    <w:rsid w:val="00C60909"/>
    <w:rsid w:val="00C6123A"/>
    <w:rsid w:val="00C62E57"/>
    <w:rsid w:val="00C639DA"/>
    <w:rsid w:val="00C730A0"/>
    <w:rsid w:val="00C73B0B"/>
    <w:rsid w:val="00C73F89"/>
    <w:rsid w:val="00C751F9"/>
    <w:rsid w:val="00C82383"/>
    <w:rsid w:val="00C82CD5"/>
    <w:rsid w:val="00C977F4"/>
    <w:rsid w:val="00CA196C"/>
    <w:rsid w:val="00CA2C04"/>
    <w:rsid w:val="00CA40B6"/>
    <w:rsid w:val="00CA5481"/>
    <w:rsid w:val="00CA5545"/>
    <w:rsid w:val="00CB0F32"/>
    <w:rsid w:val="00CB1500"/>
    <w:rsid w:val="00CB293D"/>
    <w:rsid w:val="00CB38A4"/>
    <w:rsid w:val="00CB447B"/>
    <w:rsid w:val="00CB6478"/>
    <w:rsid w:val="00CB6A0B"/>
    <w:rsid w:val="00CC2262"/>
    <w:rsid w:val="00CC3573"/>
    <w:rsid w:val="00CC5502"/>
    <w:rsid w:val="00CC61E5"/>
    <w:rsid w:val="00CC626C"/>
    <w:rsid w:val="00CD1009"/>
    <w:rsid w:val="00CD141F"/>
    <w:rsid w:val="00CD1DD1"/>
    <w:rsid w:val="00CD6A81"/>
    <w:rsid w:val="00CE037E"/>
    <w:rsid w:val="00CE05DD"/>
    <w:rsid w:val="00CE0D9F"/>
    <w:rsid w:val="00CE1C12"/>
    <w:rsid w:val="00CE64B3"/>
    <w:rsid w:val="00CE6795"/>
    <w:rsid w:val="00CF1ECC"/>
    <w:rsid w:val="00CF2261"/>
    <w:rsid w:val="00CF2F52"/>
    <w:rsid w:val="00CF3B6A"/>
    <w:rsid w:val="00CF70C2"/>
    <w:rsid w:val="00D0018E"/>
    <w:rsid w:val="00D03294"/>
    <w:rsid w:val="00D0625F"/>
    <w:rsid w:val="00D07A41"/>
    <w:rsid w:val="00D10931"/>
    <w:rsid w:val="00D21EA0"/>
    <w:rsid w:val="00D255A0"/>
    <w:rsid w:val="00D25786"/>
    <w:rsid w:val="00D3473E"/>
    <w:rsid w:val="00D35F62"/>
    <w:rsid w:val="00D4149C"/>
    <w:rsid w:val="00D4391E"/>
    <w:rsid w:val="00D4449D"/>
    <w:rsid w:val="00D44F25"/>
    <w:rsid w:val="00D44F66"/>
    <w:rsid w:val="00D45CB5"/>
    <w:rsid w:val="00D46DD7"/>
    <w:rsid w:val="00D530EF"/>
    <w:rsid w:val="00D5595D"/>
    <w:rsid w:val="00D564FB"/>
    <w:rsid w:val="00D604D7"/>
    <w:rsid w:val="00D61C1A"/>
    <w:rsid w:val="00D63217"/>
    <w:rsid w:val="00D74A7A"/>
    <w:rsid w:val="00D764D7"/>
    <w:rsid w:val="00D76CC0"/>
    <w:rsid w:val="00D76D27"/>
    <w:rsid w:val="00D82D0F"/>
    <w:rsid w:val="00D851D7"/>
    <w:rsid w:val="00D913E0"/>
    <w:rsid w:val="00D92C7E"/>
    <w:rsid w:val="00DA2303"/>
    <w:rsid w:val="00DA353C"/>
    <w:rsid w:val="00DA402D"/>
    <w:rsid w:val="00DA5262"/>
    <w:rsid w:val="00DA6AE9"/>
    <w:rsid w:val="00DB1CAA"/>
    <w:rsid w:val="00DB3C2F"/>
    <w:rsid w:val="00DB5FFE"/>
    <w:rsid w:val="00DB6180"/>
    <w:rsid w:val="00DB7ECC"/>
    <w:rsid w:val="00DC0209"/>
    <w:rsid w:val="00DC1638"/>
    <w:rsid w:val="00DC621A"/>
    <w:rsid w:val="00DC7E02"/>
    <w:rsid w:val="00DD29BA"/>
    <w:rsid w:val="00DD491D"/>
    <w:rsid w:val="00DD6306"/>
    <w:rsid w:val="00DD6515"/>
    <w:rsid w:val="00DE00F5"/>
    <w:rsid w:val="00DE4250"/>
    <w:rsid w:val="00DE7527"/>
    <w:rsid w:val="00DF1F13"/>
    <w:rsid w:val="00DF2A3A"/>
    <w:rsid w:val="00DF591A"/>
    <w:rsid w:val="00DF7C5B"/>
    <w:rsid w:val="00E00C57"/>
    <w:rsid w:val="00E07781"/>
    <w:rsid w:val="00E07866"/>
    <w:rsid w:val="00E07D15"/>
    <w:rsid w:val="00E10228"/>
    <w:rsid w:val="00E12902"/>
    <w:rsid w:val="00E129FD"/>
    <w:rsid w:val="00E13DBA"/>
    <w:rsid w:val="00E14BD3"/>
    <w:rsid w:val="00E228EB"/>
    <w:rsid w:val="00E279C5"/>
    <w:rsid w:val="00E30CAA"/>
    <w:rsid w:val="00E44C1E"/>
    <w:rsid w:val="00E4600B"/>
    <w:rsid w:val="00E466C3"/>
    <w:rsid w:val="00E5031E"/>
    <w:rsid w:val="00E506DC"/>
    <w:rsid w:val="00E53F9A"/>
    <w:rsid w:val="00E55248"/>
    <w:rsid w:val="00E5651F"/>
    <w:rsid w:val="00E7084C"/>
    <w:rsid w:val="00E72AF1"/>
    <w:rsid w:val="00E8614C"/>
    <w:rsid w:val="00E86C42"/>
    <w:rsid w:val="00E878DE"/>
    <w:rsid w:val="00E87C00"/>
    <w:rsid w:val="00E9131F"/>
    <w:rsid w:val="00E91A93"/>
    <w:rsid w:val="00E933D8"/>
    <w:rsid w:val="00E93E6C"/>
    <w:rsid w:val="00E9595C"/>
    <w:rsid w:val="00E96174"/>
    <w:rsid w:val="00E967C9"/>
    <w:rsid w:val="00E96BEA"/>
    <w:rsid w:val="00E977A3"/>
    <w:rsid w:val="00EA2F1E"/>
    <w:rsid w:val="00EB1B64"/>
    <w:rsid w:val="00EB25A8"/>
    <w:rsid w:val="00EB3ADA"/>
    <w:rsid w:val="00EC584A"/>
    <w:rsid w:val="00ED12DD"/>
    <w:rsid w:val="00ED13CD"/>
    <w:rsid w:val="00ED735E"/>
    <w:rsid w:val="00EE07A1"/>
    <w:rsid w:val="00EE5104"/>
    <w:rsid w:val="00F02D76"/>
    <w:rsid w:val="00F03C8F"/>
    <w:rsid w:val="00F0694C"/>
    <w:rsid w:val="00F10C0B"/>
    <w:rsid w:val="00F11573"/>
    <w:rsid w:val="00F12003"/>
    <w:rsid w:val="00F16BD4"/>
    <w:rsid w:val="00F201DC"/>
    <w:rsid w:val="00F24E53"/>
    <w:rsid w:val="00F2510D"/>
    <w:rsid w:val="00F2663D"/>
    <w:rsid w:val="00F3180A"/>
    <w:rsid w:val="00F34065"/>
    <w:rsid w:val="00F357F7"/>
    <w:rsid w:val="00F36431"/>
    <w:rsid w:val="00F413CF"/>
    <w:rsid w:val="00F425D2"/>
    <w:rsid w:val="00F4328A"/>
    <w:rsid w:val="00F45FEC"/>
    <w:rsid w:val="00F462DA"/>
    <w:rsid w:val="00F464F4"/>
    <w:rsid w:val="00F475FF"/>
    <w:rsid w:val="00F54AB3"/>
    <w:rsid w:val="00F54E41"/>
    <w:rsid w:val="00F57622"/>
    <w:rsid w:val="00F66AF8"/>
    <w:rsid w:val="00F7180D"/>
    <w:rsid w:val="00F7285E"/>
    <w:rsid w:val="00F75798"/>
    <w:rsid w:val="00F76180"/>
    <w:rsid w:val="00F76711"/>
    <w:rsid w:val="00F77114"/>
    <w:rsid w:val="00F8094F"/>
    <w:rsid w:val="00F841A5"/>
    <w:rsid w:val="00F85111"/>
    <w:rsid w:val="00F868F5"/>
    <w:rsid w:val="00F96D6E"/>
    <w:rsid w:val="00FA1905"/>
    <w:rsid w:val="00FA4091"/>
    <w:rsid w:val="00FB008C"/>
    <w:rsid w:val="00FB1F98"/>
    <w:rsid w:val="00FB2CE3"/>
    <w:rsid w:val="00FB34AF"/>
    <w:rsid w:val="00FB3708"/>
    <w:rsid w:val="00FB4971"/>
    <w:rsid w:val="00FB4E0D"/>
    <w:rsid w:val="00FB7E5E"/>
    <w:rsid w:val="00FC31C7"/>
    <w:rsid w:val="00FC36D8"/>
    <w:rsid w:val="00FD3A9A"/>
    <w:rsid w:val="00FD3EDC"/>
    <w:rsid w:val="00FD44B1"/>
    <w:rsid w:val="00FD581A"/>
    <w:rsid w:val="00FD582B"/>
    <w:rsid w:val="00FD740C"/>
    <w:rsid w:val="00FE2053"/>
    <w:rsid w:val="00FE5F37"/>
    <w:rsid w:val="00FF3C3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0B6"/>
    <w:pPr>
      <w:ind w:left="720"/>
      <w:contextualSpacing/>
    </w:pPr>
  </w:style>
  <w:style w:type="character" w:styleId="Hyperlink">
    <w:name w:val="Hyperlink"/>
    <w:basedOn w:val="DefaultParagraphFont"/>
    <w:uiPriority w:val="99"/>
    <w:unhideWhenUsed/>
    <w:rsid w:val="00F475FF"/>
    <w:rPr>
      <w:color w:val="0000FF" w:themeColor="hyperlink"/>
      <w:u w:val="single"/>
    </w:rPr>
  </w:style>
  <w:style w:type="table" w:styleId="LightShading">
    <w:name w:val="Light Shading"/>
    <w:basedOn w:val="TableNormal"/>
    <w:uiPriority w:val="60"/>
    <w:rsid w:val="00D3473E"/>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BB4E5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48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883"/>
    <w:rPr>
      <w:rFonts w:ascii="Tahoma" w:hAnsi="Tahoma" w:cs="Tahoma"/>
      <w:sz w:val="16"/>
      <w:szCs w:val="16"/>
    </w:rPr>
  </w:style>
  <w:style w:type="character" w:styleId="CommentReference">
    <w:name w:val="annotation reference"/>
    <w:basedOn w:val="DefaultParagraphFont"/>
    <w:uiPriority w:val="99"/>
    <w:semiHidden/>
    <w:unhideWhenUsed/>
    <w:rsid w:val="00C02D69"/>
    <w:rPr>
      <w:sz w:val="18"/>
      <w:szCs w:val="18"/>
    </w:rPr>
  </w:style>
  <w:style w:type="paragraph" w:styleId="CommentText">
    <w:name w:val="annotation text"/>
    <w:basedOn w:val="Normal"/>
    <w:link w:val="CommentTextChar"/>
    <w:uiPriority w:val="99"/>
    <w:semiHidden/>
    <w:unhideWhenUsed/>
    <w:rsid w:val="00C02D69"/>
    <w:pPr>
      <w:spacing w:line="240" w:lineRule="auto"/>
    </w:pPr>
    <w:rPr>
      <w:sz w:val="24"/>
      <w:szCs w:val="24"/>
    </w:rPr>
  </w:style>
  <w:style w:type="character" w:customStyle="1" w:styleId="CommentTextChar">
    <w:name w:val="Comment Text Char"/>
    <w:basedOn w:val="DefaultParagraphFont"/>
    <w:link w:val="CommentText"/>
    <w:uiPriority w:val="99"/>
    <w:semiHidden/>
    <w:rsid w:val="00C02D69"/>
    <w:rPr>
      <w:sz w:val="24"/>
      <w:szCs w:val="24"/>
    </w:rPr>
  </w:style>
  <w:style w:type="paragraph" w:styleId="CommentSubject">
    <w:name w:val="annotation subject"/>
    <w:basedOn w:val="CommentText"/>
    <w:next w:val="CommentText"/>
    <w:link w:val="CommentSubjectChar"/>
    <w:uiPriority w:val="99"/>
    <w:semiHidden/>
    <w:unhideWhenUsed/>
    <w:rsid w:val="00C02D69"/>
    <w:rPr>
      <w:b/>
      <w:bCs/>
      <w:sz w:val="20"/>
      <w:szCs w:val="20"/>
    </w:rPr>
  </w:style>
  <w:style w:type="character" w:customStyle="1" w:styleId="CommentSubjectChar">
    <w:name w:val="Comment Subject Char"/>
    <w:basedOn w:val="CommentTextChar"/>
    <w:link w:val="CommentSubject"/>
    <w:uiPriority w:val="99"/>
    <w:semiHidden/>
    <w:rsid w:val="00C02D69"/>
    <w:rPr>
      <w:b/>
      <w:bCs/>
      <w:sz w:val="20"/>
      <w:szCs w:val="20"/>
    </w:rPr>
  </w:style>
  <w:style w:type="paragraph" w:styleId="Revision">
    <w:name w:val="Revision"/>
    <w:hidden/>
    <w:uiPriority w:val="99"/>
    <w:semiHidden/>
    <w:rsid w:val="00356563"/>
    <w:pPr>
      <w:spacing w:line="240" w:lineRule="auto"/>
    </w:pPr>
  </w:style>
  <w:style w:type="paragraph" w:styleId="NormalWeb">
    <w:name w:val="Normal (Web)"/>
    <w:basedOn w:val="Normal"/>
    <w:uiPriority w:val="99"/>
    <w:unhideWhenUsed/>
    <w:rsid w:val="008647EF"/>
    <w:pPr>
      <w:spacing w:before="100" w:beforeAutospacing="1" w:after="100" w:afterAutospacing="1" w:line="240" w:lineRule="auto"/>
    </w:pPr>
    <w:rPr>
      <w:rFonts w:ascii="Times New Roman" w:eastAsiaTheme="minorEastAsia" w:hAnsi="Times New Roman" w:cs="Times New Roman"/>
      <w:sz w:val="24"/>
      <w:szCs w:val="24"/>
      <w:lang w:eastAsia="en-ZA"/>
    </w:rPr>
  </w:style>
  <w:style w:type="table" w:styleId="LightList">
    <w:name w:val="Light List"/>
    <w:basedOn w:val="TableNormal"/>
    <w:uiPriority w:val="61"/>
    <w:rsid w:val="00F425D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uiPriority w:val="99"/>
    <w:semiHidden/>
    <w:unhideWhenUsed/>
    <w:rsid w:val="0029704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29704C"/>
  </w:style>
  <w:style w:type="paragraph" w:styleId="Footer">
    <w:name w:val="footer"/>
    <w:basedOn w:val="Normal"/>
    <w:link w:val="FooterChar"/>
    <w:uiPriority w:val="99"/>
    <w:unhideWhenUsed/>
    <w:rsid w:val="0029704C"/>
    <w:pPr>
      <w:tabs>
        <w:tab w:val="center" w:pos="4513"/>
        <w:tab w:val="right" w:pos="9026"/>
      </w:tabs>
      <w:spacing w:line="240" w:lineRule="auto"/>
    </w:pPr>
  </w:style>
  <w:style w:type="character" w:customStyle="1" w:styleId="FooterChar">
    <w:name w:val="Footer Char"/>
    <w:basedOn w:val="DefaultParagraphFont"/>
    <w:link w:val="Footer"/>
    <w:uiPriority w:val="99"/>
    <w:rsid w:val="0029704C"/>
  </w:style>
  <w:style w:type="character" w:styleId="LineNumber">
    <w:name w:val="line number"/>
    <w:basedOn w:val="DefaultParagraphFont"/>
    <w:uiPriority w:val="99"/>
    <w:semiHidden/>
    <w:unhideWhenUsed/>
    <w:rsid w:val="0029704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1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40B6"/>
    <w:pPr>
      <w:ind w:left="720"/>
      <w:contextualSpacing/>
    </w:pPr>
  </w:style>
  <w:style w:type="character" w:styleId="Hyperlink">
    <w:name w:val="Hyperlink"/>
    <w:basedOn w:val="DefaultParagraphFont"/>
    <w:uiPriority w:val="99"/>
    <w:unhideWhenUsed/>
    <w:rsid w:val="00F475FF"/>
    <w:rPr>
      <w:color w:val="0000FF" w:themeColor="hyperlink"/>
      <w:u w:val="single"/>
    </w:rPr>
  </w:style>
  <w:style w:type="table" w:styleId="LightShading">
    <w:name w:val="Light Shading"/>
    <w:basedOn w:val="TableNormal"/>
    <w:uiPriority w:val="60"/>
    <w:rsid w:val="00D3473E"/>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BB4E5F"/>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048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883"/>
    <w:rPr>
      <w:rFonts w:ascii="Tahoma" w:hAnsi="Tahoma" w:cs="Tahoma"/>
      <w:sz w:val="16"/>
      <w:szCs w:val="16"/>
    </w:rPr>
  </w:style>
  <w:style w:type="character" w:styleId="CommentReference">
    <w:name w:val="annotation reference"/>
    <w:basedOn w:val="DefaultParagraphFont"/>
    <w:uiPriority w:val="99"/>
    <w:semiHidden/>
    <w:unhideWhenUsed/>
    <w:rsid w:val="00C02D69"/>
    <w:rPr>
      <w:sz w:val="18"/>
      <w:szCs w:val="18"/>
    </w:rPr>
  </w:style>
  <w:style w:type="paragraph" w:styleId="CommentText">
    <w:name w:val="annotation text"/>
    <w:basedOn w:val="Normal"/>
    <w:link w:val="CommentTextChar"/>
    <w:uiPriority w:val="99"/>
    <w:semiHidden/>
    <w:unhideWhenUsed/>
    <w:rsid w:val="00C02D69"/>
    <w:pPr>
      <w:spacing w:line="240" w:lineRule="auto"/>
    </w:pPr>
    <w:rPr>
      <w:sz w:val="24"/>
      <w:szCs w:val="24"/>
    </w:rPr>
  </w:style>
  <w:style w:type="character" w:customStyle="1" w:styleId="CommentTextChar">
    <w:name w:val="Comment Text Char"/>
    <w:basedOn w:val="DefaultParagraphFont"/>
    <w:link w:val="CommentText"/>
    <w:uiPriority w:val="99"/>
    <w:semiHidden/>
    <w:rsid w:val="00C02D69"/>
    <w:rPr>
      <w:sz w:val="24"/>
      <w:szCs w:val="24"/>
    </w:rPr>
  </w:style>
  <w:style w:type="paragraph" w:styleId="CommentSubject">
    <w:name w:val="annotation subject"/>
    <w:basedOn w:val="CommentText"/>
    <w:next w:val="CommentText"/>
    <w:link w:val="CommentSubjectChar"/>
    <w:uiPriority w:val="99"/>
    <w:semiHidden/>
    <w:unhideWhenUsed/>
    <w:rsid w:val="00C02D69"/>
    <w:rPr>
      <w:b/>
      <w:bCs/>
      <w:sz w:val="20"/>
      <w:szCs w:val="20"/>
    </w:rPr>
  </w:style>
  <w:style w:type="character" w:customStyle="1" w:styleId="CommentSubjectChar">
    <w:name w:val="Comment Subject Char"/>
    <w:basedOn w:val="CommentTextChar"/>
    <w:link w:val="CommentSubject"/>
    <w:uiPriority w:val="99"/>
    <w:semiHidden/>
    <w:rsid w:val="00C02D69"/>
    <w:rPr>
      <w:b/>
      <w:bCs/>
      <w:sz w:val="20"/>
      <w:szCs w:val="20"/>
    </w:rPr>
  </w:style>
  <w:style w:type="paragraph" w:styleId="Revision">
    <w:name w:val="Revision"/>
    <w:hidden/>
    <w:uiPriority w:val="99"/>
    <w:semiHidden/>
    <w:rsid w:val="00356563"/>
    <w:pPr>
      <w:spacing w:line="240" w:lineRule="auto"/>
    </w:pPr>
  </w:style>
  <w:style w:type="paragraph" w:styleId="NormalWeb">
    <w:name w:val="Normal (Web)"/>
    <w:basedOn w:val="Normal"/>
    <w:uiPriority w:val="99"/>
    <w:unhideWhenUsed/>
    <w:rsid w:val="008647EF"/>
    <w:pPr>
      <w:spacing w:before="100" w:beforeAutospacing="1" w:after="100" w:afterAutospacing="1" w:line="240" w:lineRule="auto"/>
    </w:pPr>
    <w:rPr>
      <w:rFonts w:ascii="Times New Roman" w:eastAsiaTheme="minorEastAsia" w:hAnsi="Times New Roman" w:cs="Times New Roman"/>
      <w:sz w:val="24"/>
      <w:szCs w:val="24"/>
      <w:lang w:eastAsia="en-ZA"/>
    </w:rPr>
  </w:style>
  <w:style w:type="table" w:styleId="LightList">
    <w:name w:val="Light List"/>
    <w:basedOn w:val="TableNormal"/>
    <w:uiPriority w:val="61"/>
    <w:rsid w:val="00F425D2"/>
    <w:pPr>
      <w:spacing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46668">
      <w:bodyDiv w:val="1"/>
      <w:marLeft w:val="0"/>
      <w:marRight w:val="0"/>
      <w:marTop w:val="0"/>
      <w:marBottom w:val="0"/>
      <w:divBdr>
        <w:top w:val="none" w:sz="0" w:space="0" w:color="auto"/>
        <w:left w:val="none" w:sz="0" w:space="0" w:color="auto"/>
        <w:bottom w:val="none" w:sz="0" w:space="0" w:color="auto"/>
        <w:right w:val="none" w:sz="0" w:space="0" w:color="auto"/>
      </w:divBdr>
      <w:divsChild>
        <w:div w:id="1193108159">
          <w:marLeft w:val="0"/>
          <w:marRight w:val="0"/>
          <w:marTop w:val="0"/>
          <w:marBottom w:val="0"/>
          <w:divBdr>
            <w:top w:val="none" w:sz="0" w:space="0" w:color="auto"/>
            <w:left w:val="none" w:sz="0" w:space="0" w:color="auto"/>
            <w:bottom w:val="none" w:sz="0" w:space="0" w:color="auto"/>
            <w:right w:val="none" w:sz="0" w:space="0" w:color="auto"/>
          </w:divBdr>
          <w:divsChild>
            <w:div w:id="1912230609">
              <w:marLeft w:val="0"/>
              <w:marRight w:val="0"/>
              <w:marTop w:val="0"/>
              <w:marBottom w:val="0"/>
              <w:divBdr>
                <w:top w:val="none" w:sz="0" w:space="0" w:color="auto"/>
                <w:left w:val="none" w:sz="0" w:space="0" w:color="auto"/>
                <w:bottom w:val="none" w:sz="0" w:space="0" w:color="auto"/>
                <w:right w:val="none" w:sz="0" w:space="0" w:color="auto"/>
              </w:divBdr>
              <w:divsChild>
                <w:div w:id="832525674">
                  <w:marLeft w:val="0"/>
                  <w:marRight w:val="0"/>
                  <w:marTop w:val="0"/>
                  <w:marBottom w:val="0"/>
                  <w:divBdr>
                    <w:top w:val="none" w:sz="0" w:space="0" w:color="auto"/>
                    <w:left w:val="none" w:sz="0" w:space="0" w:color="auto"/>
                    <w:bottom w:val="none" w:sz="0" w:space="0" w:color="auto"/>
                    <w:right w:val="none" w:sz="0" w:space="0" w:color="auto"/>
                  </w:divBdr>
                  <w:divsChild>
                    <w:div w:id="914900074">
                      <w:marLeft w:val="0"/>
                      <w:marRight w:val="0"/>
                      <w:marTop w:val="0"/>
                      <w:marBottom w:val="0"/>
                      <w:divBdr>
                        <w:top w:val="none" w:sz="0" w:space="0" w:color="auto"/>
                        <w:left w:val="none" w:sz="0" w:space="0" w:color="auto"/>
                        <w:bottom w:val="none" w:sz="0" w:space="0" w:color="auto"/>
                        <w:right w:val="none" w:sz="0" w:space="0" w:color="auto"/>
                      </w:divBdr>
                      <w:divsChild>
                        <w:div w:id="1531600467">
                          <w:marLeft w:val="0"/>
                          <w:marRight w:val="0"/>
                          <w:marTop w:val="0"/>
                          <w:marBottom w:val="0"/>
                          <w:divBdr>
                            <w:top w:val="none" w:sz="0" w:space="0" w:color="auto"/>
                            <w:left w:val="none" w:sz="0" w:space="0" w:color="auto"/>
                            <w:bottom w:val="none" w:sz="0" w:space="0" w:color="auto"/>
                            <w:right w:val="none" w:sz="0" w:space="0" w:color="auto"/>
                          </w:divBdr>
                          <w:divsChild>
                            <w:div w:id="995572586">
                              <w:marLeft w:val="0"/>
                              <w:marRight w:val="0"/>
                              <w:marTop w:val="0"/>
                              <w:marBottom w:val="0"/>
                              <w:divBdr>
                                <w:top w:val="none" w:sz="0" w:space="0" w:color="auto"/>
                                <w:left w:val="none" w:sz="0" w:space="0" w:color="auto"/>
                                <w:bottom w:val="none" w:sz="0" w:space="0" w:color="auto"/>
                                <w:right w:val="none" w:sz="0" w:space="0" w:color="auto"/>
                              </w:divBdr>
                              <w:divsChild>
                                <w:div w:id="188572602">
                                  <w:marLeft w:val="0"/>
                                  <w:marRight w:val="0"/>
                                  <w:marTop w:val="0"/>
                                  <w:marBottom w:val="0"/>
                                  <w:divBdr>
                                    <w:top w:val="none" w:sz="0" w:space="0" w:color="auto"/>
                                    <w:left w:val="none" w:sz="0" w:space="0" w:color="auto"/>
                                    <w:bottom w:val="none" w:sz="0" w:space="0" w:color="auto"/>
                                    <w:right w:val="none" w:sz="0" w:space="0" w:color="auto"/>
                                  </w:divBdr>
                                  <w:divsChild>
                                    <w:div w:id="523522700">
                                      <w:marLeft w:val="0"/>
                                      <w:marRight w:val="0"/>
                                      <w:marTop w:val="0"/>
                                      <w:marBottom w:val="0"/>
                                      <w:divBdr>
                                        <w:top w:val="none" w:sz="0" w:space="0" w:color="auto"/>
                                        <w:left w:val="none" w:sz="0" w:space="0" w:color="auto"/>
                                        <w:bottom w:val="none" w:sz="0" w:space="0" w:color="auto"/>
                                        <w:right w:val="none" w:sz="0" w:space="0" w:color="auto"/>
                                      </w:divBdr>
                                      <w:divsChild>
                                        <w:div w:id="14584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72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Bongani.Mayosi@uct.ac.za"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D54D9B9-A985-4ADC-8FEB-C2AC3E5D3D9B}">
  <ds:schemaRefs>
    <ds:schemaRef ds:uri="http://schemas.openxmlformats.org/officeDocument/2006/bibliography"/>
  </ds:schemaRefs>
</ds:datastoreItem>
</file>

<file path=customXml/itemProps2.xml><?xml version="1.0" encoding="utf-8"?>
<ds:datastoreItem xmlns:ds="http://schemas.openxmlformats.org/officeDocument/2006/customXml" ds:itemID="{1E470530-AE60-4D7B-83F2-CC50861D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2949</Words>
  <Characters>16814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Manuscript darft 1</vt:lpstr>
    </vt:vector>
  </TitlesOfParts>
  <Company>PHRI</Company>
  <LinksUpToDate>false</LinksUpToDate>
  <CharactersWithSpaces>19724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Manuscript darft 1</dc:title>
  <dc:creator>Shaheen Pandie</dc:creator>
  <cp:lastModifiedBy>Bongani Mayosi</cp:lastModifiedBy>
  <cp:revision>3</cp:revision>
  <cp:lastPrinted>2013-02-22T08:48:00Z</cp:lastPrinted>
  <dcterms:created xsi:type="dcterms:W3CDTF">2014-05-19T16:45:00Z</dcterms:created>
  <dcterms:modified xsi:type="dcterms:W3CDTF">2014-05-19T17:52:00Z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pandieshaheen@yahoo.com@www.mendeley.com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(AMA)</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http://www.zotero.org/styles/asa</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http://www.zotero.org/styles/mhra</vt:lpwstr>
  </property>
  <property fmtid="{D5CDD505-2E9C-101B-9397-08002B2CF9AE}" pid="18" name="Mendeley Recent Style Name 6_1">
    <vt:lpwstr>Modern Humanities Research Association (note with bibliography)</vt:lpwstr>
  </property>
  <property fmtid="{D5CDD505-2E9C-101B-9397-08002B2CF9AE}" pid="19" name="Mendeley Recent Style Id 7_1">
    <vt:lpwstr>http://www.zotero.org/styles/mla</vt:lpwstr>
  </property>
  <property fmtid="{D5CDD505-2E9C-101B-9397-08002B2CF9AE}" pid="20" name="Mendeley Recent Style Name 7_1">
    <vt:lpwstr>Modern Language Association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