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B5AAF" w14:textId="77777777" w:rsidR="008D2C5E" w:rsidRDefault="008D2C5E" w:rsidP="0043433B">
      <w:pPr>
        <w:spacing w:line="240" w:lineRule="auto"/>
        <w:jc w:val="center"/>
        <w:rPr>
          <w:b/>
          <w:sz w:val="24"/>
          <w:szCs w:val="24"/>
        </w:rPr>
      </w:pPr>
      <w:r>
        <w:rPr>
          <w:b/>
          <w:sz w:val="24"/>
          <w:szCs w:val="24"/>
        </w:rPr>
        <w:t>Supplementary Text</w:t>
      </w:r>
    </w:p>
    <w:p w14:paraId="1C42D2D4" w14:textId="77777777" w:rsidR="008D2C5E" w:rsidRPr="0043433B" w:rsidRDefault="008D2C5E" w:rsidP="0043433B">
      <w:pPr>
        <w:spacing w:line="240" w:lineRule="auto"/>
        <w:jc w:val="center"/>
        <w:rPr>
          <w:b/>
          <w:i/>
        </w:rPr>
      </w:pPr>
      <w:r w:rsidRPr="0043433B">
        <w:rPr>
          <w:b/>
          <w:i/>
        </w:rPr>
        <w:t>Interactions of peptide triazole thiols with Env gp120 induce irreversible breakdown and inactivation of HIV-1 virions</w:t>
      </w:r>
    </w:p>
    <w:p w14:paraId="4A9ECE08" w14:textId="77777777" w:rsidR="008D2C5E" w:rsidRDefault="008D2C5E" w:rsidP="0043433B">
      <w:pPr>
        <w:spacing w:line="240" w:lineRule="auto"/>
        <w:jc w:val="center"/>
        <w:rPr>
          <w:b/>
          <w:sz w:val="24"/>
          <w:szCs w:val="24"/>
        </w:rPr>
      </w:pPr>
    </w:p>
    <w:p w14:paraId="4952D987" w14:textId="042E997A" w:rsidR="001D7023" w:rsidRPr="00842BC2" w:rsidRDefault="00284296" w:rsidP="0038677C">
      <w:pPr>
        <w:spacing w:line="240" w:lineRule="auto"/>
        <w:jc w:val="both"/>
        <w:rPr>
          <w:b/>
          <w:sz w:val="24"/>
          <w:szCs w:val="24"/>
        </w:rPr>
      </w:pPr>
      <w:r>
        <w:rPr>
          <w:b/>
          <w:sz w:val="24"/>
          <w:szCs w:val="24"/>
        </w:rPr>
        <w:t>Production of single-round recombinant luciferase producing HIV-1 virus like p</w:t>
      </w:r>
      <w:r w:rsidR="001D7023" w:rsidRPr="00842BC2">
        <w:rPr>
          <w:b/>
          <w:sz w:val="24"/>
          <w:szCs w:val="24"/>
        </w:rPr>
        <w:t>articles (VLPs)</w:t>
      </w:r>
      <w:r w:rsidR="001226FA">
        <w:rPr>
          <w:b/>
          <w:sz w:val="24"/>
          <w:szCs w:val="24"/>
        </w:rPr>
        <w:t>:</w:t>
      </w:r>
    </w:p>
    <w:p w14:paraId="0A6FFAF8" w14:textId="785BBA95" w:rsidR="001D7023" w:rsidRDefault="001D7023" w:rsidP="0038677C">
      <w:pPr>
        <w:spacing w:line="240" w:lineRule="auto"/>
        <w:jc w:val="both"/>
        <w:rPr>
          <w:sz w:val="24"/>
          <w:szCs w:val="24"/>
        </w:rPr>
      </w:pPr>
      <w:r w:rsidRPr="00842BC2">
        <w:rPr>
          <w:sz w:val="24"/>
          <w:szCs w:val="24"/>
        </w:rPr>
        <w:t xml:space="preserve">The recombinant virus consisted of </w:t>
      </w:r>
      <w:r w:rsidR="00284296">
        <w:rPr>
          <w:sz w:val="24"/>
          <w:szCs w:val="24"/>
        </w:rPr>
        <w:t>(</w:t>
      </w:r>
      <w:r w:rsidR="00FC0959">
        <w:rPr>
          <w:sz w:val="24"/>
          <w:szCs w:val="24"/>
        </w:rPr>
        <w:t>1</w:t>
      </w:r>
      <w:r w:rsidR="00284296">
        <w:rPr>
          <w:sz w:val="24"/>
          <w:szCs w:val="24"/>
        </w:rPr>
        <w:t>)</w:t>
      </w:r>
      <w:r w:rsidR="00FC0959">
        <w:rPr>
          <w:sz w:val="24"/>
          <w:szCs w:val="24"/>
        </w:rPr>
        <w:t xml:space="preserve"> </w:t>
      </w:r>
      <w:r w:rsidRPr="00842BC2">
        <w:rPr>
          <w:sz w:val="24"/>
          <w:szCs w:val="24"/>
        </w:rPr>
        <w:t xml:space="preserve">the pro-viral envelope plasmid sequence corresponding to the CCR5 targeting HIV-1BaL strain or a VSV (Vesicular Stomatitis Virus) pseudotype and </w:t>
      </w:r>
      <w:r w:rsidR="00284296">
        <w:rPr>
          <w:sz w:val="24"/>
          <w:szCs w:val="24"/>
        </w:rPr>
        <w:t>(</w:t>
      </w:r>
      <w:r w:rsidR="00FC0959">
        <w:rPr>
          <w:sz w:val="24"/>
          <w:szCs w:val="24"/>
        </w:rPr>
        <w:t>2</w:t>
      </w:r>
      <w:r w:rsidR="00284296">
        <w:rPr>
          <w:sz w:val="24"/>
          <w:szCs w:val="24"/>
        </w:rPr>
        <w:t>)</w:t>
      </w:r>
      <w:r w:rsidR="00FC0959">
        <w:rPr>
          <w:sz w:val="24"/>
          <w:szCs w:val="24"/>
        </w:rPr>
        <w:t xml:space="preserve"> </w:t>
      </w:r>
      <w:r w:rsidRPr="00842BC2">
        <w:rPr>
          <w:sz w:val="24"/>
          <w:szCs w:val="24"/>
        </w:rPr>
        <w:t>the backbone sequence correspond</w:t>
      </w:r>
      <w:r w:rsidR="001B6ACD">
        <w:rPr>
          <w:sz w:val="24"/>
          <w:szCs w:val="24"/>
        </w:rPr>
        <w:t>ing</w:t>
      </w:r>
      <w:r w:rsidRPr="00842BC2">
        <w:rPr>
          <w:sz w:val="24"/>
          <w:szCs w:val="24"/>
        </w:rPr>
        <w:t xml:space="preserve"> to an envelope-deficient pNL4-3-Fluc+env– provirus developed by N. Landau</w:t>
      </w:r>
      <w:hyperlink w:anchor="_ENREF_1" w:tooltip="He, 1995 #23" w:history="1">
        <w:r w:rsidR="0035228A" w:rsidRPr="00842BC2">
          <w:rPr>
            <w:sz w:val="24"/>
            <w:szCs w:val="24"/>
          </w:rPr>
          <w:fldChar w:fldCharType="begin"/>
        </w:r>
        <w:r w:rsidR="00DF239F" w:rsidRPr="00842BC2">
          <w:rPr>
            <w:sz w:val="24"/>
            <w:szCs w:val="24"/>
          </w:rPr>
          <w:instrText xml:space="preserve"> ADDIN EN.CITE &lt;EndNote&gt;&lt;Cite&gt;&lt;Author&gt;He&lt;/Author&gt;&lt;Year&gt;1995&lt;/Year&gt;&lt;RecNum&gt;23&lt;/RecNum&gt;&lt;DisplayText&gt;&lt;style face="superscript"&gt;1&lt;/style&gt;&lt;/DisplayText&gt;&lt;record&gt;&lt;rec-number&gt;23&lt;/rec-number&gt;&lt;foreign-keys&gt;&lt;key app="EN" db-id="afd0e0fzlfp9xped2zm5f5tv5vwrfr5adpx9"&gt;23&lt;/key&gt;&lt;/foreign-keys&gt;&lt;ref-type name="Journal Article"&gt;17&lt;/ref-type&gt;&lt;contributors&gt;&lt;authors&gt;&lt;author&gt;He, J.&lt;/author&gt;&lt;author&gt;Landau, N. R.&lt;/author&gt;&lt;/authors&gt;&lt;/contributors&gt;&lt;auth-address&gt;Aaron Diamond AIDS Research Center, New York University School of Medicine, New York 10016, USA.&lt;/auth-address&gt;&lt;titles&gt;&lt;title&gt;Use of a novel human immunodeficiency virus type 1 reporter virus expressing human placental alkaline phosphatase to detect an alternative viral receptor&lt;/title&gt;&lt;secondary-title&gt;J Virol&lt;/secondary-title&gt;&lt;/titles&gt;&lt;periodical&gt;&lt;full-title&gt;J Virol&lt;/full-title&gt;&lt;/periodical&gt;&lt;pages&gt;4587-92&lt;/pages&gt;&lt;volume&gt;69&lt;/volume&gt;&lt;number&gt;7&lt;/number&gt;&lt;edition&gt;1995/07/01&lt;/edition&gt;&lt;keywords&gt;&lt;keyword&gt;Alkaline Phosphatase/*genetics&lt;/keyword&gt;&lt;keyword&gt;Antibodies, Monoclonal/immunology&lt;/keyword&gt;&lt;keyword&gt;Antigens, CD4/physiology&lt;/keyword&gt;&lt;keyword&gt;Base Sequence&lt;/keyword&gt;&lt;keyword&gt;Flow Cytometry&lt;/keyword&gt;&lt;keyword&gt;GPI-Linked Proteins&lt;/keyword&gt;&lt;keyword&gt;Gene Products, env/physiology&lt;/keyword&gt;&lt;keyword&gt;Genes, Reporter&lt;/keyword&gt;&lt;keyword&gt;HIV-1/*physiology&lt;/keyword&gt;&lt;keyword&gt;Humans&lt;/keyword&gt;&lt;keyword&gt;Isoenzymes/*genetics&lt;/keyword&gt;&lt;keyword&gt;Molecular Sequence Data&lt;/keyword&gt;&lt;keyword&gt;Receptors, HIV/*analysis&lt;/keyword&gt;&lt;/keywords&gt;&lt;dates&gt;&lt;year&gt;1995&lt;/year&gt;&lt;pub-dates&gt;&lt;date&gt;Jul&lt;/date&gt;&lt;/pub-dates&gt;&lt;/dates&gt;&lt;isbn&gt;0022-538X (Print)&amp;#xD;0022-538X (Linking)&lt;/isbn&gt;&lt;accession-num&gt;7769729&lt;/accession-num&gt;&lt;urls&gt;&lt;related-urls&gt;&lt;url&gt;http://www.ncbi.nlm.nih.gov/pubmed/7769729&lt;/url&gt;&lt;/related-urls&gt;&lt;/urls&gt;&lt;custom2&gt;189211&lt;/custom2&gt;&lt;language&gt;eng&lt;/language&gt;&lt;/record&gt;&lt;/Cite&gt;&lt;/EndNote&gt;</w:instrText>
        </w:r>
        <w:r w:rsidR="0035228A" w:rsidRPr="00842BC2">
          <w:rPr>
            <w:sz w:val="24"/>
            <w:szCs w:val="24"/>
          </w:rPr>
          <w:fldChar w:fldCharType="separate"/>
        </w:r>
        <w:r w:rsidR="00DF239F" w:rsidRPr="00842BC2">
          <w:rPr>
            <w:noProof/>
            <w:sz w:val="24"/>
            <w:szCs w:val="24"/>
            <w:vertAlign w:val="superscript"/>
          </w:rPr>
          <w:t>1</w:t>
        </w:r>
        <w:r w:rsidR="0035228A" w:rsidRPr="00842BC2">
          <w:rPr>
            <w:sz w:val="24"/>
            <w:szCs w:val="24"/>
          </w:rPr>
          <w:fldChar w:fldCharType="end"/>
        </w:r>
      </w:hyperlink>
      <w:r w:rsidRPr="00842BC2">
        <w:rPr>
          <w:sz w:val="24"/>
          <w:szCs w:val="24"/>
        </w:rPr>
        <w:t xml:space="preserve">. 4 µg of envelope and 8 µg of backbone DNA were co-transfected into 293T cells using FuGene 6 as the transfection reagent </w:t>
      </w:r>
      <w:hyperlink w:anchor="_ENREF_2" w:tooltip="Montefiori, 2005 #24" w:history="1">
        <w:r w:rsidR="0035228A" w:rsidRPr="00842BC2">
          <w:rPr>
            <w:sz w:val="24"/>
            <w:szCs w:val="24"/>
          </w:rPr>
          <w:fldChar w:fldCharType="begin"/>
        </w:r>
        <w:r w:rsidR="00DF239F" w:rsidRPr="00842BC2">
          <w:rPr>
            <w:sz w:val="24"/>
            <w:szCs w:val="24"/>
          </w:rPr>
          <w:instrText xml:space="preserve"> ADDIN EN.CITE &lt;EndNote&gt;&lt;Cite&gt;&lt;Author&gt;Montefiori&lt;/Author&gt;&lt;Year&gt;2005&lt;/Year&gt;&lt;RecNum&gt;24&lt;/RecNum&gt;&lt;DisplayText&gt;&lt;style face="superscript"&gt;2&lt;/style&gt;&lt;/DisplayText&gt;&lt;record&gt;&lt;rec-number&gt;24&lt;/rec-number&gt;&lt;foreign-keys&gt;&lt;key app="EN" db-id="afd0e0fzlfp9xped2zm5f5tv5vwrfr5adpx9"&gt;24&lt;/key&gt;&lt;/foreign-keys&gt;&lt;ref-type name="Journal Article"&gt;17&lt;/ref-type&gt;&lt;contributors&gt;&lt;authors&gt;&lt;author&gt;Montefiori, D. C.&lt;/author&gt;&lt;/authors&gt;&lt;/contributors&gt;&lt;auth-address&gt;Duke University Medical Center, Durham, North Carolina, USA.&lt;/auth-address&gt;&lt;titles&gt;&lt;title&gt;Evaluating neutralizing antibodies against HIV, SIV, and SHIV in luciferase reporter gene assays&lt;/title&gt;&lt;secondary-title&gt;Curr Protoc Immunol&lt;/secondary-title&gt;&lt;/titles&gt;&lt;periodical&gt;&lt;full-title&gt;Curr Protoc Immunol&lt;/full-title&gt;&lt;/periodical&gt;&lt;pages&gt;Unit 12 11&lt;/pages&gt;&lt;volume&gt;Chapter 12&lt;/volume&gt;&lt;edition&gt;2008/04/25&lt;/edition&gt;&lt;keywords&gt;&lt;keyword&gt;CD4-Positive T-Lymphocytes/virology&lt;/keyword&gt;&lt;keyword&gt;Cell Line/metabolism/virology&lt;/keyword&gt;&lt;keyword&gt;Diagnosis, Differential&lt;/keyword&gt;&lt;keyword&gt;Genes, Reporter&lt;/keyword&gt;&lt;keyword&gt;HIV Antibodies/*blood&lt;/keyword&gt;&lt;keyword&gt;HIV Infections/blood/*diagnosis&lt;/keyword&gt;&lt;keyword&gt;HIV-1/*immunology&lt;/keyword&gt;&lt;keyword&gt;Humans&lt;/keyword&gt;&lt;keyword&gt;Leukocytes, Mononuclear/virology&lt;/keyword&gt;&lt;keyword&gt;Luciferases/genetics/metabolism&lt;/keyword&gt;&lt;keyword&gt;Neutralization Tests/*methods&lt;/keyword&gt;&lt;keyword&gt;Reassortant Viruses/*immunology&lt;/keyword&gt;&lt;keyword&gt;Simian immunodeficiency virus/*immunology&lt;/keyword&gt;&lt;keyword&gt;Transfection&lt;/keyword&gt;&lt;/keywords&gt;&lt;dates&gt;&lt;year&gt;2005&lt;/year&gt;&lt;pub-dates&gt;&lt;date&gt;Jan&lt;/date&gt;&lt;/pub-dates&gt;&lt;/dates&gt;&lt;isbn&gt;1934-368X (Electronic)&amp;#xD;1934-3671 (Linking)&lt;/isbn&gt;&lt;accession-num&gt;18432938&lt;/accession-num&gt;&lt;urls&gt;&lt;related-urls&gt;&lt;url&gt;http://www.ncbi.nlm.nih.gov/pubmed/18432938&lt;/url&gt;&lt;/related-urls&gt;&lt;/urls&gt;&lt;electronic-resource-num&gt;10.1002/0471142735.im1211s64&lt;/electronic-resource-num&gt;&lt;language&gt;eng&lt;/language&gt;&lt;/record&gt;&lt;/Cite&gt;&lt;/EndNote&gt;</w:instrText>
        </w:r>
        <w:r w:rsidR="0035228A" w:rsidRPr="00842BC2">
          <w:rPr>
            <w:sz w:val="24"/>
            <w:szCs w:val="24"/>
          </w:rPr>
          <w:fldChar w:fldCharType="separate"/>
        </w:r>
        <w:r w:rsidR="00DF239F" w:rsidRPr="00842BC2">
          <w:rPr>
            <w:noProof/>
            <w:sz w:val="24"/>
            <w:szCs w:val="24"/>
            <w:vertAlign w:val="superscript"/>
          </w:rPr>
          <w:t>2</w:t>
        </w:r>
        <w:r w:rsidR="0035228A" w:rsidRPr="00842BC2">
          <w:rPr>
            <w:sz w:val="24"/>
            <w:szCs w:val="24"/>
          </w:rPr>
          <w:fldChar w:fldCharType="end"/>
        </w:r>
      </w:hyperlink>
      <w:r w:rsidRPr="00842BC2">
        <w:rPr>
          <w:sz w:val="24"/>
          <w:szCs w:val="24"/>
        </w:rPr>
        <w:t>.  Fourteen hours post-transfection, the medium was changed</w:t>
      </w:r>
      <w:r w:rsidR="001B6ACD">
        <w:rPr>
          <w:sz w:val="24"/>
          <w:szCs w:val="24"/>
        </w:rPr>
        <w:t>,</w:t>
      </w:r>
      <w:r w:rsidRPr="00842BC2">
        <w:rPr>
          <w:sz w:val="24"/>
          <w:szCs w:val="24"/>
        </w:rPr>
        <w:t xml:space="preserve"> and subsequently the VLP</w:t>
      </w:r>
      <w:r w:rsidR="001B6ACD">
        <w:rPr>
          <w:sz w:val="24"/>
          <w:szCs w:val="24"/>
        </w:rPr>
        <w:t>-</w:t>
      </w:r>
      <w:r w:rsidRPr="00842BC2">
        <w:rPr>
          <w:sz w:val="24"/>
          <w:szCs w:val="24"/>
        </w:rPr>
        <w:t xml:space="preserve">containing supernatants were collected at 48 hours post transfection.  </w:t>
      </w:r>
      <w:r w:rsidR="001B6ACD">
        <w:rPr>
          <w:sz w:val="24"/>
          <w:szCs w:val="24"/>
        </w:rPr>
        <w:t xml:space="preserve">The </w:t>
      </w:r>
      <w:r w:rsidRPr="00842BC2">
        <w:rPr>
          <w:sz w:val="24"/>
          <w:szCs w:val="24"/>
        </w:rPr>
        <w:t>VLP</w:t>
      </w:r>
      <w:r w:rsidR="001B6ACD">
        <w:rPr>
          <w:sz w:val="24"/>
          <w:szCs w:val="24"/>
        </w:rPr>
        <w:t>-</w:t>
      </w:r>
      <w:r w:rsidRPr="00842BC2">
        <w:rPr>
          <w:sz w:val="24"/>
          <w:szCs w:val="24"/>
        </w:rPr>
        <w:t xml:space="preserve">containing supernatants were cleared using a 0.45 </w:t>
      </w:r>
      <w:r w:rsidRPr="00842BC2">
        <w:rPr>
          <w:rFonts w:cs="Times New Roman"/>
          <w:sz w:val="24"/>
          <w:szCs w:val="24"/>
        </w:rPr>
        <w:t>µ</w:t>
      </w:r>
      <w:r w:rsidRPr="00842BC2">
        <w:rPr>
          <w:rFonts w:cs="Calibri"/>
          <w:sz w:val="24"/>
          <w:szCs w:val="24"/>
        </w:rPr>
        <w:t xml:space="preserve">m syringe filter </w:t>
      </w:r>
      <w:r w:rsidRPr="00842BC2">
        <w:rPr>
          <w:sz w:val="24"/>
          <w:szCs w:val="24"/>
        </w:rPr>
        <w:t>and purified further by spinning the sample on an iodixanol gradient, using a Hoefer continuous gradient maker, ranging from 6 - 20 % iodixanol, at 30,000 rpm for 2 hours at 4</w:t>
      </w:r>
      <w:r w:rsidR="00FC0959">
        <w:rPr>
          <w:sz w:val="24"/>
          <w:szCs w:val="24"/>
        </w:rPr>
        <w:t xml:space="preserve"> </w:t>
      </w:r>
      <w:r w:rsidRPr="00842BC2">
        <w:rPr>
          <w:rFonts w:cs="Microsoft Sans Serif"/>
          <w:sz w:val="24"/>
          <w:szCs w:val="24"/>
        </w:rPr>
        <w:t>°</w:t>
      </w:r>
      <w:r w:rsidRPr="00842BC2">
        <w:rPr>
          <w:sz w:val="24"/>
          <w:szCs w:val="24"/>
        </w:rPr>
        <w:t>C (</w:t>
      </w:r>
      <w:r w:rsidR="003B28E7" w:rsidRPr="0038677C">
        <w:rPr>
          <w:b/>
          <w:sz w:val="24"/>
          <w:szCs w:val="24"/>
          <w:u w:val="single"/>
        </w:rPr>
        <w:t>S</w:t>
      </w:r>
      <w:r w:rsidRPr="0038677C">
        <w:rPr>
          <w:b/>
          <w:sz w:val="24"/>
          <w:szCs w:val="24"/>
          <w:u w:val="single"/>
        </w:rPr>
        <w:t>upplement</w:t>
      </w:r>
      <w:r w:rsidR="004D077B" w:rsidRPr="0038677C">
        <w:rPr>
          <w:b/>
          <w:sz w:val="24"/>
          <w:szCs w:val="24"/>
          <w:u w:val="single"/>
        </w:rPr>
        <w:t>ary</w:t>
      </w:r>
      <w:r w:rsidRPr="0038677C">
        <w:rPr>
          <w:b/>
          <w:sz w:val="24"/>
          <w:szCs w:val="24"/>
          <w:u w:val="single"/>
        </w:rPr>
        <w:t xml:space="preserve"> </w:t>
      </w:r>
      <w:r w:rsidR="003B28E7" w:rsidRPr="0038677C">
        <w:rPr>
          <w:b/>
          <w:sz w:val="24"/>
          <w:szCs w:val="24"/>
          <w:u w:val="single"/>
        </w:rPr>
        <w:t>F</w:t>
      </w:r>
      <w:r w:rsidR="004D077B" w:rsidRPr="0038677C">
        <w:rPr>
          <w:b/>
          <w:sz w:val="24"/>
          <w:szCs w:val="24"/>
          <w:u w:val="single"/>
        </w:rPr>
        <w:t xml:space="preserve">ig. </w:t>
      </w:r>
      <w:r w:rsidR="007A424D">
        <w:rPr>
          <w:b/>
          <w:sz w:val="24"/>
          <w:szCs w:val="24"/>
          <w:u w:val="single"/>
        </w:rPr>
        <w:t>S</w:t>
      </w:r>
      <w:r w:rsidR="000F7313">
        <w:rPr>
          <w:b/>
          <w:sz w:val="24"/>
          <w:szCs w:val="24"/>
          <w:u w:val="single"/>
        </w:rPr>
        <w:t>1</w:t>
      </w:r>
      <w:r w:rsidR="003B28E7" w:rsidRPr="0038677C">
        <w:rPr>
          <w:b/>
          <w:sz w:val="24"/>
          <w:szCs w:val="24"/>
          <w:u w:val="single"/>
        </w:rPr>
        <w:t>a</w:t>
      </w:r>
      <w:r w:rsidRPr="00842BC2">
        <w:rPr>
          <w:sz w:val="24"/>
          <w:szCs w:val="24"/>
        </w:rPr>
        <w:t xml:space="preserve">).  The collected fractions were validated for p24 content using capture ELISA </w:t>
      </w:r>
      <w:r w:rsidR="001B6ACD">
        <w:rPr>
          <w:sz w:val="24"/>
          <w:szCs w:val="24"/>
        </w:rPr>
        <w:t>and for</w:t>
      </w:r>
      <w:r w:rsidRPr="00842BC2">
        <w:rPr>
          <w:sz w:val="24"/>
          <w:szCs w:val="24"/>
        </w:rPr>
        <w:t xml:space="preserve"> gp120 content using western blot detection as described in the main text. </w:t>
      </w:r>
      <w:r w:rsidR="003B28E7">
        <w:rPr>
          <w:sz w:val="24"/>
          <w:szCs w:val="24"/>
        </w:rPr>
        <w:t>V</w:t>
      </w:r>
      <w:r w:rsidRPr="00842BC2">
        <w:rPr>
          <w:sz w:val="24"/>
          <w:szCs w:val="24"/>
        </w:rPr>
        <w:t>irions purified on the 6-20% iodixanol gradient exhibit</w:t>
      </w:r>
      <w:r w:rsidR="001B6ACD">
        <w:rPr>
          <w:sz w:val="24"/>
          <w:szCs w:val="24"/>
        </w:rPr>
        <w:t>ed</w:t>
      </w:r>
      <w:r w:rsidRPr="00842BC2">
        <w:rPr>
          <w:sz w:val="24"/>
          <w:szCs w:val="24"/>
        </w:rPr>
        <w:t xml:space="preserve"> a characteristic</w:t>
      </w:r>
      <w:r w:rsidR="003B28E7">
        <w:rPr>
          <w:sz w:val="24"/>
          <w:szCs w:val="24"/>
        </w:rPr>
        <w:t xml:space="preserve"> distribution</w:t>
      </w:r>
      <w:r w:rsidRPr="00842BC2">
        <w:rPr>
          <w:sz w:val="24"/>
          <w:szCs w:val="24"/>
        </w:rPr>
        <w:t xml:space="preserve"> profile of p24 and gp120 content (</w:t>
      </w:r>
      <w:r w:rsidR="003B28E7" w:rsidRPr="0038677C">
        <w:rPr>
          <w:b/>
          <w:sz w:val="24"/>
          <w:szCs w:val="24"/>
          <w:u w:val="single"/>
        </w:rPr>
        <w:t>S</w:t>
      </w:r>
      <w:r w:rsidR="004D077B" w:rsidRPr="0038677C">
        <w:rPr>
          <w:b/>
          <w:sz w:val="24"/>
          <w:szCs w:val="24"/>
          <w:u w:val="single"/>
        </w:rPr>
        <w:t xml:space="preserve">upplementary Fig. </w:t>
      </w:r>
      <w:r w:rsidR="007A424D">
        <w:rPr>
          <w:b/>
          <w:sz w:val="24"/>
          <w:szCs w:val="24"/>
          <w:u w:val="single"/>
        </w:rPr>
        <w:t>S</w:t>
      </w:r>
      <w:r w:rsidR="000F7313">
        <w:rPr>
          <w:b/>
          <w:sz w:val="24"/>
          <w:szCs w:val="24"/>
          <w:u w:val="single"/>
        </w:rPr>
        <w:t>1</w:t>
      </w:r>
      <w:r w:rsidR="003B28E7" w:rsidRPr="0038677C">
        <w:rPr>
          <w:b/>
          <w:sz w:val="24"/>
          <w:szCs w:val="24"/>
          <w:u w:val="single"/>
        </w:rPr>
        <w:t>b</w:t>
      </w:r>
      <w:r w:rsidRPr="00842BC2">
        <w:rPr>
          <w:sz w:val="24"/>
          <w:szCs w:val="24"/>
        </w:rPr>
        <w:t>)</w:t>
      </w:r>
      <w:r w:rsidR="00FC0959">
        <w:rPr>
          <w:sz w:val="24"/>
          <w:szCs w:val="24"/>
        </w:rPr>
        <w:t>,</w:t>
      </w:r>
      <w:r w:rsidR="004D077B">
        <w:rPr>
          <w:sz w:val="24"/>
          <w:szCs w:val="24"/>
        </w:rPr>
        <w:t xml:space="preserve"> enabling viral (18-19.2% </w:t>
      </w:r>
      <w:r w:rsidRPr="00842BC2">
        <w:rPr>
          <w:sz w:val="24"/>
          <w:szCs w:val="24"/>
        </w:rPr>
        <w:t>iodixanol) and soluble protein (6-8% iodixanol)</w:t>
      </w:r>
      <w:r w:rsidR="00284296">
        <w:rPr>
          <w:sz w:val="24"/>
          <w:szCs w:val="24"/>
        </w:rPr>
        <w:t xml:space="preserve"> </w:t>
      </w:r>
      <w:r w:rsidR="00284296" w:rsidRPr="00842BC2">
        <w:rPr>
          <w:sz w:val="24"/>
          <w:szCs w:val="24"/>
        </w:rPr>
        <w:t>fractions</w:t>
      </w:r>
      <w:r w:rsidRPr="00842BC2">
        <w:rPr>
          <w:sz w:val="24"/>
          <w:szCs w:val="24"/>
        </w:rPr>
        <w:t xml:space="preserve"> to be isolated. The purified virus sampl</w:t>
      </w:r>
      <w:r w:rsidR="004D077B">
        <w:rPr>
          <w:sz w:val="24"/>
          <w:szCs w:val="24"/>
        </w:rPr>
        <w:t>es were collected between the 18</w:t>
      </w:r>
      <w:r w:rsidR="006E5F53">
        <w:rPr>
          <w:sz w:val="24"/>
          <w:szCs w:val="24"/>
        </w:rPr>
        <w:t>.2%-19</w:t>
      </w:r>
      <w:r w:rsidRPr="00842BC2">
        <w:rPr>
          <w:sz w:val="24"/>
          <w:szCs w:val="24"/>
        </w:rPr>
        <w:t>% iodixanol fractions on the gradient, aliquoted and stored at -</w:t>
      </w:r>
      <w:r w:rsidR="00FA0F33">
        <w:rPr>
          <w:sz w:val="24"/>
          <w:szCs w:val="24"/>
        </w:rPr>
        <w:t>8</w:t>
      </w:r>
      <w:r w:rsidRPr="00842BC2">
        <w:rPr>
          <w:sz w:val="24"/>
          <w:szCs w:val="24"/>
        </w:rPr>
        <w:t>0°C until further use (</w:t>
      </w:r>
      <w:r w:rsidR="00FC0959" w:rsidRPr="0038677C">
        <w:rPr>
          <w:b/>
          <w:sz w:val="24"/>
          <w:szCs w:val="24"/>
          <w:u w:val="single"/>
        </w:rPr>
        <w:t>S</w:t>
      </w:r>
      <w:r w:rsidRPr="0038677C">
        <w:rPr>
          <w:b/>
          <w:sz w:val="24"/>
          <w:szCs w:val="24"/>
          <w:u w:val="single"/>
        </w:rPr>
        <w:t>upplement</w:t>
      </w:r>
      <w:r w:rsidR="004D077B" w:rsidRPr="0038677C">
        <w:rPr>
          <w:b/>
          <w:sz w:val="24"/>
          <w:szCs w:val="24"/>
          <w:u w:val="single"/>
        </w:rPr>
        <w:t>ary</w:t>
      </w:r>
      <w:r w:rsidRPr="0038677C">
        <w:rPr>
          <w:b/>
          <w:sz w:val="24"/>
          <w:szCs w:val="24"/>
          <w:u w:val="single"/>
        </w:rPr>
        <w:t xml:space="preserve"> </w:t>
      </w:r>
      <w:r w:rsidR="00FC0959" w:rsidRPr="0038677C">
        <w:rPr>
          <w:b/>
          <w:sz w:val="24"/>
          <w:szCs w:val="24"/>
          <w:u w:val="single"/>
        </w:rPr>
        <w:t>F</w:t>
      </w:r>
      <w:r w:rsidR="004D077B" w:rsidRPr="0038677C">
        <w:rPr>
          <w:b/>
          <w:sz w:val="24"/>
          <w:szCs w:val="24"/>
          <w:u w:val="single"/>
        </w:rPr>
        <w:t xml:space="preserve">ig. </w:t>
      </w:r>
      <w:r w:rsidR="007A424D">
        <w:rPr>
          <w:b/>
          <w:sz w:val="24"/>
          <w:szCs w:val="24"/>
          <w:u w:val="single"/>
        </w:rPr>
        <w:t>S</w:t>
      </w:r>
      <w:r w:rsidR="000F7313">
        <w:rPr>
          <w:b/>
          <w:sz w:val="24"/>
          <w:szCs w:val="24"/>
          <w:u w:val="single"/>
        </w:rPr>
        <w:t>1</w:t>
      </w:r>
      <w:r w:rsidR="003B28E7" w:rsidRPr="0038677C">
        <w:rPr>
          <w:b/>
          <w:sz w:val="24"/>
          <w:szCs w:val="24"/>
          <w:u w:val="single"/>
        </w:rPr>
        <w:t>b</w:t>
      </w:r>
      <w:r w:rsidR="004D077B">
        <w:rPr>
          <w:sz w:val="24"/>
          <w:szCs w:val="24"/>
        </w:rPr>
        <w:t>)</w:t>
      </w:r>
      <w:r w:rsidRPr="00842BC2">
        <w:rPr>
          <w:sz w:val="24"/>
          <w:szCs w:val="24"/>
        </w:rPr>
        <w:t xml:space="preserve">. </w:t>
      </w:r>
    </w:p>
    <w:p w14:paraId="04FBB74B" w14:textId="5E87EC46" w:rsidR="00EC3B8A" w:rsidRPr="00191FC2" w:rsidRDefault="00284296" w:rsidP="0038677C">
      <w:pPr>
        <w:spacing w:line="240" w:lineRule="auto"/>
        <w:jc w:val="both"/>
        <w:rPr>
          <w:b/>
          <w:sz w:val="24"/>
          <w:szCs w:val="24"/>
        </w:rPr>
      </w:pPr>
      <w:r>
        <w:rPr>
          <w:b/>
          <w:sz w:val="24"/>
          <w:szCs w:val="24"/>
        </w:rPr>
        <w:t>Luciferase reporter a</w:t>
      </w:r>
      <w:r w:rsidR="00EC3B8A" w:rsidRPr="00191FC2">
        <w:rPr>
          <w:b/>
          <w:sz w:val="24"/>
          <w:szCs w:val="24"/>
        </w:rPr>
        <w:t>ssay</w:t>
      </w:r>
      <w:r w:rsidR="001226FA">
        <w:rPr>
          <w:b/>
          <w:sz w:val="24"/>
          <w:szCs w:val="24"/>
        </w:rPr>
        <w:t>:</w:t>
      </w:r>
    </w:p>
    <w:p w14:paraId="47B35864" w14:textId="647879DD" w:rsidR="00EC3B8A" w:rsidRDefault="00EC3B8A" w:rsidP="0038677C">
      <w:pPr>
        <w:spacing w:line="240" w:lineRule="auto"/>
        <w:jc w:val="both"/>
        <w:rPr>
          <w:sz w:val="24"/>
          <w:szCs w:val="24"/>
        </w:rPr>
      </w:pPr>
      <w:r>
        <w:rPr>
          <w:sz w:val="24"/>
          <w:szCs w:val="24"/>
        </w:rPr>
        <w:t xml:space="preserve">A luciferase reporter assay was used to monitor </w:t>
      </w:r>
      <w:r w:rsidR="00107D52">
        <w:rPr>
          <w:sz w:val="24"/>
          <w:szCs w:val="24"/>
        </w:rPr>
        <w:t xml:space="preserve">cell </w:t>
      </w:r>
      <w:r>
        <w:rPr>
          <w:sz w:val="24"/>
          <w:szCs w:val="24"/>
        </w:rPr>
        <w:t xml:space="preserve">infection </w:t>
      </w:r>
      <w:r w:rsidR="00107D52">
        <w:rPr>
          <w:sz w:val="24"/>
          <w:szCs w:val="24"/>
        </w:rPr>
        <w:t xml:space="preserve">activity </w:t>
      </w:r>
      <w:r>
        <w:rPr>
          <w:sz w:val="24"/>
          <w:szCs w:val="24"/>
        </w:rPr>
        <w:t>of pseudovirion</w:t>
      </w:r>
      <w:r w:rsidR="00107D52">
        <w:rPr>
          <w:sz w:val="24"/>
          <w:szCs w:val="24"/>
        </w:rPr>
        <w:t xml:space="preserve"> preparations</w:t>
      </w:r>
      <w:r>
        <w:rPr>
          <w:sz w:val="24"/>
          <w:szCs w:val="24"/>
        </w:rPr>
        <w:t xml:space="preserve"> as well as the </w:t>
      </w:r>
      <w:r w:rsidR="00FC0959">
        <w:rPr>
          <w:sz w:val="24"/>
          <w:szCs w:val="24"/>
        </w:rPr>
        <w:t xml:space="preserve">inhibition of </w:t>
      </w:r>
      <w:r w:rsidR="00284296">
        <w:rPr>
          <w:sz w:val="24"/>
          <w:szCs w:val="24"/>
        </w:rPr>
        <w:t>infection</w:t>
      </w:r>
      <w:r>
        <w:rPr>
          <w:sz w:val="24"/>
          <w:szCs w:val="24"/>
        </w:rPr>
        <w:t xml:space="preserve">. </w:t>
      </w:r>
      <w:r w:rsidR="00DF239F">
        <w:rPr>
          <w:sz w:val="24"/>
          <w:szCs w:val="24"/>
        </w:rPr>
        <w:t>For the infection profiles, 8</w:t>
      </w:r>
      <w:r w:rsidR="00DF239F" w:rsidRPr="00130037">
        <w:rPr>
          <w:sz w:val="24"/>
          <w:szCs w:val="24"/>
        </w:rPr>
        <w:t xml:space="preserve">,000 cells per well </w:t>
      </w:r>
      <w:r w:rsidR="006E5F53">
        <w:rPr>
          <w:sz w:val="24"/>
          <w:szCs w:val="24"/>
        </w:rPr>
        <w:t xml:space="preserve">in a 96 well plate </w:t>
      </w:r>
      <w:r w:rsidR="00DF239F" w:rsidRPr="00130037">
        <w:rPr>
          <w:sz w:val="24"/>
          <w:szCs w:val="24"/>
        </w:rPr>
        <w:t xml:space="preserve">were incubated for 24 hours followed by addition of </w:t>
      </w:r>
      <w:r w:rsidR="00DF239F">
        <w:rPr>
          <w:sz w:val="24"/>
          <w:szCs w:val="24"/>
        </w:rPr>
        <w:t>serial dilution</w:t>
      </w:r>
      <w:r w:rsidR="00107D52">
        <w:rPr>
          <w:sz w:val="24"/>
          <w:szCs w:val="24"/>
        </w:rPr>
        <w:t>s</w:t>
      </w:r>
      <w:r w:rsidR="00DF239F">
        <w:rPr>
          <w:sz w:val="24"/>
          <w:szCs w:val="24"/>
        </w:rPr>
        <w:t xml:space="preserve"> of the gradient purified virus fractions</w:t>
      </w:r>
      <w:r w:rsidR="00DF239F" w:rsidRPr="00130037">
        <w:rPr>
          <w:sz w:val="24"/>
          <w:szCs w:val="24"/>
        </w:rPr>
        <w:t xml:space="preserve">. </w:t>
      </w:r>
      <w:r w:rsidR="00FC0959">
        <w:rPr>
          <w:sz w:val="24"/>
          <w:szCs w:val="24"/>
        </w:rPr>
        <w:t xml:space="preserve">Forty-eight </w:t>
      </w:r>
      <w:r w:rsidR="00DF239F" w:rsidRPr="00130037">
        <w:rPr>
          <w:sz w:val="24"/>
          <w:szCs w:val="24"/>
        </w:rPr>
        <w:t>hours post infection</w:t>
      </w:r>
      <w:r w:rsidR="00FC0959">
        <w:rPr>
          <w:sz w:val="24"/>
          <w:szCs w:val="24"/>
        </w:rPr>
        <w:t>,</w:t>
      </w:r>
      <w:r w:rsidR="00DF239F" w:rsidRPr="00130037">
        <w:rPr>
          <w:sz w:val="24"/>
          <w:szCs w:val="24"/>
        </w:rPr>
        <w:t xml:space="preserve"> luciferase </w:t>
      </w:r>
      <w:r w:rsidR="00DF239F">
        <w:rPr>
          <w:sz w:val="24"/>
          <w:szCs w:val="24"/>
        </w:rPr>
        <w:t>activity</w:t>
      </w:r>
      <w:r w:rsidR="00DF239F" w:rsidRPr="00130037">
        <w:rPr>
          <w:sz w:val="24"/>
          <w:szCs w:val="24"/>
        </w:rPr>
        <w:t xml:space="preserve"> was </w:t>
      </w:r>
      <w:r w:rsidR="00DF239F">
        <w:rPr>
          <w:sz w:val="24"/>
          <w:szCs w:val="24"/>
        </w:rPr>
        <w:t>measured</w:t>
      </w:r>
      <w:hyperlink w:anchor="_ENREF_3" w:tooltip="Bastian, 2011 #1" w:history="1">
        <w:r w:rsidR="0035228A">
          <w:rPr>
            <w:sz w:val="24"/>
            <w:szCs w:val="24"/>
          </w:rPr>
          <w:fldChar w:fldCharType="begin">
            <w:fldData xml:space="preserve">PEVuZE5vdGU+PENpdGU+PEF1dGhvcj5CYXN0aWFuPC9BdXRob3I+PFllYXI+MjAxMTwvWWVhcj48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</w:fldData>
          </w:fldChar>
        </w:r>
        <w:r w:rsidR="00DF239F">
          <w:rPr>
            <w:sz w:val="24"/>
            <w:szCs w:val="24"/>
          </w:rPr>
          <w:instrText xml:space="preserve"> ADDIN EN.CITE </w:instrText>
        </w:r>
        <w:r w:rsidR="0035228A">
          <w:rPr>
            <w:sz w:val="24"/>
            <w:szCs w:val="24"/>
          </w:rPr>
          <w:fldChar w:fldCharType="begin">
            <w:fldData xml:space="preserve">PEVuZE5vdGU+PENpdGU+PEF1dGhvcj5CYXN0aWFuPC9BdXRob3I+PFllYXI+MjAxMTwvWWVhcj48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</w:fldData>
          </w:fldChar>
        </w:r>
        <w:r w:rsidR="00DF239F">
          <w:rPr>
            <w:sz w:val="24"/>
            <w:szCs w:val="24"/>
          </w:rPr>
          <w:instrText xml:space="preserve"> ADDIN EN.CITE.DATA </w:instrText>
        </w:r>
        <w:r w:rsidR="0035228A">
          <w:rPr>
            <w:sz w:val="24"/>
            <w:szCs w:val="24"/>
          </w:rPr>
        </w:r>
        <w:r w:rsidR="0035228A">
          <w:rPr>
            <w:sz w:val="24"/>
            <w:szCs w:val="24"/>
          </w:rPr>
          <w:fldChar w:fldCharType="end"/>
        </w:r>
        <w:r w:rsidR="0035228A">
          <w:rPr>
            <w:sz w:val="24"/>
            <w:szCs w:val="24"/>
          </w:rPr>
        </w:r>
        <w:r w:rsidR="0035228A">
          <w:rPr>
            <w:sz w:val="24"/>
            <w:szCs w:val="24"/>
          </w:rPr>
          <w:fldChar w:fldCharType="separate"/>
        </w:r>
        <w:r w:rsidR="00DF239F" w:rsidRPr="00EC3B8A">
          <w:rPr>
            <w:noProof/>
            <w:sz w:val="24"/>
            <w:szCs w:val="24"/>
            <w:vertAlign w:val="superscript"/>
          </w:rPr>
          <w:t>3</w:t>
        </w:r>
        <w:r w:rsidR="0035228A">
          <w:rPr>
            <w:sz w:val="24"/>
            <w:szCs w:val="24"/>
          </w:rPr>
          <w:fldChar w:fldCharType="end"/>
        </w:r>
      </w:hyperlink>
      <w:r w:rsidR="00DF239F" w:rsidRPr="00130037">
        <w:rPr>
          <w:sz w:val="24"/>
          <w:szCs w:val="24"/>
        </w:rPr>
        <w:t xml:space="preserve">. </w:t>
      </w:r>
      <w:r w:rsidR="00FC0959">
        <w:rPr>
          <w:sz w:val="24"/>
          <w:szCs w:val="24"/>
        </w:rPr>
        <w:t xml:space="preserve"> </w:t>
      </w:r>
      <w:r w:rsidR="00DF239F">
        <w:rPr>
          <w:sz w:val="24"/>
          <w:szCs w:val="24"/>
        </w:rPr>
        <w:t>C</w:t>
      </w:r>
      <w:r w:rsidR="00DF239F" w:rsidRPr="00130037">
        <w:rPr>
          <w:sz w:val="24"/>
          <w:szCs w:val="24"/>
        </w:rPr>
        <w:t xml:space="preserve">ells were lysed with </w:t>
      </w:r>
      <w:r w:rsidR="00DF239F" w:rsidRPr="004D077B">
        <w:rPr>
          <w:sz w:val="24"/>
          <w:szCs w:val="24"/>
        </w:rPr>
        <w:t>50 µl</w:t>
      </w:r>
      <w:r w:rsidR="00DF239F" w:rsidRPr="00130037">
        <w:rPr>
          <w:sz w:val="24"/>
          <w:szCs w:val="24"/>
        </w:rPr>
        <w:t xml:space="preserve"> of Passive Lysis Buffer (Promega) per well for 5 minutes followed by quick freeze</w:t>
      </w:r>
      <w:r w:rsidR="00DF239F">
        <w:rPr>
          <w:sz w:val="24"/>
          <w:szCs w:val="24"/>
        </w:rPr>
        <w:t>/</w:t>
      </w:r>
      <w:r w:rsidR="006E5F53">
        <w:rPr>
          <w:sz w:val="24"/>
          <w:szCs w:val="24"/>
        </w:rPr>
        <w:t>thaw cycles. Luciferase assay was</w:t>
      </w:r>
      <w:r w:rsidR="00DF239F" w:rsidRPr="00130037">
        <w:rPr>
          <w:sz w:val="24"/>
          <w:szCs w:val="24"/>
        </w:rPr>
        <w:t xml:space="preserve"> performed using </w:t>
      </w:r>
      <w:r w:rsidR="00DF239F" w:rsidRPr="004D077B">
        <w:rPr>
          <w:sz w:val="24"/>
          <w:szCs w:val="24"/>
        </w:rPr>
        <w:t>1 mM</w:t>
      </w:r>
      <w:r w:rsidR="00DF239F" w:rsidRPr="00130037">
        <w:rPr>
          <w:sz w:val="24"/>
          <w:szCs w:val="24"/>
        </w:rPr>
        <w:t xml:space="preserve"> D-luciferin salt (Anaspec) as substrate and detected on a 1450 Microbeta Liquid Scintillation and Luminescence Counter (Wallac and Jet). </w:t>
      </w:r>
      <w:r w:rsidR="00DF239F">
        <w:rPr>
          <w:sz w:val="24"/>
          <w:szCs w:val="24"/>
        </w:rPr>
        <w:t xml:space="preserve">For </w:t>
      </w:r>
      <w:r w:rsidR="00FC0959">
        <w:rPr>
          <w:sz w:val="24"/>
          <w:szCs w:val="24"/>
        </w:rPr>
        <w:t>inhibition of</w:t>
      </w:r>
      <w:r w:rsidR="00DF239F">
        <w:rPr>
          <w:sz w:val="24"/>
          <w:szCs w:val="24"/>
        </w:rPr>
        <w:t xml:space="preserve"> infect</w:t>
      </w:r>
      <w:r w:rsidR="00FC0959">
        <w:rPr>
          <w:sz w:val="24"/>
          <w:szCs w:val="24"/>
        </w:rPr>
        <w:t>ion</w:t>
      </w:r>
      <w:r w:rsidR="00DF239F">
        <w:rPr>
          <w:sz w:val="24"/>
          <w:szCs w:val="24"/>
        </w:rPr>
        <w:t xml:space="preserve"> assays with the peptide triazoles</w:t>
      </w:r>
      <w:r w:rsidR="00107D52">
        <w:rPr>
          <w:sz w:val="24"/>
          <w:szCs w:val="24"/>
        </w:rPr>
        <w:t>,</w:t>
      </w:r>
      <w:r w:rsidRPr="00130037">
        <w:rPr>
          <w:sz w:val="24"/>
          <w:szCs w:val="24"/>
        </w:rPr>
        <w:t xml:space="preserve"> infectious dilution</w:t>
      </w:r>
      <w:r w:rsidR="00284296">
        <w:rPr>
          <w:sz w:val="24"/>
          <w:szCs w:val="24"/>
        </w:rPr>
        <w:t>s</w:t>
      </w:r>
      <w:r>
        <w:rPr>
          <w:sz w:val="24"/>
          <w:szCs w:val="24"/>
        </w:rPr>
        <w:t xml:space="preserve"> (1 million RLU (Relative </w:t>
      </w:r>
      <w:r w:rsidR="006E5F53">
        <w:rPr>
          <w:sz w:val="24"/>
          <w:szCs w:val="24"/>
        </w:rPr>
        <w:t>Luminescence</w:t>
      </w:r>
      <w:r>
        <w:rPr>
          <w:sz w:val="24"/>
          <w:szCs w:val="24"/>
        </w:rPr>
        <w:t xml:space="preserve"> Unit</w:t>
      </w:r>
      <w:r w:rsidR="00FC0959">
        <w:rPr>
          <w:sz w:val="24"/>
          <w:szCs w:val="24"/>
        </w:rPr>
        <w:t>s</w:t>
      </w:r>
      <w:r>
        <w:rPr>
          <w:sz w:val="24"/>
          <w:szCs w:val="24"/>
        </w:rPr>
        <w:t>))</w:t>
      </w:r>
      <w:r w:rsidRPr="00130037">
        <w:rPr>
          <w:sz w:val="24"/>
          <w:szCs w:val="24"/>
        </w:rPr>
        <w:t xml:space="preserve"> </w:t>
      </w:r>
      <w:r w:rsidR="00ED66C0">
        <w:rPr>
          <w:sz w:val="24"/>
          <w:szCs w:val="24"/>
        </w:rPr>
        <w:t>of the pre</w:t>
      </w:r>
      <w:r w:rsidR="001B6ACD">
        <w:rPr>
          <w:sz w:val="24"/>
          <w:szCs w:val="24"/>
        </w:rPr>
        <w:t>-</w:t>
      </w:r>
      <w:r w:rsidR="00ED66C0">
        <w:rPr>
          <w:sz w:val="24"/>
          <w:szCs w:val="24"/>
        </w:rPr>
        <w:t>tested purified virions were</w:t>
      </w:r>
      <w:r w:rsidRPr="00130037">
        <w:rPr>
          <w:sz w:val="24"/>
          <w:szCs w:val="24"/>
        </w:rPr>
        <w:t xml:space="preserve"> pre-incubated with serial dilution</w:t>
      </w:r>
      <w:r w:rsidR="00107D52">
        <w:rPr>
          <w:sz w:val="24"/>
          <w:szCs w:val="24"/>
        </w:rPr>
        <w:t>s</w:t>
      </w:r>
      <w:r w:rsidRPr="00130037">
        <w:rPr>
          <w:sz w:val="24"/>
          <w:szCs w:val="24"/>
        </w:rPr>
        <w:t xml:space="preserve"> of the inhibitor for 30 minutes at 37°C. </w:t>
      </w:r>
      <w:r w:rsidR="00A71911" w:rsidRPr="002E784B">
        <w:rPr>
          <w:color w:val="7030A0"/>
          <w:sz w:val="24"/>
          <w:szCs w:val="24"/>
        </w:rPr>
        <w:t>HOS CD4</w:t>
      </w:r>
      <w:r w:rsidR="00A71911" w:rsidRPr="002E784B">
        <w:rPr>
          <w:color w:val="7030A0"/>
          <w:sz w:val="24"/>
          <w:szCs w:val="24"/>
          <w:vertAlign w:val="superscript"/>
        </w:rPr>
        <w:t xml:space="preserve">+ve </w:t>
      </w:r>
      <w:r w:rsidR="00A71911" w:rsidRPr="002E784B">
        <w:rPr>
          <w:color w:val="7030A0"/>
          <w:sz w:val="24"/>
          <w:szCs w:val="24"/>
        </w:rPr>
        <w:t>CCR5</w:t>
      </w:r>
      <w:r w:rsidR="00A71911" w:rsidRPr="002E784B">
        <w:rPr>
          <w:color w:val="7030A0"/>
          <w:sz w:val="24"/>
          <w:szCs w:val="24"/>
          <w:vertAlign w:val="superscript"/>
        </w:rPr>
        <w:t>+ve</w:t>
      </w:r>
      <w:r w:rsidRPr="002E784B">
        <w:rPr>
          <w:color w:val="7030A0"/>
          <w:sz w:val="24"/>
          <w:szCs w:val="24"/>
        </w:rPr>
        <w:t xml:space="preserve"> </w:t>
      </w:r>
      <w:r w:rsidR="006E5F53">
        <w:rPr>
          <w:sz w:val="24"/>
          <w:szCs w:val="24"/>
        </w:rPr>
        <w:t xml:space="preserve">cells, </w:t>
      </w:r>
      <w:r w:rsidRPr="00130037">
        <w:rPr>
          <w:sz w:val="24"/>
          <w:szCs w:val="24"/>
        </w:rPr>
        <w:t xml:space="preserve">seeded at </w:t>
      </w:r>
      <w:r>
        <w:rPr>
          <w:sz w:val="24"/>
          <w:szCs w:val="24"/>
        </w:rPr>
        <w:t>8</w:t>
      </w:r>
      <w:r w:rsidRPr="00130037">
        <w:rPr>
          <w:sz w:val="24"/>
          <w:szCs w:val="24"/>
        </w:rPr>
        <w:t xml:space="preserve">,000 cells per well </w:t>
      </w:r>
      <w:r w:rsidR="006E5F53">
        <w:rPr>
          <w:sz w:val="24"/>
          <w:szCs w:val="24"/>
        </w:rPr>
        <w:t xml:space="preserve">in a 96well plate, </w:t>
      </w:r>
      <w:r w:rsidRPr="00130037">
        <w:rPr>
          <w:sz w:val="24"/>
          <w:szCs w:val="24"/>
        </w:rPr>
        <w:t xml:space="preserve">were incubated for 24 hours followed by addition of the pre-incubated </w:t>
      </w:r>
      <w:r>
        <w:rPr>
          <w:sz w:val="24"/>
          <w:szCs w:val="24"/>
        </w:rPr>
        <w:t>i</w:t>
      </w:r>
      <w:r w:rsidRPr="00130037">
        <w:rPr>
          <w:sz w:val="24"/>
          <w:szCs w:val="24"/>
        </w:rPr>
        <w:t>nhibitor-</w:t>
      </w:r>
      <w:r>
        <w:rPr>
          <w:sz w:val="24"/>
          <w:szCs w:val="24"/>
        </w:rPr>
        <w:t>virus</w:t>
      </w:r>
      <w:r w:rsidRPr="00130037">
        <w:rPr>
          <w:sz w:val="24"/>
          <w:szCs w:val="24"/>
        </w:rPr>
        <w:t xml:space="preserve"> complex. </w:t>
      </w:r>
      <w:r w:rsidR="00FC0959">
        <w:rPr>
          <w:sz w:val="24"/>
          <w:szCs w:val="24"/>
        </w:rPr>
        <w:t>Forty eight</w:t>
      </w:r>
      <w:r w:rsidR="00FC0959" w:rsidRPr="00130037">
        <w:rPr>
          <w:sz w:val="24"/>
          <w:szCs w:val="24"/>
        </w:rPr>
        <w:t xml:space="preserve"> </w:t>
      </w:r>
      <w:r w:rsidRPr="00130037">
        <w:rPr>
          <w:sz w:val="24"/>
          <w:szCs w:val="24"/>
        </w:rPr>
        <w:t>hours post infection</w:t>
      </w:r>
      <w:r w:rsidR="00FC0959">
        <w:rPr>
          <w:sz w:val="24"/>
          <w:szCs w:val="24"/>
        </w:rPr>
        <w:t>,</w:t>
      </w:r>
      <w:r w:rsidRPr="00130037">
        <w:rPr>
          <w:sz w:val="24"/>
          <w:szCs w:val="24"/>
        </w:rPr>
        <w:t xml:space="preserve"> luciferase </w:t>
      </w:r>
      <w:r>
        <w:rPr>
          <w:sz w:val="24"/>
          <w:szCs w:val="24"/>
        </w:rPr>
        <w:t>activity</w:t>
      </w:r>
      <w:r w:rsidRPr="00130037">
        <w:rPr>
          <w:sz w:val="24"/>
          <w:szCs w:val="24"/>
        </w:rPr>
        <w:t xml:space="preserve"> was </w:t>
      </w:r>
      <w:r>
        <w:rPr>
          <w:sz w:val="24"/>
          <w:szCs w:val="24"/>
        </w:rPr>
        <w:t>measured</w:t>
      </w:r>
      <w:r w:rsidR="00ED66C0">
        <w:rPr>
          <w:sz w:val="24"/>
          <w:szCs w:val="24"/>
        </w:rPr>
        <w:t xml:space="preserve"> as explained above</w:t>
      </w:r>
      <w:hyperlink w:anchor="_ENREF_3" w:tooltip="Bastian, 2011 #1" w:history="1">
        <w:r w:rsidR="0035228A">
          <w:rPr>
            <w:sz w:val="24"/>
            <w:szCs w:val="24"/>
          </w:rPr>
          <w:fldChar w:fldCharType="begin">
            <w:fldData xml:space="preserve">PEVuZE5vdGU+PENpdGU+PEF1dGhvcj5CYXN0aWFuPC9BdXRob3I+PFllYXI+MjAxMTwvWWVhcj48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</w:fldData>
          </w:fldChar>
        </w:r>
        <w:r w:rsidR="00DF239F">
          <w:rPr>
            <w:sz w:val="24"/>
            <w:szCs w:val="24"/>
          </w:rPr>
          <w:instrText xml:space="preserve"> ADDIN EN.CITE </w:instrText>
        </w:r>
        <w:r w:rsidR="0035228A">
          <w:rPr>
            <w:sz w:val="24"/>
            <w:szCs w:val="24"/>
          </w:rPr>
          <w:fldChar w:fldCharType="begin">
            <w:fldData xml:space="preserve">PEVuZE5vdGU+PENpdGU+PEF1dGhvcj5CYXN0aWFuPC9BdXRob3I+PFllYXI+MjAxMTwvWWVhcj48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</w:fldData>
          </w:fldChar>
        </w:r>
        <w:r w:rsidR="00DF239F">
          <w:rPr>
            <w:sz w:val="24"/>
            <w:szCs w:val="24"/>
          </w:rPr>
          <w:instrText xml:space="preserve"> ADDIN EN.CITE.DATA </w:instrText>
        </w:r>
        <w:r w:rsidR="0035228A">
          <w:rPr>
            <w:sz w:val="24"/>
            <w:szCs w:val="24"/>
          </w:rPr>
        </w:r>
        <w:r w:rsidR="0035228A">
          <w:rPr>
            <w:sz w:val="24"/>
            <w:szCs w:val="24"/>
          </w:rPr>
          <w:fldChar w:fldCharType="end"/>
        </w:r>
        <w:r w:rsidR="0035228A">
          <w:rPr>
            <w:sz w:val="24"/>
            <w:szCs w:val="24"/>
          </w:rPr>
        </w:r>
        <w:r w:rsidR="0035228A">
          <w:rPr>
            <w:sz w:val="24"/>
            <w:szCs w:val="24"/>
          </w:rPr>
          <w:fldChar w:fldCharType="separate"/>
        </w:r>
        <w:r w:rsidR="00DF239F" w:rsidRPr="00EC3B8A">
          <w:rPr>
            <w:noProof/>
            <w:sz w:val="24"/>
            <w:szCs w:val="24"/>
            <w:vertAlign w:val="superscript"/>
          </w:rPr>
          <w:t>3</w:t>
        </w:r>
        <w:r w:rsidR="0035228A">
          <w:rPr>
            <w:sz w:val="24"/>
            <w:szCs w:val="24"/>
          </w:rPr>
          <w:fldChar w:fldCharType="end"/>
        </w:r>
      </w:hyperlink>
      <w:r w:rsidR="00ED66C0">
        <w:rPr>
          <w:sz w:val="24"/>
          <w:szCs w:val="24"/>
        </w:rPr>
        <w:t>.</w:t>
      </w:r>
      <w:r w:rsidR="00A71911">
        <w:rPr>
          <w:sz w:val="24"/>
          <w:szCs w:val="24"/>
        </w:rPr>
        <w:t xml:space="preserve"> </w:t>
      </w:r>
      <w:r w:rsidR="00A71911" w:rsidRPr="00BB36E3">
        <w:rPr>
          <w:color w:val="8064A2" w:themeColor="accent4"/>
          <w:sz w:val="24"/>
          <w:szCs w:val="24"/>
        </w:rPr>
        <w:t>The same method was used in order to measure the effect o</w:t>
      </w:r>
      <w:r w:rsidR="00E113E0" w:rsidRPr="00BB36E3">
        <w:rPr>
          <w:color w:val="8064A2" w:themeColor="accent4"/>
          <w:sz w:val="24"/>
          <w:szCs w:val="24"/>
        </w:rPr>
        <w:t xml:space="preserve">f the peptides, KR13 and HNG156, </w:t>
      </w:r>
      <w:r w:rsidR="00A71911" w:rsidRPr="00BB36E3">
        <w:rPr>
          <w:color w:val="8064A2" w:themeColor="accent4"/>
          <w:sz w:val="24"/>
          <w:szCs w:val="24"/>
        </w:rPr>
        <w:t>on the HOS CD4</w:t>
      </w:r>
      <w:r w:rsidR="00A71911" w:rsidRPr="00BB36E3">
        <w:rPr>
          <w:color w:val="8064A2" w:themeColor="accent4"/>
          <w:sz w:val="24"/>
          <w:szCs w:val="24"/>
          <w:vertAlign w:val="superscript"/>
        </w:rPr>
        <w:t xml:space="preserve">-ve </w:t>
      </w:r>
      <w:r w:rsidR="00A71911" w:rsidRPr="00BB36E3">
        <w:rPr>
          <w:color w:val="8064A2" w:themeColor="accent4"/>
          <w:sz w:val="24"/>
          <w:szCs w:val="24"/>
        </w:rPr>
        <w:t>CCR5</w:t>
      </w:r>
      <w:r w:rsidR="00A71911" w:rsidRPr="00BB36E3">
        <w:rPr>
          <w:color w:val="8064A2" w:themeColor="accent4"/>
          <w:sz w:val="24"/>
          <w:szCs w:val="24"/>
          <w:vertAlign w:val="superscript"/>
        </w:rPr>
        <w:t>+ve</w:t>
      </w:r>
      <w:r w:rsidR="00A71911" w:rsidRPr="00BB36E3">
        <w:rPr>
          <w:color w:val="8064A2" w:themeColor="accent4"/>
          <w:sz w:val="24"/>
          <w:szCs w:val="24"/>
        </w:rPr>
        <w:t xml:space="preserve"> cells in order to check</w:t>
      </w:r>
      <w:r w:rsidR="007A424D" w:rsidRPr="00BB36E3">
        <w:rPr>
          <w:color w:val="8064A2" w:themeColor="accent4"/>
          <w:sz w:val="24"/>
          <w:szCs w:val="24"/>
        </w:rPr>
        <w:t xml:space="preserve"> for </w:t>
      </w:r>
      <w:r w:rsidR="00E113E0" w:rsidRPr="00BB36E3">
        <w:rPr>
          <w:color w:val="8064A2" w:themeColor="accent4"/>
          <w:sz w:val="24"/>
          <w:szCs w:val="24"/>
        </w:rPr>
        <w:t xml:space="preserve">possible </w:t>
      </w:r>
      <w:r w:rsidR="007A424D" w:rsidRPr="00BB36E3">
        <w:rPr>
          <w:color w:val="8064A2" w:themeColor="accent4"/>
          <w:sz w:val="24"/>
          <w:szCs w:val="24"/>
        </w:rPr>
        <w:t>enhancement of infection (</w:t>
      </w:r>
      <w:r w:rsidR="007A424D" w:rsidRPr="00BB36E3">
        <w:rPr>
          <w:b/>
          <w:color w:val="8064A2" w:themeColor="accent4"/>
          <w:sz w:val="24"/>
          <w:szCs w:val="24"/>
          <w:u w:val="single"/>
        </w:rPr>
        <w:t>Supplementary Fig. S13</w:t>
      </w:r>
      <w:r w:rsidR="007A424D" w:rsidRPr="00BB36E3">
        <w:rPr>
          <w:color w:val="8064A2" w:themeColor="accent4"/>
          <w:sz w:val="24"/>
          <w:szCs w:val="24"/>
        </w:rPr>
        <w:t xml:space="preserve">). </w:t>
      </w:r>
      <w:r w:rsidRPr="00130037">
        <w:rPr>
          <w:sz w:val="24"/>
          <w:szCs w:val="24"/>
        </w:rPr>
        <w:t xml:space="preserve">Non-linear regression analysis </w:t>
      </w:r>
      <w:r w:rsidR="007B7A6D">
        <w:rPr>
          <w:sz w:val="24"/>
          <w:szCs w:val="24"/>
        </w:rPr>
        <w:t>was used with Origin Pro.8</w:t>
      </w:r>
      <w:r w:rsidRPr="00130037">
        <w:rPr>
          <w:sz w:val="24"/>
          <w:szCs w:val="24"/>
        </w:rPr>
        <w:t xml:space="preserve"> (Origin Lab)</w:t>
      </w:r>
      <w:r>
        <w:rPr>
          <w:sz w:val="24"/>
          <w:szCs w:val="24"/>
        </w:rPr>
        <w:t xml:space="preserve"> to determine</w:t>
      </w:r>
      <w:r w:rsidRPr="00130037">
        <w:rPr>
          <w:sz w:val="24"/>
          <w:szCs w:val="24"/>
        </w:rPr>
        <w:t xml:space="preserve"> IC</w:t>
      </w:r>
      <w:r w:rsidRPr="00620F09">
        <w:rPr>
          <w:sz w:val="24"/>
          <w:szCs w:val="24"/>
          <w:vertAlign w:val="subscript"/>
        </w:rPr>
        <w:t xml:space="preserve">50 </w:t>
      </w:r>
      <w:r w:rsidRPr="00130037">
        <w:rPr>
          <w:sz w:val="24"/>
          <w:szCs w:val="24"/>
        </w:rPr>
        <w:t>values. All experiments were performed at least in triplicate</w:t>
      </w:r>
      <w:r>
        <w:rPr>
          <w:sz w:val="24"/>
          <w:szCs w:val="24"/>
        </w:rPr>
        <w:t>,</w:t>
      </w:r>
      <w:r w:rsidRPr="00130037">
        <w:rPr>
          <w:sz w:val="24"/>
          <w:szCs w:val="24"/>
        </w:rPr>
        <w:t xml:space="preserve"> and results were expressed as relative </w:t>
      </w:r>
      <w:r w:rsidRPr="00130037">
        <w:rPr>
          <w:sz w:val="24"/>
          <w:szCs w:val="24"/>
        </w:rPr>
        <w:lastRenderedPageBreak/>
        <w:t>infection with respect to cells infected with virus in the absence of inhibitor (</w:t>
      </w:r>
      <w:r w:rsidR="00107D52">
        <w:rPr>
          <w:sz w:val="24"/>
          <w:szCs w:val="24"/>
        </w:rPr>
        <w:t xml:space="preserve">taken as </w:t>
      </w:r>
      <w:r w:rsidRPr="00130037">
        <w:rPr>
          <w:sz w:val="24"/>
          <w:szCs w:val="24"/>
        </w:rPr>
        <w:t>100% infect</w:t>
      </w:r>
      <w:r w:rsidR="00107D52">
        <w:rPr>
          <w:sz w:val="24"/>
          <w:szCs w:val="24"/>
        </w:rPr>
        <w:t>ion</w:t>
      </w:r>
      <w:r w:rsidRPr="00130037">
        <w:rPr>
          <w:sz w:val="24"/>
          <w:szCs w:val="24"/>
        </w:rPr>
        <w:t>).</w:t>
      </w:r>
      <w:r>
        <w:rPr>
          <w:sz w:val="24"/>
          <w:szCs w:val="24"/>
        </w:rPr>
        <w:t xml:space="preserve"> </w:t>
      </w:r>
    </w:p>
    <w:p w14:paraId="0F7C2A99" w14:textId="05B117B1" w:rsidR="00A71911" w:rsidRPr="00BB36E3" w:rsidRDefault="00284296" w:rsidP="00A71911">
      <w:pPr>
        <w:spacing w:line="240" w:lineRule="auto"/>
        <w:jc w:val="both"/>
        <w:rPr>
          <w:b/>
          <w:color w:val="8064A2" w:themeColor="accent4"/>
          <w:sz w:val="24"/>
          <w:szCs w:val="24"/>
        </w:rPr>
      </w:pPr>
      <w:r>
        <w:rPr>
          <w:b/>
          <w:color w:val="8064A2" w:themeColor="accent4"/>
          <w:sz w:val="24"/>
          <w:szCs w:val="24"/>
        </w:rPr>
        <w:t>Cell viability analysis in presence of peptide t</w:t>
      </w:r>
      <w:r w:rsidR="002E784B">
        <w:rPr>
          <w:b/>
          <w:color w:val="8064A2" w:themeColor="accent4"/>
          <w:sz w:val="24"/>
          <w:szCs w:val="24"/>
        </w:rPr>
        <w:t>riazoles:</w:t>
      </w:r>
    </w:p>
    <w:p w14:paraId="67BA540C" w14:textId="2DA4E266" w:rsidR="00A71911" w:rsidRPr="00BB36E3" w:rsidRDefault="002E784B" w:rsidP="00A71911">
      <w:pPr>
        <w:spacing w:line="240" w:lineRule="auto"/>
        <w:jc w:val="both"/>
        <w:rPr>
          <w:color w:val="8064A2" w:themeColor="accent4"/>
          <w:sz w:val="24"/>
          <w:szCs w:val="24"/>
        </w:rPr>
      </w:pPr>
      <w:r>
        <w:rPr>
          <w:color w:val="8064A2" w:themeColor="accent4"/>
          <w:sz w:val="24"/>
          <w:szCs w:val="24"/>
        </w:rPr>
        <w:t>Viability of cells in the presence of</w:t>
      </w:r>
      <w:r w:rsidRPr="00BB36E3">
        <w:rPr>
          <w:color w:val="8064A2" w:themeColor="accent4"/>
          <w:sz w:val="24"/>
          <w:szCs w:val="24"/>
        </w:rPr>
        <w:t xml:space="preserve"> </w:t>
      </w:r>
      <w:r w:rsidR="00A71911" w:rsidRPr="00BB36E3">
        <w:rPr>
          <w:color w:val="8064A2" w:themeColor="accent4"/>
          <w:sz w:val="24"/>
          <w:szCs w:val="24"/>
        </w:rPr>
        <w:t>peptides KR13, HNG156, KR13b and KR13s</w:t>
      </w:r>
      <w:r w:rsidR="00E113E0" w:rsidRPr="00BB36E3">
        <w:rPr>
          <w:color w:val="8064A2" w:themeColor="accent4"/>
          <w:sz w:val="24"/>
          <w:szCs w:val="24"/>
        </w:rPr>
        <w:t xml:space="preserve"> </w:t>
      </w:r>
      <w:r>
        <w:rPr>
          <w:color w:val="8064A2" w:themeColor="accent4"/>
          <w:sz w:val="24"/>
          <w:szCs w:val="24"/>
        </w:rPr>
        <w:t xml:space="preserve">was assessed </w:t>
      </w:r>
      <w:r w:rsidR="00A71911" w:rsidRPr="00BB36E3">
        <w:rPr>
          <w:color w:val="8064A2" w:themeColor="accent4"/>
          <w:sz w:val="24"/>
          <w:szCs w:val="24"/>
        </w:rPr>
        <w:t>using the tetrazolium salt premix reagent, WST-1</w:t>
      </w:r>
      <w:r>
        <w:rPr>
          <w:color w:val="8064A2" w:themeColor="accent4"/>
          <w:sz w:val="24"/>
          <w:szCs w:val="24"/>
        </w:rPr>
        <w:t>,</w:t>
      </w:r>
      <w:r w:rsidR="00A71911" w:rsidRPr="00BB36E3">
        <w:rPr>
          <w:color w:val="8064A2" w:themeColor="accent4"/>
          <w:sz w:val="24"/>
          <w:szCs w:val="24"/>
        </w:rPr>
        <w:t xml:space="preserve"> from Takara Bio Inc. following the manufacturer’s protocol</w:t>
      </w:r>
      <w:r>
        <w:rPr>
          <w:color w:val="8064A2" w:themeColor="accent4"/>
          <w:sz w:val="24"/>
          <w:szCs w:val="24"/>
        </w:rPr>
        <w:t xml:space="preserve"> </w:t>
      </w:r>
      <w:r w:rsidRPr="00BB36E3">
        <w:rPr>
          <w:color w:val="8064A2" w:themeColor="accent4"/>
          <w:sz w:val="24"/>
          <w:szCs w:val="24"/>
        </w:rPr>
        <w:t>(</w:t>
      </w:r>
      <w:r w:rsidRPr="00BB36E3">
        <w:rPr>
          <w:b/>
          <w:color w:val="8064A2" w:themeColor="accent4"/>
          <w:sz w:val="24"/>
          <w:szCs w:val="24"/>
          <w:u w:val="single"/>
        </w:rPr>
        <w:t>Supplementary Fig. S5</w:t>
      </w:r>
      <w:r w:rsidRPr="00BB36E3">
        <w:rPr>
          <w:color w:val="8064A2" w:themeColor="accent4"/>
          <w:sz w:val="24"/>
          <w:szCs w:val="24"/>
        </w:rPr>
        <w:t>)</w:t>
      </w:r>
      <w:r w:rsidR="00A71911" w:rsidRPr="00BB36E3">
        <w:rPr>
          <w:color w:val="8064A2" w:themeColor="accent4"/>
          <w:sz w:val="24"/>
          <w:szCs w:val="24"/>
        </w:rPr>
        <w:t xml:space="preserve">. </w:t>
      </w:r>
      <w:r w:rsidR="00AF1A16" w:rsidRPr="00BB36E3">
        <w:rPr>
          <w:color w:val="8064A2" w:themeColor="accent4"/>
          <w:sz w:val="24"/>
          <w:szCs w:val="24"/>
        </w:rPr>
        <w:t>HOS CD4</w:t>
      </w:r>
      <w:r w:rsidR="00AF1A16" w:rsidRPr="00BB36E3">
        <w:rPr>
          <w:color w:val="8064A2" w:themeColor="accent4"/>
          <w:sz w:val="24"/>
          <w:szCs w:val="24"/>
          <w:vertAlign w:val="superscript"/>
        </w:rPr>
        <w:t xml:space="preserve">+ve </w:t>
      </w:r>
      <w:r w:rsidR="00AF1A16" w:rsidRPr="00BB36E3">
        <w:rPr>
          <w:color w:val="8064A2" w:themeColor="accent4"/>
          <w:sz w:val="24"/>
          <w:szCs w:val="24"/>
        </w:rPr>
        <w:t>CCR5</w:t>
      </w:r>
      <w:r w:rsidR="00AF1A16" w:rsidRPr="00BB36E3">
        <w:rPr>
          <w:color w:val="8064A2" w:themeColor="accent4"/>
          <w:sz w:val="24"/>
          <w:szCs w:val="24"/>
          <w:vertAlign w:val="superscript"/>
        </w:rPr>
        <w:t>+ve</w:t>
      </w:r>
      <w:r w:rsidR="00AF1A16" w:rsidRPr="00BB36E3">
        <w:rPr>
          <w:color w:val="8064A2" w:themeColor="accent4"/>
          <w:sz w:val="24"/>
          <w:szCs w:val="24"/>
        </w:rPr>
        <w:t xml:space="preserve"> </w:t>
      </w:r>
      <w:r w:rsidR="00A71911" w:rsidRPr="00BB36E3">
        <w:rPr>
          <w:color w:val="8064A2" w:themeColor="accent4"/>
          <w:sz w:val="24"/>
          <w:szCs w:val="24"/>
        </w:rPr>
        <w:t>cells were treated with increasing concentration</w:t>
      </w:r>
      <w:r>
        <w:rPr>
          <w:color w:val="8064A2" w:themeColor="accent4"/>
          <w:sz w:val="24"/>
          <w:szCs w:val="24"/>
        </w:rPr>
        <w:t>s</w:t>
      </w:r>
      <w:r w:rsidR="00A71911" w:rsidRPr="00BB36E3">
        <w:rPr>
          <w:color w:val="8064A2" w:themeColor="accent4"/>
          <w:sz w:val="24"/>
          <w:szCs w:val="24"/>
        </w:rPr>
        <w:t xml:space="preserve"> of each peptide ranging from 0.1 µM to 250 µM and incubated</w:t>
      </w:r>
      <w:r w:rsidR="00E113E0" w:rsidRPr="00BB36E3">
        <w:rPr>
          <w:color w:val="8064A2" w:themeColor="accent4"/>
          <w:sz w:val="24"/>
          <w:szCs w:val="24"/>
        </w:rPr>
        <w:t xml:space="preserve"> overnight at 37°C. Following </w:t>
      </w:r>
      <w:r w:rsidR="00A71911" w:rsidRPr="00BB36E3">
        <w:rPr>
          <w:color w:val="8064A2" w:themeColor="accent4"/>
          <w:sz w:val="24"/>
          <w:szCs w:val="24"/>
        </w:rPr>
        <w:t xml:space="preserve">media change, 10 µl of the tetrazolium salt was added to </w:t>
      </w:r>
      <w:r>
        <w:rPr>
          <w:color w:val="8064A2" w:themeColor="accent4"/>
          <w:sz w:val="24"/>
          <w:szCs w:val="24"/>
        </w:rPr>
        <w:t>each</w:t>
      </w:r>
      <w:r w:rsidR="00A71911" w:rsidRPr="00BB36E3">
        <w:rPr>
          <w:color w:val="8064A2" w:themeColor="accent4"/>
          <w:sz w:val="24"/>
          <w:szCs w:val="24"/>
        </w:rPr>
        <w:t xml:space="preserve"> sample and incubated for 30 minutes at 37°C. The formazan product was measured using the micro</w:t>
      </w:r>
      <w:r>
        <w:rPr>
          <w:color w:val="8064A2" w:themeColor="accent4"/>
          <w:sz w:val="24"/>
          <w:szCs w:val="24"/>
        </w:rPr>
        <w:t>-</w:t>
      </w:r>
      <w:r w:rsidR="00A71911" w:rsidRPr="00BB36E3">
        <w:rPr>
          <w:color w:val="8064A2" w:themeColor="accent4"/>
          <w:sz w:val="24"/>
          <w:szCs w:val="24"/>
        </w:rPr>
        <w:t xml:space="preserve">plate reader at absorbance </w:t>
      </w:r>
      <w:r w:rsidRPr="00BB36E3">
        <w:rPr>
          <w:color w:val="8064A2" w:themeColor="accent4"/>
          <w:sz w:val="24"/>
          <w:szCs w:val="24"/>
        </w:rPr>
        <w:t>wavelength</w:t>
      </w:r>
      <w:r w:rsidR="00A71911" w:rsidRPr="00BB36E3">
        <w:rPr>
          <w:color w:val="8064A2" w:themeColor="accent4"/>
          <w:sz w:val="24"/>
          <w:szCs w:val="24"/>
        </w:rPr>
        <w:t xml:space="preserve"> 460 nm (Molecular Devices). </w:t>
      </w:r>
    </w:p>
    <w:p w14:paraId="4652CB3F" w14:textId="77A3E18F" w:rsidR="001D7023" w:rsidRPr="00842BC2" w:rsidRDefault="001D7023" w:rsidP="0038677C">
      <w:pPr>
        <w:jc w:val="both"/>
        <w:rPr>
          <w:b/>
          <w:sz w:val="24"/>
          <w:szCs w:val="24"/>
        </w:rPr>
      </w:pPr>
      <w:r w:rsidRPr="00842BC2">
        <w:rPr>
          <w:b/>
          <w:sz w:val="24"/>
          <w:szCs w:val="24"/>
        </w:rPr>
        <w:t xml:space="preserve">Western </w:t>
      </w:r>
      <w:r w:rsidR="00284296">
        <w:rPr>
          <w:b/>
          <w:sz w:val="24"/>
          <w:szCs w:val="24"/>
        </w:rPr>
        <w:t>b</w:t>
      </w:r>
      <w:r w:rsidR="00FC0959" w:rsidRPr="00842BC2">
        <w:rPr>
          <w:b/>
          <w:sz w:val="24"/>
          <w:szCs w:val="24"/>
        </w:rPr>
        <w:t xml:space="preserve">lot </w:t>
      </w:r>
      <w:r w:rsidR="00284296">
        <w:rPr>
          <w:b/>
          <w:sz w:val="24"/>
          <w:szCs w:val="24"/>
        </w:rPr>
        <w:t>d</w:t>
      </w:r>
      <w:r w:rsidR="00FC0959" w:rsidRPr="00842BC2">
        <w:rPr>
          <w:b/>
          <w:sz w:val="24"/>
          <w:szCs w:val="24"/>
        </w:rPr>
        <w:t xml:space="preserve">etection </w:t>
      </w:r>
      <w:r w:rsidRPr="00842BC2">
        <w:rPr>
          <w:b/>
          <w:sz w:val="24"/>
          <w:szCs w:val="24"/>
        </w:rPr>
        <w:t xml:space="preserve">of gp120 </w:t>
      </w:r>
      <w:r w:rsidR="00284296">
        <w:rPr>
          <w:b/>
          <w:sz w:val="24"/>
          <w:szCs w:val="24"/>
        </w:rPr>
        <w:t>s</w:t>
      </w:r>
      <w:r w:rsidR="00FC0959" w:rsidRPr="00842BC2">
        <w:rPr>
          <w:b/>
          <w:sz w:val="24"/>
          <w:szCs w:val="24"/>
        </w:rPr>
        <w:t xml:space="preserve">hedding </w:t>
      </w:r>
      <w:r w:rsidRPr="00842BC2">
        <w:rPr>
          <w:b/>
          <w:sz w:val="24"/>
          <w:szCs w:val="24"/>
        </w:rPr>
        <w:t>from HIV-1 BaL</w:t>
      </w:r>
      <w:r w:rsidR="00284296">
        <w:rPr>
          <w:b/>
          <w:sz w:val="24"/>
          <w:szCs w:val="24"/>
        </w:rPr>
        <w:t xml:space="preserve"> induced by peptide t</w:t>
      </w:r>
      <w:r w:rsidR="00FC0959">
        <w:rPr>
          <w:b/>
          <w:sz w:val="24"/>
          <w:szCs w:val="24"/>
        </w:rPr>
        <w:t>riazoles</w:t>
      </w:r>
      <w:r w:rsidRPr="00842BC2">
        <w:rPr>
          <w:b/>
          <w:sz w:val="24"/>
          <w:szCs w:val="24"/>
        </w:rPr>
        <w:t xml:space="preserve">: </w:t>
      </w:r>
    </w:p>
    <w:p w14:paraId="714BFE55" w14:textId="1CD5A6C0" w:rsidR="001D7023" w:rsidRPr="00842BC2" w:rsidRDefault="001D7023" w:rsidP="0038677C">
      <w:pPr>
        <w:jc w:val="both"/>
        <w:rPr>
          <w:smallCaps/>
          <w:sz w:val="24"/>
          <w:szCs w:val="24"/>
        </w:rPr>
      </w:pPr>
      <w:r w:rsidRPr="00842BC2">
        <w:rPr>
          <w:sz w:val="24"/>
          <w:szCs w:val="24"/>
        </w:rPr>
        <w:t>The HIV-1 BaL pseudovirions were treated with the peptide triazole of interest for 30 minutes at 37</w:t>
      </w:r>
      <w:r w:rsidR="00FC0959">
        <w:rPr>
          <w:sz w:val="24"/>
          <w:szCs w:val="24"/>
        </w:rPr>
        <w:t xml:space="preserve"> </w:t>
      </w:r>
      <w:r w:rsidRPr="00842BC2">
        <w:rPr>
          <w:sz w:val="24"/>
          <w:szCs w:val="24"/>
        </w:rPr>
        <w:t>°C</w:t>
      </w:r>
      <w:r w:rsidR="001B6ACD">
        <w:rPr>
          <w:sz w:val="24"/>
          <w:szCs w:val="24"/>
        </w:rPr>
        <w:t>,</w:t>
      </w:r>
      <w:r w:rsidRPr="00842BC2">
        <w:rPr>
          <w:sz w:val="24"/>
          <w:szCs w:val="24"/>
        </w:rPr>
        <w:t xml:space="preserve"> and the fractions were collected </w:t>
      </w:r>
      <w:r w:rsidR="00107D52">
        <w:rPr>
          <w:sz w:val="24"/>
          <w:szCs w:val="24"/>
        </w:rPr>
        <w:t xml:space="preserve">from </w:t>
      </w:r>
      <w:r w:rsidR="001B6ACD">
        <w:rPr>
          <w:sz w:val="24"/>
          <w:szCs w:val="24"/>
        </w:rPr>
        <w:t>centrifugation</w:t>
      </w:r>
      <w:r w:rsidR="001B6ACD" w:rsidRPr="00842BC2">
        <w:rPr>
          <w:sz w:val="24"/>
          <w:szCs w:val="24"/>
        </w:rPr>
        <w:t xml:space="preserve"> </w:t>
      </w:r>
      <w:r w:rsidRPr="00842BC2">
        <w:rPr>
          <w:sz w:val="24"/>
          <w:szCs w:val="24"/>
        </w:rPr>
        <w:t xml:space="preserve">in a 6-20% iodixanol gradient. </w:t>
      </w:r>
      <w:r w:rsidR="002A0937">
        <w:rPr>
          <w:sz w:val="24"/>
          <w:szCs w:val="24"/>
        </w:rPr>
        <w:t>F</w:t>
      </w:r>
      <w:r w:rsidRPr="00842BC2">
        <w:rPr>
          <w:sz w:val="24"/>
          <w:szCs w:val="24"/>
        </w:rPr>
        <w:t>ractions were boiled with SDS loading buffer for 5 minutes and proteins separated on a 12% SDS non-reducing polyacrylamide gel (NuPAGE – Invitrogen)</w:t>
      </w:r>
      <w:r w:rsidR="00491EC3">
        <w:rPr>
          <w:sz w:val="24"/>
          <w:szCs w:val="24"/>
        </w:rPr>
        <w:t xml:space="preserve">. </w:t>
      </w:r>
      <w:r w:rsidR="00491EC3" w:rsidRPr="0043433B">
        <w:rPr>
          <w:color w:val="7030A0"/>
          <w:sz w:val="24"/>
          <w:szCs w:val="24"/>
        </w:rPr>
        <w:t xml:space="preserve">As </w:t>
      </w:r>
      <w:r w:rsidR="002E784B">
        <w:rPr>
          <w:color w:val="7030A0"/>
          <w:sz w:val="24"/>
          <w:szCs w:val="24"/>
        </w:rPr>
        <w:t xml:space="preserve">a </w:t>
      </w:r>
      <w:r w:rsidR="00491EC3" w:rsidRPr="0043433B">
        <w:rPr>
          <w:color w:val="7030A0"/>
          <w:sz w:val="24"/>
          <w:szCs w:val="24"/>
        </w:rPr>
        <w:t>control</w:t>
      </w:r>
      <w:r w:rsidR="00050365">
        <w:rPr>
          <w:color w:val="7030A0"/>
          <w:sz w:val="24"/>
          <w:szCs w:val="24"/>
        </w:rPr>
        <w:t xml:space="preserve"> in the gels,</w:t>
      </w:r>
      <w:r w:rsidR="00491EC3" w:rsidRPr="0043433B">
        <w:rPr>
          <w:color w:val="7030A0"/>
          <w:sz w:val="24"/>
          <w:szCs w:val="24"/>
        </w:rPr>
        <w:t xml:space="preserve"> YU2 recombinant gp120 monomer produced in 293F cells w</w:t>
      </w:r>
      <w:r w:rsidR="00E113E0">
        <w:rPr>
          <w:color w:val="7030A0"/>
          <w:sz w:val="24"/>
          <w:szCs w:val="24"/>
        </w:rPr>
        <w:t>as</w:t>
      </w:r>
      <w:r w:rsidR="00491EC3" w:rsidRPr="0043433B">
        <w:rPr>
          <w:color w:val="7030A0"/>
          <w:sz w:val="24"/>
          <w:szCs w:val="24"/>
        </w:rPr>
        <w:t xml:space="preserve"> used at 500ng/ml</w:t>
      </w:r>
      <w:r w:rsidR="00050365">
        <w:rPr>
          <w:color w:val="7030A0"/>
          <w:sz w:val="24"/>
          <w:szCs w:val="24"/>
        </w:rPr>
        <w:t>.  This control</w:t>
      </w:r>
      <w:r w:rsidR="00491EC3" w:rsidRPr="0043433B">
        <w:rPr>
          <w:color w:val="7030A0"/>
          <w:sz w:val="24"/>
          <w:szCs w:val="24"/>
        </w:rPr>
        <w:t xml:space="preserve"> usually runs a</w:t>
      </w:r>
      <w:r w:rsidR="00050365">
        <w:rPr>
          <w:color w:val="7030A0"/>
          <w:sz w:val="24"/>
          <w:szCs w:val="24"/>
        </w:rPr>
        <w:t>s</w:t>
      </w:r>
      <w:r w:rsidR="00491EC3" w:rsidRPr="0043433B">
        <w:rPr>
          <w:color w:val="7030A0"/>
          <w:sz w:val="24"/>
          <w:szCs w:val="24"/>
        </w:rPr>
        <w:t xml:space="preserve"> a lower </w:t>
      </w:r>
      <w:r w:rsidR="00050365">
        <w:rPr>
          <w:color w:val="7030A0"/>
          <w:sz w:val="24"/>
          <w:szCs w:val="24"/>
        </w:rPr>
        <w:t>molecular weight species</w:t>
      </w:r>
      <w:r w:rsidR="00050365" w:rsidRPr="0043433B">
        <w:rPr>
          <w:color w:val="7030A0"/>
          <w:sz w:val="24"/>
          <w:szCs w:val="24"/>
        </w:rPr>
        <w:t xml:space="preserve"> </w:t>
      </w:r>
      <w:r w:rsidR="00050365">
        <w:rPr>
          <w:color w:val="7030A0"/>
          <w:sz w:val="24"/>
          <w:szCs w:val="24"/>
        </w:rPr>
        <w:t>compared</w:t>
      </w:r>
      <w:r w:rsidR="007B7A6D">
        <w:rPr>
          <w:color w:val="7030A0"/>
          <w:sz w:val="24"/>
          <w:szCs w:val="24"/>
        </w:rPr>
        <w:t xml:space="preserve"> to the Ba</w:t>
      </w:r>
      <w:r w:rsidR="00491EC3" w:rsidRPr="0043433B">
        <w:rPr>
          <w:color w:val="7030A0"/>
          <w:sz w:val="24"/>
          <w:szCs w:val="24"/>
        </w:rPr>
        <w:t xml:space="preserve">L </w:t>
      </w:r>
      <w:r w:rsidR="007B7A6D">
        <w:rPr>
          <w:color w:val="7030A0"/>
          <w:sz w:val="24"/>
          <w:szCs w:val="24"/>
        </w:rPr>
        <w:t xml:space="preserve">virus </w:t>
      </w:r>
      <w:r w:rsidR="00491EC3" w:rsidRPr="0043433B">
        <w:rPr>
          <w:color w:val="7030A0"/>
          <w:sz w:val="24"/>
          <w:szCs w:val="24"/>
        </w:rPr>
        <w:t>gp120</w:t>
      </w:r>
      <w:r w:rsidR="00050365">
        <w:rPr>
          <w:color w:val="7030A0"/>
          <w:sz w:val="24"/>
          <w:szCs w:val="24"/>
        </w:rPr>
        <w:t xml:space="preserve">.  </w:t>
      </w:r>
      <w:r w:rsidR="00491EC3" w:rsidRPr="0043433B">
        <w:rPr>
          <w:color w:val="7030A0"/>
          <w:sz w:val="24"/>
          <w:szCs w:val="24"/>
        </w:rPr>
        <w:t xml:space="preserve"> </w:t>
      </w:r>
      <w:r w:rsidR="00050365">
        <w:rPr>
          <w:color w:val="7030A0"/>
          <w:sz w:val="24"/>
          <w:szCs w:val="24"/>
        </w:rPr>
        <w:t xml:space="preserve">We surmise that this is </w:t>
      </w:r>
      <w:r w:rsidR="00491EC3" w:rsidRPr="0043433B">
        <w:rPr>
          <w:color w:val="7030A0"/>
          <w:sz w:val="24"/>
          <w:szCs w:val="24"/>
        </w:rPr>
        <w:t xml:space="preserve">due to </w:t>
      </w:r>
      <w:r w:rsidR="00050365">
        <w:rPr>
          <w:color w:val="7030A0"/>
          <w:sz w:val="24"/>
          <w:szCs w:val="24"/>
        </w:rPr>
        <w:t>an</w:t>
      </w:r>
      <w:r w:rsidR="00050365" w:rsidRPr="0043433B">
        <w:rPr>
          <w:color w:val="7030A0"/>
          <w:sz w:val="24"/>
          <w:szCs w:val="24"/>
        </w:rPr>
        <w:t xml:space="preserve"> </w:t>
      </w:r>
      <w:r w:rsidR="00491EC3" w:rsidRPr="0043433B">
        <w:rPr>
          <w:color w:val="7030A0"/>
          <w:sz w:val="24"/>
          <w:szCs w:val="24"/>
        </w:rPr>
        <w:t xml:space="preserve">altered glycosylation pattern </w:t>
      </w:r>
      <w:r w:rsidR="00050365">
        <w:rPr>
          <w:color w:val="7030A0"/>
          <w:sz w:val="24"/>
          <w:szCs w:val="24"/>
        </w:rPr>
        <w:t>for</w:t>
      </w:r>
      <w:r w:rsidR="00491EC3" w:rsidRPr="0043433B">
        <w:rPr>
          <w:color w:val="7030A0"/>
          <w:sz w:val="24"/>
          <w:szCs w:val="24"/>
        </w:rPr>
        <w:t xml:space="preserve"> the cell type</w:t>
      </w:r>
      <w:r w:rsidR="00050365">
        <w:rPr>
          <w:color w:val="7030A0"/>
          <w:sz w:val="24"/>
          <w:szCs w:val="24"/>
        </w:rPr>
        <w:t xml:space="preserve"> (293F) used to express</w:t>
      </w:r>
      <w:r w:rsidR="00491EC3" w:rsidRPr="0043433B">
        <w:rPr>
          <w:color w:val="7030A0"/>
          <w:sz w:val="24"/>
          <w:szCs w:val="24"/>
        </w:rPr>
        <w:t xml:space="preserve"> the </w:t>
      </w:r>
      <w:r w:rsidR="00050365">
        <w:rPr>
          <w:color w:val="7030A0"/>
          <w:sz w:val="24"/>
          <w:szCs w:val="24"/>
        </w:rPr>
        <w:t xml:space="preserve">recombinant </w:t>
      </w:r>
      <w:r w:rsidR="00491EC3" w:rsidRPr="0043433B">
        <w:rPr>
          <w:color w:val="7030A0"/>
          <w:sz w:val="24"/>
          <w:szCs w:val="24"/>
        </w:rPr>
        <w:t>protein</w:t>
      </w:r>
      <w:r w:rsidR="00050365">
        <w:rPr>
          <w:color w:val="7030A0"/>
          <w:sz w:val="24"/>
          <w:szCs w:val="24"/>
        </w:rPr>
        <w:t xml:space="preserve"> versus the cells (293T)</w:t>
      </w:r>
      <w:r w:rsidR="00491EC3" w:rsidRPr="0043433B">
        <w:rPr>
          <w:color w:val="7030A0"/>
          <w:sz w:val="24"/>
          <w:szCs w:val="24"/>
        </w:rPr>
        <w:t xml:space="preserve"> </w:t>
      </w:r>
      <w:r w:rsidR="00050365">
        <w:rPr>
          <w:color w:val="7030A0"/>
          <w:sz w:val="24"/>
          <w:szCs w:val="24"/>
        </w:rPr>
        <w:t>used to</w:t>
      </w:r>
      <w:r w:rsidR="00050365" w:rsidRPr="0043433B">
        <w:rPr>
          <w:color w:val="7030A0"/>
          <w:sz w:val="24"/>
          <w:szCs w:val="24"/>
        </w:rPr>
        <w:t xml:space="preserve"> </w:t>
      </w:r>
      <w:r w:rsidR="00491EC3" w:rsidRPr="0043433B">
        <w:rPr>
          <w:color w:val="7030A0"/>
          <w:sz w:val="24"/>
          <w:szCs w:val="24"/>
        </w:rPr>
        <w:t>produce</w:t>
      </w:r>
      <w:r w:rsidR="00050365">
        <w:rPr>
          <w:color w:val="7030A0"/>
          <w:sz w:val="24"/>
          <w:szCs w:val="24"/>
        </w:rPr>
        <w:t xml:space="preserve"> the BaL virus</w:t>
      </w:r>
      <w:r w:rsidRPr="00842BC2">
        <w:rPr>
          <w:sz w:val="24"/>
          <w:szCs w:val="24"/>
        </w:rPr>
        <w:t>.  The separated proteins in the gels were electrophoretically transferred onto (Polyvinylidene Fluoride) PVDF membrane at 100 mV for 1 hour. The blotted membrane was blocked with 5% skim</w:t>
      </w:r>
      <w:r w:rsidR="002A0937">
        <w:rPr>
          <w:sz w:val="24"/>
          <w:szCs w:val="24"/>
        </w:rPr>
        <w:t>med</w:t>
      </w:r>
      <w:r w:rsidRPr="00842BC2">
        <w:rPr>
          <w:sz w:val="24"/>
          <w:szCs w:val="24"/>
        </w:rPr>
        <w:t xml:space="preserve"> milk in PBST for 1 hour at room temperature. After washing the membrane with PBST, sheep gp120 antibody (D3724) diluted in 5% skimmed milk was added and incubated for 1 hour at room temperature. The bound antibodies were detected by horseradish peroxidase-conjugated anti-sheep IgG secondary antibody followed by </w:t>
      </w:r>
      <w:r w:rsidR="007F17E5">
        <w:rPr>
          <w:sz w:val="24"/>
          <w:szCs w:val="24"/>
        </w:rPr>
        <w:t xml:space="preserve">the </w:t>
      </w:r>
      <w:r w:rsidR="004D077B">
        <w:rPr>
          <w:sz w:val="24"/>
          <w:szCs w:val="24"/>
        </w:rPr>
        <w:t>e</w:t>
      </w:r>
      <w:r w:rsidR="00F647F6">
        <w:rPr>
          <w:sz w:val="24"/>
          <w:szCs w:val="24"/>
        </w:rPr>
        <w:t xml:space="preserve">nhanced </w:t>
      </w:r>
      <w:r w:rsidR="004D077B">
        <w:rPr>
          <w:sz w:val="24"/>
          <w:szCs w:val="24"/>
        </w:rPr>
        <w:t>c</w:t>
      </w:r>
      <w:r w:rsidR="003E5C80">
        <w:rPr>
          <w:sz w:val="24"/>
          <w:szCs w:val="24"/>
        </w:rPr>
        <w:t>hemiluminescence</w:t>
      </w:r>
      <w:r w:rsidRPr="00842BC2">
        <w:rPr>
          <w:sz w:val="24"/>
          <w:szCs w:val="24"/>
        </w:rPr>
        <w:t xml:space="preserve"> detection system (Amersham) according to the manufacturer's protocol</w:t>
      </w:r>
      <w:r w:rsidR="00CD0D92">
        <w:rPr>
          <w:sz w:val="24"/>
          <w:szCs w:val="24"/>
        </w:rPr>
        <w:t xml:space="preserve"> (</w:t>
      </w:r>
      <w:r w:rsidR="00CD0D92" w:rsidRPr="0043433B">
        <w:rPr>
          <w:b/>
          <w:color w:val="7030A0"/>
          <w:sz w:val="24"/>
          <w:szCs w:val="24"/>
          <w:u w:val="single"/>
        </w:rPr>
        <w:t xml:space="preserve">Supplementary </w:t>
      </w:r>
      <w:r w:rsidR="00050365">
        <w:rPr>
          <w:b/>
          <w:color w:val="7030A0"/>
          <w:sz w:val="24"/>
          <w:szCs w:val="24"/>
          <w:u w:val="single"/>
        </w:rPr>
        <w:t>F</w:t>
      </w:r>
      <w:r w:rsidR="00CD0D92" w:rsidRPr="0043433B">
        <w:rPr>
          <w:b/>
          <w:color w:val="7030A0"/>
          <w:sz w:val="24"/>
          <w:szCs w:val="24"/>
          <w:u w:val="single"/>
        </w:rPr>
        <w:t>ig. S7</w:t>
      </w:r>
      <w:r w:rsidR="00CD0D92">
        <w:rPr>
          <w:sz w:val="24"/>
          <w:szCs w:val="24"/>
        </w:rPr>
        <w:t>)</w:t>
      </w:r>
      <w:r w:rsidRPr="00842BC2">
        <w:rPr>
          <w:sz w:val="24"/>
          <w:szCs w:val="24"/>
        </w:rPr>
        <w:t>.</w:t>
      </w:r>
    </w:p>
    <w:p w14:paraId="0B6909E7" w14:textId="0944FDC5" w:rsidR="001D7023" w:rsidRPr="0043433B" w:rsidRDefault="001D7023" w:rsidP="0038677C">
      <w:pPr>
        <w:jc w:val="both"/>
        <w:rPr>
          <w:b/>
          <w:color w:val="7030A0"/>
          <w:sz w:val="24"/>
          <w:szCs w:val="24"/>
        </w:rPr>
      </w:pPr>
      <w:r w:rsidRPr="00566350">
        <w:rPr>
          <w:b/>
          <w:color w:val="7030A0"/>
          <w:sz w:val="24"/>
          <w:szCs w:val="24"/>
        </w:rPr>
        <w:t xml:space="preserve">Optical </w:t>
      </w:r>
      <w:r w:rsidR="00284296">
        <w:rPr>
          <w:b/>
          <w:color w:val="7030A0"/>
          <w:sz w:val="24"/>
          <w:szCs w:val="24"/>
        </w:rPr>
        <w:t>b</w:t>
      </w:r>
      <w:r w:rsidR="007F17E5" w:rsidRPr="00566350">
        <w:rPr>
          <w:b/>
          <w:color w:val="7030A0"/>
          <w:sz w:val="24"/>
          <w:szCs w:val="24"/>
        </w:rPr>
        <w:t xml:space="preserve">iosensor </w:t>
      </w:r>
      <w:r w:rsidR="00284296">
        <w:rPr>
          <w:b/>
          <w:color w:val="7030A0"/>
          <w:sz w:val="24"/>
          <w:szCs w:val="24"/>
        </w:rPr>
        <w:t>a</w:t>
      </w:r>
      <w:r w:rsidR="00D06188" w:rsidRPr="00566350">
        <w:rPr>
          <w:b/>
          <w:color w:val="7030A0"/>
          <w:sz w:val="24"/>
          <w:szCs w:val="24"/>
        </w:rPr>
        <w:t xml:space="preserve">nalysis </w:t>
      </w:r>
      <w:r w:rsidR="00D32510" w:rsidRPr="00566350">
        <w:rPr>
          <w:b/>
          <w:color w:val="7030A0"/>
          <w:sz w:val="24"/>
          <w:szCs w:val="24"/>
        </w:rPr>
        <w:t xml:space="preserve">for </w:t>
      </w:r>
      <w:r w:rsidR="00284296">
        <w:rPr>
          <w:b/>
          <w:color w:val="7030A0"/>
          <w:sz w:val="24"/>
          <w:szCs w:val="24"/>
        </w:rPr>
        <w:t>d</w:t>
      </w:r>
      <w:r w:rsidR="00D32510" w:rsidRPr="00566350">
        <w:rPr>
          <w:b/>
          <w:color w:val="7030A0"/>
          <w:sz w:val="24"/>
          <w:szCs w:val="24"/>
        </w:rPr>
        <w:t xml:space="preserve">irect </w:t>
      </w:r>
      <w:r w:rsidR="00284296">
        <w:rPr>
          <w:b/>
          <w:color w:val="7030A0"/>
          <w:sz w:val="24"/>
          <w:szCs w:val="24"/>
        </w:rPr>
        <w:t>b</w:t>
      </w:r>
      <w:r w:rsidR="00D32510" w:rsidRPr="00566350">
        <w:rPr>
          <w:b/>
          <w:color w:val="7030A0"/>
          <w:sz w:val="24"/>
          <w:szCs w:val="24"/>
        </w:rPr>
        <w:t xml:space="preserve">inding of </w:t>
      </w:r>
      <w:r w:rsidR="00284296">
        <w:rPr>
          <w:b/>
          <w:color w:val="7030A0"/>
          <w:sz w:val="24"/>
          <w:szCs w:val="24"/>
        </w:rPr>
        <w:t>p</w:t>
      </w:r>
      <w:r w:rsidR="00D32510" w:rsidRPr="00566350">
        <w:rPr>
          <w:b/>
          <w:color w:val="7030A0"/>
          <w:sz w:val="24"/>
          <w:szCs w:val="24"/>
        </w:rPr>
        <w:t>eptides (KR13, KR13b, KR13s</w:t>
      </w:r>
      <w:r w:rsidR="00D06188" w:rsidRPr="00566350">
        <w:rPr>
          <w:b/>
          <w:color w:val="7030A0"/>
          <w:sz w:val="24"/>
          <w:szCs w:val="24"/>
        </w:rPr>
        <w:t xml:space="preserve"> and HNG156</w:t>
      </w:r>
      <w:r w:rsidR="00D32510" w:rsidRPr="00566350">
        <w:rPr>
          <w:b/>
          <w:color w:val="7030A0"/>
          <w:sz w:val="24"/>
          <w:szCs w:val="24"/>
        </w:rPr>
        <w:t>)</w:t>
      </w:r>
      <w:r w:rsidR="00E537F4" w:rsidRPr="00566350">
        <w:rPr>
          <w:b/>
          <w:color w:val="7030A0"/>
          <w:sz w:val="24"/>
          <w:szCs w:val="24"/>
        </w:rPr>
        <w:t xml:space="preserve"> to </w:t>
      </w:r>
      <w:r w:rsidR="00284296">
        <w:rPr>
          <w:b/>
          <w:color w:val="7030A0"/>
          <w:sz w:val="24"/>
          <w:szCs w:val="24"/>
        </w:rPr>
        <w:t>m</w:t>
      </w:r>
      <w:r w:rsidR="00E537F4" w:rsidRPr="00566350">
        <w:rPr>
          <w:b/>
          <w:color w:val="7030A0"/>
          <w:sz w:val="24"/>
          <w:szCs w:val="24"/>
        </w:rPr>
        <w:t>onomeric gp120</w:t>
      </w:r>
      <w:r w:rsidR="007E410F" w:rsidRPr="00566350">
        <w:rPr>
          <w:b/>
          <w:color w:val="7030A0"/>
          <w:sz w:val="24"/>
          <w:szCs w:val="24"/>
        </w:rPr>
        <w:t>:</w:t>
      </w:r>
      <w:r w:rsidRPr="0043433B">
        <w:rPr>
          <w:b/>
          <w:color w:val="7030A0"/>
          <w:sz w:val="24"/>
          <w:szCs w:val="24"/>
        </w:rPr>
        <w:t xml:space="preserve"> </w:t>
      </w:r>
    </w:p>
    <w:p w14:paraId="57ADA2AE" w14:textId="485D869A" w:rsidR="00077FA5" w:rsidRPr="0043433B" w:rsidRDefault="00504C6D" w:rsidP="0043433B">
      <w:pPr>
        <w:autoSpaceDE w:val="0"/>
        <w:autoSpaceDN w:val="0"/>
        <w:adjustRightInd w:val="0"/>
        <w:jc w:val="both"/>
        <w:rPr>
          <w:rFonts w:cs="Times New Roman"/>
          <w:color w:val="7030A0"/>
          <w:sz w:val="24"/>
          <w:szCs w:val="24"/>
        </w:rPr>
      </w:pPr>
      <w:r w:rsidRPr="0043433B">
        <w:rPr>
          <w:rFonts w:cs="Times New Roman"/>
          <w:color w:val="7030A0"/>
          <w:sz w:val="24"/>
          <w:szCs w:val="24"/>
        </w:rPr>
        <w:t xml:space="preserve">Purified </w:t>
      </w:r>
      <w:r w:rsidR="00D32510" w:rsidRPr="0043433B">
        <w:rPr>
          <w:color w:val="7030A0"/>
          <w:sz w:val="24"/>
          <w:szCs w:val="24"/>
        </w:rPr>
        <w:t xml:space="preserve">monomeric </w:t>
      </w:r>
      <w:r w:rsidR="00491EC3" w:rsidRPr="0043433B">
        <w:rPr>
          <w:color w:val="7030A0"/>
          <w:sz w:val="24"/>
          <w:szCs w:val="24"/>
        </w:rPr>
        <w:t xml:space="preserve">recombinant </w:t>
      </w:r>
      <w:r w:rsidR="00D32510" w:rsidRPr="0043433B">
        <w:rPr>
          <w:color w:val="7030A0"/>
          <w:sz w:val="24"/>
          <w:szCs w:val="24"/>
        </w:rPr>
        <w:t xml:space="preserve">gp120 (WT), </w:t>
      </w:r>
      <w:r w:rsidR="00284296">
        <w:rPr>
          <w:color w:val="7030A0"/>
          <w:sz w:val="24"/>
          <w:szCs w:val="24"/>
        </w:rPr>
        <w:t xml:space="preserve">expressed </w:t>
      </w:r>
      <w:r w:rsidR="00D32510" w:rsidRPr="0043433B">
        <w:rPr>
          <w:color w:val="7030A0"/>
          <w:sz w:val="24"/>
          <w:szCs w:val="24"/>
        </w:rPr>
        <w:t>in 293F cells in house</w:t>
      </w:r>
      <w:r w:rsidR="00355ABC">
        <w:rPr>
          <w:color w:val="7030A0"/>
          <w:sz w:val="24"/>
          <w:szCs w:val="24"/>
        </w:rPr>
        <w:t>,</w:t>
      </w:r>
      <w:r w:rsidRPr="0043433B">
        <w:rPr>
          <w:rFonts w:cs="Times New Roman"/>
          <w:color w:val="7030A0"/>
          <w:sz w:val="24"/>
          <w:szCs w:val="24"/>
        </w:rPr>
        <w:t xml:space="preserve"> was immobilized on a Biacore CM5 chip using amide coupling following activation with EDC/NHS (Biacore manual, GE). Briefly, carboxydextran surfaces were ac</w:t>
      </w:r>
      <w:r w:rsidR="007E3F3F">
        <w:rPr>
          <w:rFonts w:cs="Times New Roman"/>
          <w:color w:val="7030A0"/>
          <w:sz w:val="24"/>
          <w:szCs w:val="24"/>
        </w:rPr>
        <w:t xml:space="preserve">tivated by injection of a 0.2M </w:t>
      </w:r>
      <w:r w:rsidRPr="0043433B">
        <w:rPr>
          <w:rFonts w:cs="Times New Roman"/>
          <w:color w:val="7030A0"/>
          <w:sz w:val="24"/>
          <w:szCs w:val="24"/>
        </w:rPr>
        <w:t xml:space="preserve">solution of </w:t>
      </w:r>
      <w:r w:rsidR="00D06188" w:rsidRPr="0043433B">
        <w:rPr>
          <w:rFonts w:cs="Times New Roman"/>
          <w:color w:val="7030A0"/>
          <w:sz w:val="24"/>
          <w:szCs w:val="24"/>
        </w:rPr>
        <w:t>1-Ethyl-3-[3-dimethylaminopropyl]</w:t>
      </w:r>
      <w:r w:rsidR="007E3F3F">
        <w:rPr>
          <w:rFonts w:cs="Times New Roman"/>
          <w:color w:val="7030A0"/>
          <w:sz w:val="24"/>
          <w:szCs w:val="24"/>
        </w:rPr>
        <w:t xml:space="preserve"> </w:t>
      </w:r>
      <w:r w:rsidR="00D06188" w:rsidRPr="0043433B">
        <w:rPr>
          <w:rFonts w:cs="Times New Roman"/>
          <w:color w:val="7030A0"/>
          <w:sz w:val="24"/>
          <w:szCs w:val="24"/>
        </w:rPr>
        <w:t xml:space="preserve">carbodiimide hydrochloride </w:t>
      </w:r>
      <w:r w:rsidRPr="0043433B">
        <w:rPr>
          <w:rFonts w:cs="Times New Roman"/>
          <w:color w:val="7030A0"/>
          <w:sz w:val="24"/>
          <w:szCs w:val="24"/>
        </w:rPr>
        <w:t xml:space="preserve">(EDC) </w:t>
      </w:r>
      <w:r w:rsidR="007E3F3F">
        <w:rPr>
          <w:rFonts w:cs="Times New Roman"/>
          <w:color w:val="7030A0"/>
          <w:sz w:val="24"/>
          <w:szCs w:val="24"/>
        </w:rPr>
        <w:t xml:space="preserve">and 0.05M </w:t>
      </w:r>
      <w:r w:rsidRPr="0043433B">
        <w:rPr>
          <w:rFonts w:cs="Times New Roman"/>
          <w:color w:val="7030A0"/>
          <w:sz w:val="24"/>
          <w:szCs w:val="24"/>
        </w:rPr>
        <w:t>N-hydrox</w:t>
      </w:r>
      <w:r w:rsidR="008D2C5E" w:rsidRPr="0043433B">
        <w:rPr>
          <w:rFonts w:cs="Times New Roman"/>
          <w:color w:val="7030A0"/>
          <w:sz w:val="24"/>
          <w:szCs w:val="24"/>
        </w:rPr>
        <w:t>y</w:t>
      </w:r>
      <w:r w:rsidRPr="0043433B">
        <w:rPr>
          <w:rFonts w:cs="Times New Roman"/>
          <w:color w:val="7030A0"/>
          <w:sz w:val="24"/>
          <w:szCs w:val="24"/>
        </w:rPr>
        <w:t>succinimide (NHS) (both reagents from Pierce)</w:t>
      </w:r>
      <w:r w:rsidR="00D06188" w:rsidRPr="0043433B">
        <w:rPr>
          <w:rFonts w:cs="Times New Roman"/>
          <w:color w:val="7030A0"/>
          <w:sz w:val="24"/>
          <w:szCs w:val="24"/>
        </w:rPr>
        <w:t xml:space="preserve">. After washing the chip surface with buffer (PBS with 0.005% Tween 20) to remove excess reagents, </w:t>
      </w:r>
      <w:r w:rsidRPr="0043433B">
        <w:rPr>
          <w:rFonts w:cs="Times New Roman"/>
          <w:color w:val="7030A0"/>
          <w:sz w:val="24"/>
          <w:szCs w:val="24"/>
        </w:rPr>
        <w:t xml:space="preserve">gp120 diluted in acetate buffer pH 5.5 was injected to the desired coupling level using the manual inject command. Unreacted sites were blocked by ethanolamine and nonspecifically bound protein washed off by a pulse of </w:t>
      </w:r>
      <w:r w:rsidRPr="0043433B">
        <w:rPr>
          <w:rFonts w:cs="Times New Roman"/>
          <w:color w:val="7030A0"/>
          <w:sz w:val="24"/>
          <w:szCs w:val="24"/>
        </w:rPr>
        <w:lastRenderedPageBreak/>
        <w:t xml:space="preserve">10 mM HCl. Approximately 2500 RU gp120 was immobilized on the surface. The first flow cell was derivatized with 2500 RU of </w:t>
      </w:r>
      <w:r w:rsidR="00D32510" w:rsidRPr="0043433B">
        <w:rPr>
          <w:color w:val="7030A0"/>
          <w:sz w:val="24"/>
          <w:szCs w:val="24"/>
        </w:rPr>
        <w:t>anti EGFR mAb,</w:t>
      </w:r>
      <w:r w:rsidRPr="0043433B">
        <w:rPr>
          <w:rFonts w:cs="Times New Roman"/>
          <w:color w:val="7030A0"/>
          <w:sz w:val="24"/>
          <w:szCs w:val="24"/>
        </w:rPr>
        <w:t xml:space="preserve"> cetuximab</w:t>
      </w:r>
      <w:r w:rsidR="00D06188" w:rsidRPr="0043433B">
        <w:rPr>
          <w:rFonts w:cs="Times New Roman"/>
          <w:color w:val="7030A0"/>
          <w:sz w:val="24"/>
          <w:szCs w:val="24"/>
        </w:rPr>
        <w:t xml:space="preserve">, </w:t>
      </w:r>
      <w:r w:rsidRPr="0043433B">
        <w:rPr>
          <w:rFonts w:cs="Times New Roman"/>
          <w:color w:val="7030A0"/>
          <w:sz w:val="24"/>
          <w:szCs w:val="24"/>
        </w:rPr>
        <w:t>to use as a control</w:t>
      </w:r>
      <w:r w:rsidR="00D06188" w:rsidRPr="0043433B">
        <w:rPr>
          <w:rFonts w:cs="Times New Roman"/>
          <w:color w:val="7030A0"/>
          <w:sz w:val="24"/>
          <w:szCs w:val="24"/>
        </w:rPr>
        <w:t xml:space="preserve"> surface</w:t>
      </w:r>
      <w:r w:rsidRPr="0043433B">
        <w:rPr>
          <w:rFonts w:cs="Times New Roman"/>
          <w:color w:val="7030A0"/>
          <w:sz w:val="24"/>
          <w:szCs w:val="24"/>
        </w:rPr>
        <w:t>.</w:t>
      </w:r>
      <w:r w:rsidR="00D32510" w:rsidRPr="0043433B">
        <w:rPr>
          <w:color w:val="7030A0"/>
          <w:sz w:val="24"/>
          <w:szCs w:val="24"/>
        </w:rPr>
        <w:t xml:space="preserve"> All experiments were conducted </w:t>
      </w:r>
      <w:r w:rsidR="006E5F53">
        <w:rPr>
          <w:color w:val="7030A0"/>
          <w:sz w:val="24"/>
          <w:szCs w:val="24"/>
        </w:rPr>
        <w:t xml:space="preserve">using </w:t>
      </w:r>
      <w:r w:rsidR="006E5F53" w:rsidRPr="0043433B">
        <w:rPr>
          <w:color w:val="7030A0"/>
          <w:sz w:val="24"/>
          <w:szCs w:val="24"/>
        </w:rPr>
        <w:t>ﬁltered</w:t>
      </w:r>
      <w:r w:rsidR="00D32510" w:rsidRPr="0043433B">
        <w:rPr>
          <w:color w:val="7030A0"/>
          <w:sz w:val="24"/>
          <w:szCs w:val="24"/>
        </w:rPr>
        <w:t xml:space="preserve"> and degassed PBS with 0.005% Tween 20 (pH 7.2) at 25°C.</w:t>
      </w:r>
      <w:r w:rsidRPr="0043433B">
        <w:rPr>
          <w:rFonts w:cs="Times New Roman"/>
          <w:color w:val="7030A0"/>
          <w:sz w:val="24"/>
          <w:szCs w:val="24"/>
        </w:rPr>
        <w:t xml:space="preserve"> Increasing concentrations o</w:t>
      </w:r>
      <w:r w:rsidR="00355ABC">
        <w:rPr>
          <w:rFonts w:cs="Times New Roman"/>
          <w:color w:val="7030A0"/>
          <w:sz w:val="24"/>
          <w:szCs w:val="24"/>
        </w:rPr>
        <w:t xml:space="preserve">f peptides, namely KR13, KR13b and </w:t>
      </w:r>
      <w:r w:rsidRPr="0043433B">
        <w:rPr>
          <w:rFonts w:cs="Times New Roman"/>
          <w:color w:val="7030A0"/>
          <w:sz w:val="24"/>
          <w:szCs w:val="24"/>
        </w:rPr>
        <w:t>KR13s</w:t>
      </w:r>
      <w:r w:rsidR="00355ABC">
        <w:rPr>
          <w:rFonts w:cs="Times New Roman"/>
          <w:color w:val="7030A0"/>
          <w:sz w:val="24"/>
          <w:szCs w:val="24"/>
        </w:rPr>
        <w:t>,</w:t>
      </w:r>
      <w:r w:rsidRPr="0043433B">
        <w:rPr>
          <w:rFonts w:cs="Times New Roman"/>
          <w:color w:val="7030A0"/>
          <w:sz w:val="24"/>
          <w:szCs w:val="24"/>
        </w:rPr>
        <w:t xml:space="preserve"> were injected on the surface from 0.3 nM to 156 nM; </w:t>
      </w:r>
      <w:r w:rsidR="00D06188" w:rsidRPr="0043433B">
        <w:rPr>
          <w:rFonts w:cs="Times New Roman"/>
          <w:color w:val="7030A0"/>
          <w:sz w:val="24"/>
          <w:szCs w:val="24"/>
        </w:rPr>
        <w:t>CD4 (</w:t>
      </w:r>
      <w:r w:rsidRPr="0043433B">
        <w:rPr>
          <w:rFonts w:cs="Times New Roman"/>
          <w:color w:val="7030A0"/>
          <w:sz w:val="24"/>
          <w:szCs w:val="24"/>
        </w:rPr>
        <w:t>40</w:t>
      </w:r>
      <w:r w:rsidR="007A424D">
        <w:rPr>
          <w:rFonts w:cs="Times New Roman"/>
          <w:color w:val="7030A0"/>
          <w:sz w:val="24"/>
          <w:szCs w:val="24"/>
        </w:rPr>
        <w:t xml:space="preserve"> </w:t>
      </w:r>
      <w:r w:rsidRPr="0043433B">
        <w:rPr>
          <w:rFonts w:cs="Times New Roman"/>
          <w:color w:val="7030A0"/>
          <w:sz w:val="24"/>
          <w:szCs w:val="24"/>
        </w:rPr>
        <w:t>nM</w:t>
      </w:r>
      <w:r w:rsidR="00D06188" w:rsidRPr="0043433B">
        <w:rPr>
          <w:rFonts w:cs="Times New Roman"/>
          <w:color w:val="7030A0"/>
          <w:sz w:val="24"/>
          <w:szCs w:val="24"/>
        </w:rPr>
        <w:t>)</w:t>
      </w:r>
      <w:r w:rsidRPr="0043433B">
        <w:rPr>
          <w:rFonts w:cs="Times New Roman"/>
          <w:color w:val="7030A0"/>
          <w:sz w:val="24"/>
          <w:szCs w:val="24"/>
        </w:rPr>
        <w:t xml:space="preserve"> was also injected in duplicate as a control </w:t>
      </w:r>
      <w:r w:rsidR="00D06188" w:rsidRPr="0043433B">
        <w:rPr>
          <w:rFonts w:cs="Times New Roman"/>
          <w:color w:val="7030A0"/>
          <w:sz w:val="24"/>
          <w:szCs w:val="24"/>
        </w:rPr>
        <w:t xml:space="preserve">to check </w:t>
      </w:r>
      <w:r w:rsidRPr="0043433B">
        <w:rPr>
          <w:rFonts w:cs="Times New Roman"/>
          <w:color w:val="7030A0"/>
          <w:sz w:val="24"/>
          <w:szCs w:val="24"/>
        </w:rPr>
        <w:t xml:space="preserve">for </w:t>
      </w:r>
      <w:r w:rsidR="00D06188" w:rsidRPr="0043433B">
        <w:rPr>
          <w:rFonts w:cs="Times New Roman"/>
          <w:color w:val="7030A0"/>
          <w:sz w:val="24"/>
          <w:szCs w:val="24"/>
        </w:rPr>
        <w:t xml:space="preserve">the </w:t>
      </w:r>
      <w:r w:rsidRPr="0043433B">
        <w:rPr>
          <w:rFonts w:cs="Times New Roman"/>
          <w:color w:val="7030A0"/>
          <w:sz w:val="24"/>
          <w:szCs w:val="24"/>
        </w:rPr>
        <w:t>functionality of the</w:t>
      </w:r>
      <w:r w:rsidR="00D06188" w:rsidRPr="0043433B">
        <w:rPr>
          <w:rFonts w:cs="Times New Roman"/>
          <w:color w:val="7030A0"/>
          <w:sz w:val="24"/>
          <w:szCs w:val="24"/>
        </w:rPr>
        <w:t xml:space="preserve"> surface immobilized gp120</w:t>
      </w:r>
      <w:r w:rsidRPr="0043433B">
        <w:rPr>
          <w:rFonts w:cs="Times New Roman"/>
          <w:color w:val="7030A0"/>
          <w:sz w:val="24"/>
          <w:szCs w:val="24"/>
        </w:rPr>
        <w:t>. All injections were done with the kinject command at 100</w:t>
      </w:r>
      <w:r w:rsidR="00355ABC">
        <w:rPr>
          <w:rFonts w:cs="Times New Roman"/>
          <w:color w:val="7030A0"/>
          <w:sz w:val="24"/>
          <w:szCs w:val="24"/>
        </w:rPr>
        <w:t xml:space="preserve"> </w:t>
      </w:r>
      <w:r w:rsidRPr="0043433B">
        <w:rPr>
          <w:rFonts w:cs="Times New Roman"/>
          <w:color w:val="7030A0"/>
          <w:sz w:val="24"/>
          <w:szCs w:val="24"/>
        </w:rPr>
        <w:t xml:space="preserve">µL/min </w:t>
      </w:r>
      <w:r w:rsidR="00D06188" w:rsidRPr="0043433B">
        <w:rPr>
          <w:rFonts w:cs="Times New Roman"/>
          <w:color w:val="7030A0"/>
          <w:sz w:val="24"/>
          <w:szCs w:val="24"/>
        </w:rPr>
        <w:t>and</w:t>
      </w:r>
      <w:r w:rsidRPr="0043433B">
        <w:rPr>
          <w:rFonts w:cs="Times New Roman"/>
          <w:color w:val="7030A0"/>
          <w:sz w:val="24"/>
          <w:szCs w:val="24"/>
        </w:rPr>
        <w:t xml:space="preserve"> a 250 µL injection volume. The bound peptide dissociated after flowing buffer (PBS + 0.005% Tween-20) at 100 µL/min for 400 s. </w:t>
      </w:r>
      <w:r w:rsidR="00D06188" w:rsidRPr="0043433B">
        <w:rPr>
          <w:rFonts w:cs="Times New Roman"/>
          <w:color w:val="7030A0"/>
          <w:sz w:val="24"/>
          <w:szCs w:val="24"/>
        </w:rPr>
        <w:t xml:space="preserve">Ten </w:t>
      </w:r>
      <w:r w:rsidRPr="0043433B">
        <w:rPr>
          <w:rFonts w:cs="Times New Roman"/>
          <w:color w:val="7030A0"/>
          <w:sz w:val="24"/>
          <w:szCs w:val="24"/>
        </w:rPr>
        <w:t>µl of 10 mM HCl was injected at 100 µL/min flow rate after a 400s dissociation to regenerate the surfaces.</w:t>
      </w:r>
    </w:p>
    <w:p w14:paraId="3B46DD28" w14:textId="500FC627" w:rsidR="00077FA5" w:rsidRPr="0043433B" w:rsidRDefault="00504C6D" w:rsidP="0043433B">
      <w:pPr>
        <w:autoSpaceDE w:val="0"/>
        <w:autoSpaceDN w:val="0"/>
        <w:adjustRightInd w:val="0"/>
        <w:jc w:val="both"/>
        <w:rPr>
          <w:rFonts w:cs="Times New Roman"/>
          <w:color w:val="7030A0"/>
          <w:sz w:val="24"/>
          <w:szCs w:val="24"/>
        </w:rPr>
      </w:pPr>
      <w:r w:rsidRPr="0043433B">
        <w:rPr>
          <w:rFonts w:cs="Times New Roman"/>
          <w:color w:val="7030A0"/>
          <w:sz w:val="24"/>
          <w:szCs w:val="24"/>
        </w:rPr>
        <w:t>Following double reference subtraction with buffer and control surfaces, (R</w:t>
      </w:r>
      <w:r w:rsidRPr="00BB36E3">
        <w:rPr>
          <w:rFonts w:cs="Times New Roman"/>
          <w:color w:val="7030A0"/>
          <w:sz w:val="24"/>
          <w:szCs w:val="24"/>
          <w:vertAlign w:val="subscript"/>
        </w:rPr>
        <w:t>eq</w:t>
      </w:r>
      <w:r w:rsidRPr="0043433B">
        <w:rPr>
          <w:rFonts w:cs="Times New Roman"/>
          <w:color w:val="7030A0"/>
          <w:sz w:val="24"/>
          <w:szCs w:val="24"/>
        </w:rPr>
        <w:t>)</w:t>
      </w:r>
      <w:r w:rsidR="00B2755A" w:rsidRPr="0043433B">
        <w:rPr>
          <w:rFonts w:cs="Times New Roman"/>
          <w:color w:val="7030A0"/>
          <w:sz w:val="24"/>
          <w:szCs w:val="24"/>
        </w:rPr>
        <w:t xml:space="preserve"> values for each concentration of the peptides were calculated using separate fit analysis for ass</w:t>
      </w:r>
      <w:r w:rsidR="00E120B3" w:rsidRPr="0043433B">
        <w:rPr>
          <w:rFonts w:cs="Times New Roman"/>
          <w:color w:val="7030A0"/>
          <w:sz w:val="24"/>
          <w:szCs w:val="24"/>
        </w:rPr>
        <w:t xml:space="preserve">ociation and dissociation phase for each concentration </w:t>
      </w:r>
      <w:r w:rsidR="006E5F53">
        <w:rPr>
          <w:rFonts w:cs="Times New Roman"/>
          <w:color w:val="7030A0"/>
          <w:sz w:val="24"/>
          <w:szCs w:val="24"/>
        </w:rPr>
        <w:t>using BiaE</w:t>
      </w:r>
      <w:r w:rsidR="00B2755A" w:rsidRPr="0043433B">
        <w:rPr>
          <w:rFonts w:cs="Times New Roman"/>
          <w:color w:val="7030A0"/>
          <w:sz w:val="24"/>
          <w:szCs w:val="24"/>
        </w:rPr>
        <w:t>valuation 4.0 software (GE)</w:t>
      </w:r>
      <w:r w:rsidR="00E120B3" w:rsidRPr="0043433B">
        <w:rPr>
          <w:rFonts w:cs="Times New Roman"/>
          <w:color w:val="7030A0"/>
          <w:sz w:val="24"/>
          <w:szCs w:val="24"/>
        </w:rPr>
        <w:t>. R</w:t>
      </w:r>
      <w:r w:rsidR="00E120B3" w:rsidRPr="00BB36E3">
        <w:rPr>
          <w:rFonts w:cs="Times New Roman"/>
          <w:color w:val="7030A0"/>
          <w:sz w:val="24"/>
          <w:szCs w:val="24"/>
          <w:vertAlign w:val="subscript"/>
        </w:rPr>
        <w:t>eq</w:t>
      </w:r>
      <w:r w:rsidR="00E120B3" w:rsidRPr="0043433B">
        <w:rPr>
          <w:rFonts w:cs="Times New Roman"/>
          <w:color w:val="7030A0"/>
          <w:sz w:val="24"/>
          <w:szCs w:val="24"/>
        </w:rPr>
        <w:t xml:space="preserve"> values </w:t>
      </w:r>
      <w:r w:rsidR="00B2755A" w:rsidRPr="0043433B">
        <w:rPr>
          <w:rFonts w:cs="Times New Roman"/>
          <w:color w:val="7030A0"/>
          <w:sz w:val="24"/>
          <w:szCs w:val="24"/>
        </w:rPr>
        <w:t>were plotted</w:t>
      </w:r>
      <w:r w:rsidR="00E120B3" w:rsidRPr="0043433B">
        <w:rPr>
          <w:rFonts w:cs="Times New Roman"/>
          <w:color w:val="7030A0"/>
          <w:sz w:val="24"/>
          <w:szCs w:val="24"/>
        </w:rPr>
        <w:t xml:space="preserve"> as a function of concentration of the peptide</w:t>
      </w:r>
      <w:r w:rsidR="00B2755A" w:rsidRPr="0043433B">
        <w:rPr>
          <w:rFonts w:cs="Times New Roman"/>
          <w:color w:val="7030A0"/>
          <w:sz w:val="24"/>
          <w:szCs w:val="24"/>
        </w:rPr>
        <w:t xml:space="preserve"> </w:t>
      </w:r>
      <w:r w:rsidR="00E120B3" w:rsidRPr="0043433B">
        <w:rPr>
          <w:rFonts w:cs="Times New Roman"/>
          <w:color w:val="7030A0"/>
          <w:sz w:val="24"/>
          <w:szCs w:val="24"/>
        </w:rPr>
        <w:t>using</w:t>
      </w:r>
      <w:r w:rsidRPr="0043433B">
        <w:rPr>
          <w:rFonts w:cs="Times New Roman"/>
          <w:color w:val="7030A0"/>
          <w:sz w:val="24"/>
          <w:szCs w:val="24"/>
        </w:rPr>
        <w:t xml:space="preserve"> </w:t>
      </w:r>
      <w:r w:rsidR="00355ABC">
        <w:rPr>
          <w:rFonts w:cs="Times New Roman"/>
          <w:color w:val="7030A0"/>
          <w:sz w:val="24"/>
          <w:szCs w:val="24"/>
        </w:rPr>
        <w:t xml:space="preserve">a </w:t>
      </w:r>
      <w:r w:rsidRPr="0043433B">
        <w:rPr>
          <w:rFonts w:cs="Times New Roman"/>
          <w:color w:val="7030A0"/>
          <w:sz w:val="24"/>
          <w:szCs w:val="24"/>
        </w:rPr>
        <w:t>steady s</w:t>
      </w:r>
      <w:r w:rsidR="00355ABC">
        <w:rPr>
          <w:rFonts w:cs="Times New Roman"/>
          <w:color w:val="7030A0"/>
          <w:sz w:val="24"/>
          <w:szCs w:val="24"/>
        </w:rPr>
        <w:t>tate affinity model. S</w:t>
      </w:r>
      <w:r w:rsidRPr="0043433B">
        <w:rPr>
          <w:rFonts w:cs="Times New Roman"/>
          <w:color w:val="7030A0"/>
          <w:sz w:val="24"/>
          <w:szCs w:val="24"/>
        </w:rPr>
        <w:t>teady state binding level is related to concentration (C) in M and the number of binding sites on the ligand (n, which was 1 in all cases) according to the applied Langmuir equation R</w:t>
      </w:r>
      <w:r w:rsidRPr="0043433B">
        <w:rPr>
          <w:rFonts w:cs="Times New Roman"/>
          <w:color w:val="7030A0"/>
          <w:sz w:val="24"/>
          <w:szCs w:val="24"/>
          <w:vertAlign w:val="subscript"/>
        </w:rPr>
        <w:t xml:space="preserve">eq </w:t>
      </w:r>
      <w:r w:rsidRPr="0043433B">
        <w:rPr>
          <w:rFonts w:cs="Times New Roman"/>
          <w:color w:val="7030A0"/>
          <w:sz w:val="24"/>
          <w:szCs w:val="24"/>
        </w:rPr>
        <w:t>=  K</w:t>
      </w:r>
      <w:r w:rsidRPr="0043433B">
        <w:rPr>
          <w:rFonts w:cs="Times New Roman"/>
          <w:color w:val="7030A0"/>
          <w:sz w:val="24"/>
          <w:szCs w:val="24"/>
          <w:vertAlign w:val="subscript"/>
        </w:rPr>
        <w:t xml:space="preserve">A </w:t>
      </w:r>
      <w:r w:rsidRPr="0043433B">
        <w:rPr>
          <w:rFonts w:cs="Times New Roman"/>
          <w:i/>
          <w:color w:val="7030A0"/>
          <w:sz w:val="24"/>
          <w:szCs w:val="24"/>
        </w:rPr>
        <w:t>CR</w:t>
      </w:r>
      <w:r w:rsidRPr="0043433B">
        <w:rPr>
          <w:rFonts w:cs="Times New Roman"/>
          <w:color w:val="7030A0"/>
          <w:sz w:val="24"/>
          <w:szCs w:val="24"/>
          <w:vertAlign w:val="subscript"/>
        </w:rPr>
        <w:t>max</w:t>
      </w:r>
      <w:r w:rsidRPr="0043433B">
        <w:rPr>
          <w:rFonts w:cs="Times New Roman"/>
          <w:color w:val="7030A0"/>
          <w:sz w:val="24"/>
          <w:szCs w:val="24"/>
        </w:rPr>
        <w:t>/(1+ K</w:t>
      </w:r>
      <w:r w:rsidRPr="0043433B">
        <w:rPr>
          <w:rFonts w:cs="Times New Roman"/>
          <w:color w:val="7030A0"/>
          <w:sz w:val="24"/>
          <w:szCs w:val="24"/>
          <w:vertAlign w:val="subscript"/>
        </w:rPr>
        <w:t>A</w:t>
      </w:r>
      <w:r w:rsidRPr="0043433B">
        <w:rPr>
          <w:rFonts w:cs="Times New Roman"/>
          <w:i/>
          <w:color w:val="7030A0"/>
          <w:sz w:val="24"/>
          <w:szCs w:val="24"/>
        </w:rPr>
        <w:t>Cn</w:t>
      </w:r>
      <w:r w:rsidRPr="0043433B">
        <w:rPr>
          <w:rFonts w:cs="Times New Roman"/>
          <w:color w:val="7030A0"/>
          <w:sz w:val="24"/>
          <w:szCs w:val="24"/>
        </w:rPr>
        <w:t>) for peptide binding using Bia</w:t>
      </w:r>
      <w:r w:rsidR="006E5F53">
        <w:rPr>
          <w:rFonts w:cs="Times New Roman"/>
          <w:color w:val="7030A0"/>
          <w:sz w:val="24"/>
          <w:szCs w:val="24"/>
        </w:rPr>
        <w:t>E</w:t>
      </w:r>
      <w:r w:rsidRPr="0043433B">
        <w:rPr>
          <w:rFonts w:cs="Times New Roman"/>
          <w:color w:val="7030A0"/>
          <w:sz w:val="24"/>
          <w:szCs w:val="24"/>
        </w:rPr>
        <w:t>valuation 4.0 software (GE)</w:t>
      </w:r>
      <w:r w:rsidR="00D06188" w:rsidRPr="0043433B">
        <w:rPr>
          <w:rFonts w:cs="Times New Roman"/>
          <w:color w:val="7030A0"/>
          <w:sz w:val="24"/>
          <w:szCs w:val="24"/>
        </w:rPr>
        <w:t xml:space="preserve"> (</w:t>
      </w:r>
      <w:r w:rsidR="00CD0D92" w:rsidRPr="0043433B">
        <w:rPr>
          <w:rFonts w:cs="Times New Roman"/>
          <w:b/>
          <w:color w:val="7030A0"/>
          <w:sz w:val="24"/>
          <w:szCs w:val="24"/>
          <w:u w:val="single"/>
        </w:rPr>
        <w:t>S</w:t>
      </w:r>
      <w:r w:rsidR="00D06188" w:rsidRPr="0043433B">
        <w:rPr>
          <w:rFonts w:cs="Times New Roman"/>
          <w:b/>
          <w:color w:val="7030A0"/>
          <w:sz w:val="24"/>
          <w:szCs w:val="24"/>
          <w:u w:val="single"/>
        </w:rPr>
        <w:t>upplementary Fig. S4</w:t>
      </w:r>
      <w:r w:rsidR="0043433B">
        <w:rPr>
          <w:rFonts w:cs="Times New Roman"/>
          <w:color w:val="7030A0"/>
          <w:sz w:val="24"/>
          <w:szCs w:val="24"/>
        </w:rPr>
        <w:t>)</w:t>
      </w:r>
      <w:r w:rsidRPr="0043433B">
        <w:rPr>
          <w:rFonts w:cs="Times New Roman"/>
          <w:color w:val="7030A0"/>
          <w:sz w:val="24"/>
          <w:szCs w:val="24"/>
        </w:rPr>
        <w:t>.</w:t>
      </w:r>
    </w:p>
    <w:p w14:paraId="289F093F" w14:textId="5F5719A0" w:rsidR="00BF62AF" w:rsidRPr="0043433B" w:rsidRDefault="00D06188" w:rsidP="00357D15">
      <w:pPr>
        <w:jc w:val="both"/>
        <w:rPr>
          <w:b/>
          <w:color w:val="7030A0"/>
          <w:sz w:val="24"/>
          <w:szCs w:val="24"/>
        </w:rPr>
      </w:pPr>
      <w:r w:rsidRPr="00566350">
        <w:rPr>
          <w:b/>
          <w:color w:val="7030A0"/>
          <w:sz w:val="24"/>
          <w:szCs w:val="24"/>
        </w:rPr>
        <w:t xml:space="preserve">Control </w:t>
      </w:r>
      <w:r w:rsidR="00355ABC">
        <w:rPr>
          <w:b/>
          <w:color w:val="7030A0"/>
          <w:sz w:val="24"/>
          <w:szCs w:val="24"/>
        </w:rPr>
        <w:t>o</w:t>
      </w:r>
      <w:r w:rsidRPr="00566350">
        <w:rPr>
          <w:b/>
          <w:color w:val="7030A0"/>
          <w:sz w:val="24"/>
          <w:szCs w:val="24"/>
        </w:rPr>
        <w:t xml:space="preserve">ptical </w:t>
      </w:r>
      <w:r w:rsidR="00355ABC">
        <w:rPr>
          <w:b/>
          <w:color w:val="7030A0"/>
          <w:sz w:val="24"/>
          <w:szCs w:val="24"/>
        </w:rPr>
        <w:t>b</w:t>
      </w:r>
      <w:r w:rsidRPr="00566350">
        <w:rPr>
          <w:b/>
          <w:color w:val="7030A0"/>
          <w:sz w:val="24"/>
          <w:szCs w:val="24"/>
        </w:rPr>
        <w:t xml:space="preserve">iosensor </w:t>
      </w:r>
      <w:r w:rsidR="00355ABC">
        <w:rPr>
          <w:b/>
          <w:color w:val="7030A0"/>
          <w:sz w:val="24"/>
          <w:szCs w:val="24"/>
        </w:rPr>
        <w:t>a</w:t>
      </w:r>
      <w:r w:rsidRPr="00566350">
        <w:rPr>
          <w:b/>
          <w:color w:val="7030A0"/>
          <w:sz w:val="24"/>
          <w:szCs w:val="24"/>
        </w:rPr>
        <w:t xml:space="preserve">nalysis to </w:t>
      </w:r>
      <w:r w:rsidR="00355ABC">
        <w:rPr>
          <w:b/>
          <w:color w:val="7030A0"/>
          <w:sz w:val="24"/>
          <w:szCs w:val="24"/>
        </w:rPr>
        <w:t>r</w:t>
      </w:r>
      <w:r w:rsidRPr="00566350">
        <w:rPr>
          <w:b/>
          <w:color w:val="7030A0"/>
          <w:sz w:val="24"/>
          <w:szCs w:val="24"/>
        </w:rPr>
        <w:t xml:space="preserve">ule </w:t>
      </w:r>
      <w:r w:rsidR="00427C90">
        <w:rPr>
          <w:b/>
          <w:color w:val="7030A0"/>
          <w:sz w:val="24"/>
          <w:szCs w:val="24"/>
        </w:rPr>
        <w:t>o</w:t>
      </w:r>
      <w:r w:rsidRPr="00566350">
        <w:rPr>
          <w:b/>
          <w:color w:val="7030A0"/>
          <w:sz w:val="24"/>
          <w:szCs w:val="24"/>
        </w:rPr>
        <w:t xml:space="preserve">ut </w:t>
      </w:r>
      <w:r w:rsidR="00355ABC">
        <w:rPr>
          <w:b/>
          <w:color w:val="7030A0"/>
          <w:sz w:val="24"/>
          <w:szCs w:val="24"/>
        </w:rPr>
        <w:t>n</w:t>
      </w:r>
      <w:r w:rsidRPr="00566350">
        <w:rPr>
          <w:b/>
          <w:color w:val="7030A0"/>
          <w:sz w:val="24"/>
          <w:szCs w:val="24"/>
        </w:rPr>
        <w:t xml:space="preserve">on-specific T20-KR13 </w:t>
      </w:r>
      <w:r w:rsidR="00355ABC">
        <w:rPr>
          <w:b/>
          <w:color w:val="7030A0"/>
          <w:sz w:val="24"/>
          <w:szCs w:val="24"/>
        </w:rPr>
        <w:t>i</w:t>
      </w:r>
      <w:r w:rsidRPr="00566350">
        <w:rPr>
          <w:b/>
          <w:color w:val="7030A0"/>
          <w:sz w:val="24"/>
          <w:szCs w:val="24"/>
        </w:rPr>
        <w:t>nteraction:</w:t>
      </w:r>
      <w:r w:rsidRPr="0043433B">
        <w:rPr>
          <w:b/>
          <w:color w:val="7030A0"/>
          <w:sz w:val="24"/>
          <w:szCs w:val="24"/>
        </w:rPr>
        <w:t xml:space="preserve"> </w:t>
      </w:r>
    </w:p>
    <w:p w14:paraId="783274D3" w14:textId="3DC51817" w:rsidR="00264B63" w:rsidRDefault="00355ABC" w:rsidP="00357D15">
      <w:pPr>
        <w:jc w:val="both"/>
        <w:rPr>
          <w:sz w:val="24"/>
          <w:szCs w:val="24"/>
        </w:rPr>
      </w:pPr>
      <w:r>
        <w:rPr>
          <w:sz w:val="24"/>
          <w:szCs w:val="24"/>
        </w:rPr>
        <w:t>As part of confirmation of</w:t>
      </w:r>
      <w:r w:rsidR="001D7023" w:rsidRPr="00E537F4">
        <w:rPr>
          <w:sz w:val="24"/>
          <w:szCs w:val="24"/>
        </w:rPr>
        <w:t xml:space="preserve"> the specificity of the T20 inhibition</w:t>
      </w:r>
      <w:r w:rsidR="002A0937" w:rsidRPr="00E537F4">
        <w:rPr>
          <w:sz w:val="24"/>
          <w:szCs w:val="24"/>
        </w:rPr>
        <w:t xml:space="preserve"> of HIV-1 lytic deformation by </w:t>
      </w:r>
      <w:r w:rsidR="00F73949" w:rsidRPr="00E537F4">
        <w:rPr>
          <w:sz w:val="24"/>
          <w:szCs w:val="24"/>
        </w:rPr>
        <w:t>KR13</w:t>
      </w:r>
      <w:r w:rsidR="001D7023" w:rsidRPr="00E537F4">
        <w:rPr>
          <w:sz w:val="24"/>
          <w:szCs w:val="24"/>
        </w:rPr>
        <w:t>, a competition surface plasmon resonance experiment was conducted</w:t>
      </w:r>
      <w:r w:rsidR="00D32510" w:rsidRPr="00E537F4">
        <w:rPr>
          <w:sz w:val="24"/>
          <w:szCs w:val="24"/>
        </w:rPr>
        <w:t>.</w:t>
      </w:r>
      <w:r w:rsidR="00D32510" w:rsidRPr="00C6263A">
        <w:rPr>
          <w:sz w:val="24"/>
          <w:szCs w:val="24"/>
        </w:rPr>
        <w:t xml:space="preserve"> </w:t>
      </w:r>
      <w:r w:rsidR="00D32510" w:rsidRPr="0043433B">
        <w:rPr>
          <w:color w:val="7030A0"/>
          <w:sz w:val="24"/>
          <w:szCs w:val="24"/>
        </w:rPr>
        <w:t xml:space="preserve">Since T20 </w:t>
      </w:r>
      <w:r w:rsidR="00D06188" w:rsidRPr="0043433B">
        <w:rPr>
          <w:color w:val="7030A0"/>
          <w:sz w:val="24"/>
          <w:szCs w:val="24"/>
        </w:rPr>
        <w:t xml:space="preserve">requires a small amount of </w:t>
      </w:r>
      <w:r w:rsidR="00D32510" w:rsidRPr="0043433B">
        <w:rPr>
          <w:color w:val="7030A0"/>
          <w:sz w:val="24"/>
          <w:szCs w:val="24"/>
        </w:rPr>
        <w:t>DMSO</w:t>
      </w:r>
      <w:r w:rsidR="00D06188" w:rsidRPr="0043433B">
        <w:rPr>
          <w:color w:val="7030A0"/>
          <w:sz w:val="24"/>
          <w:szCs w:val="24"/>
        </w:rPr>
        <w:t xml:space="preserve"> for adequate solubility</w:t>
      </w:r>
      <w:r w:rsidR="00D32510" w:rsidRPr="0043433B">
        <w:rPr>
          <w:color w:val="7030A0"/>
          <w:sz w:val="24"/>
          <w:szCs w:val="24"/>
        </w:rPr>
        <w:t xml:space="preserve">, all </w:t>
      </w:r>
      <w:r>
        <w:rPr>
          <w:color w:val="7030A0"/>
          <w:sz w:val="24"/>
          <w:szCs w:val="24"/>
        </w:rPr>
        <w:t xml:space="preserve">of </w:t>
      </w:r>
      <w:r w:rsidR="00D32510" w:rsidRPr="0043433B">
        <w:rPr>
          <w:color w:val="7030A0"/>
          <w:sz w:val="24"/>
          <w:szCs w:val="24"/>
        </w:rPr>
        <w:t>the SPR experiments</w:t>
      </w:r>
      <w:r w:rsidR="006E5F53">
        <w:rPr>
          <w:color w:val="7030A0"/>
          <w:sz w:val="24"/>
          <w:szCs w:val="24"/>
        </w:rPr>
        <w:t xml:space="preserve"> with T20</w:t>
      </w:r>
      <w:r w:rsidR="00D32510" w:rsidRPr="0043433B">
        <w:rPr>
          <w:color w:val="7030A0"/>
          <w:sz w:val="24"/>
          <w:szCs w:val="24"/>
        </w:rPr>
        <w:t xml:space="preserve"> were conducted in </w:t>
      </w:r>
      <w:r w:rsidR="00504C6D" w:rsidRPr="0043433B">
        <w:rPr>
          <w:rFonts w:cs="Times New Roman"/>
          <w:color w:val="7030A0"/>
          <w:sz w:val="24"/>
          <w:szCs w:val="24"/>
        </w:rPr>
        <w:t>PBS + 0.005% Tween-20 containing 2% DMSO</w:t>
      </w:r>
      <w:r w:rsidR="00D06188" w:rsidRPr="0043433B">
        <w:rPr>
          <w:rFonts w:cs="Times New Roman"/>
          <w:color w:val="7030A0"/>
          <w:sz w:val="24"/>
          <w:szCs w:val="24"/>
        </w:rPr>
        <w:t xml:space="preserve"> as running buffer</w:t>
      </w:r>
      <w:r w:rsidR="00504C6D" w:rsidRPr="0043433B">
        <w:rPr>
          <w:rFonts w:cs="Times New Roman"/>
          <w:color w:val="7030A0"/>
          <w:sz w:val="24"/>
          <w:szCs w:val="24"/>
        </w:rPr>
        <w:t xml:space="preserve">. Direct binding of KR13 and T20 respectively was also conducted separately by injecting 0.3 nM to 156 nM of the above peptides in </w:t>
      </w:r>
      <w:r w:rsidR="00050365">
        <w:rPr>
          <w:rFonts w:cs="Times New Roman"/>
          <w:color w:val="7030A0"/>
          <w:sz w:val="24"/>
          <w:szCs w:val="24"/>
        </w:rPr>
        <w:t xml:space="preserve">2% </w:t>
      </w:r>
      <w:r w:rsidR="00504C6D" w:rsidRPr="0043433B">
        <w:rPr>
          <w:rFonts w:cs="Times New Roman"/>
          <w:color w:val="7030A0"/>
          <w:sz w:val="24"/>
          <w:szCs w:val="24"/>
        </w:rPr>
        <w:t>DMSO</w:t>
      </w:r>
      <w:r w:rsidR="00D06188" w:rsidRPr="0043433B">
        <w:rPr>
          <w:rFonts w:cs="Times New Roman"/>
          <w:color w:val="7030A0"/>
          <w:sz w:val="24"/>
          <w:szCs w:val="24"/>
        </w:rPr>
        <w:t>-</w:t>
      </w:r>
      <w:r w:rsidR="00504C6D" w:rsidRPr="0043433B">
        <w:rPr>
          <w:rFonts w:cs="Times New Roman"/>
          <w:color w:val="7030A0"/>
          <w:sz w:val="24"/>
          <w:szCs w:val="24"/>
        </w:rPr>
        <w:t xml:space="preserve">containing buffer over the gp120 surface. This was done to monitor the binding of the peptides in the presence of </w:t>
      </w:r>
      <w:r w:rsidR="00050365">
        <w:rPr>
          <w:rFonts w:cs="Times New Roman"/>
          <w:color w:val="7030A0"/>
          <w:sz w:val="24"/>
          <w:szCs w:val="24"/>
        </w:rPr>
        <w:t xml:space="preserve">2% </w:t>
      </w:r>
      <w:r w:rsidR="00504C6D" w:rsidRPr="0043433B">
        <w:rPr>
          <w:rFonts w:cs="Times New Roman"/>
          <w:color w:val="7030A0"/>
          <w:sz w:val="24"/>
          <w:szCs w:val="24"/>
        </w:rPr>
        <w:t>DMSO (</w:t>
      </w:r>
      <w:r w:rsidR="008D2C5E" w:rsidRPr="0043433B">
        <w:rPr>
          <w:rFonts w:cs="Times New Roman"/>
          <w:b/>
          <w:color w:val="7030A0"/>
          <w:sz w:val="24"/>
          <w:szCs w:val="24"/>
          <w:u w:val="single"/>
        </w:rPr>
        <w:t>S</w:t>
      </w:r>
      <w:r w:rsidR="00504C6D" w:rsidRPr="0043433B">
        <w:rPr>
          <w:rFonts w:cs="Times New Roman"/>
          <w:b/>
          <w:color w:val="7030A0"/>
          <w:sz w:val="24"/>
          <w:szCs w:val="24"/>
          <w:u w:val="single"/>
        </w:rPr>
        <w:t xml:space="preserve">upplementary </w:t>
      </w:r>
      <w:r w:rsidR="008D2C5E" w:rsidRPr="0043433B">
        <w:rPr>
          <w:rFonts w:cs="Times New Roman"/>
          <w:b/>
          <w:color w:val="7030A0"/>
          <w:sz w:val="24"/>
          <w:szCs w:val="24"/>
          <w:u w:val="single"/>
        </w:rPr>
        <w:t>Fig. S10</w:t>
      </w:r>
      <w:r w:rsidR="00504C6D" w:rsidRPr="0043433B">
        <w:rPr>
          <w:rFonts w:cs="Times New Roman"/>
          <w:color w:val="7030A0"/>
          <w:sz w:val="24"/>
          <w:szCs w:val="24"/>
        </w:rPr>
        <w:t>)</w:t>
      </w:r>
      <w:r w:rsidR="0043433B">
        <w:rPr>
          <w:rFonts w:cs="Times New Roman"/>
          <w:color w:val="7030A0"/>
          <w:sz w:val="24"/>
          <w:szCs w:val="24"/>
        </w:rPr>
        <w:t xml:space="preserve">. </w:t>
      </w:r>
      <w:r w:rsidR="00753DF7" w:rsidRPr="00E537F4">
        <w:rPr>
          <w:sz w:val="24"/>
          <w:szCs w:val="24"/>
        </w:rPr>
        <w:t xml:space="preserve">For KR13/T20 competition experiments, serial dilutions of the T20 (starting from </w:t>
      </w:r>
      <w:r w:rsidR="0043433B">
        <w:rPr>
          <w:sz w:val="24"/>
          <w:szCs w:val="24"/>
        </w:rPr>
        <w:t xml:space="preserve">5 </w:t>
      </w:r>
      <w:r w:rsidR="00357D15" w:rsidRPr="00E537F4">
        <w:rPr>
          <w:sz w:val="24"/>
          <w:szCs w:val="24"/>
        </w:rPr>
        <w:t>µM</w:t>
      </w:r>
      <w:r w:rsidR="00753DF7" w:rsidRPr="00E537F4">
        <w:rPr>
          <w:sz w:val="24"/>
          <w:szCs w:val="24"/>
        </w:rPr>
        <w:t>) with a constant concentration of KR13 (</w:t>
      </w:r>
      <w:r w:rsidR="0043433B">
        <w:rPr>
          <w:sz w:val="24"/>
          <w:szCs w:val="24"/>
        </w:rPr>
        <w:t>3</w:t>
      </w:r>
      <w:r w:rsidR="00357D15" w:rsidRPr="00E537F4">
        <w:rPr>
          <w:sz w:val="24"/>
          <w:szCs w:val="24"/>
        </w:rPr>
        <w:t xml:space="preserve">00 </w:t>
      </w:r>
      <w:r w:rsidR="00753DF7" w:rsidRPr="00E537F4">
        <w:rPr>
          <w:sz w:val="24"/>
          <w:szCs w:val="24"/>
        </w:rPr>
        <w:t>nM) were pre-mixed for 30 minutes and injected over the gp120 surface. Controls included buffer alone, KR13</w:t>
      </w:r>
      <w:r w:rsidR="0043433B">
        <w:rPr>
          <w:sz w:val="24"/>
          <w:szCs w:val="24"/>
        </w:rPr>
        <w:t>s</w:t>
      </w:r>
      <w:r w:rsidR="00753DF7" w:rsidRPr="00E537F4">
        <w:rPr>
          <w:sz w:val="24"/>
          <w:szCs w:val="24"/>
        </w:rPr>
        <w:t xml:space="preserve"> (</w:t>
      </w:r>
      <w:r w:rsidR="0043433B">
        <w:rPr>
          <w:sz w:val="24"/>
          <w:szCs w:val="24"/>
        </w:rPr>
        <w:t>3</w:t>
      </w:r>
      <w:r w:rsidR="00357D15" w:rsidRPr="00E537F4">
        <w:rPr>
          <w:sz w:val="24"/>
          <w:szCs w:val="24"/>
        </w:rPr>
        <w:t xml:space="preserve">00 </w:t>
      </w:r>
      <w:r w:rsidR="00753DF7" w:rsidRPr="00E537F4">
        <w:rPr>
          <w:sz w:val="24"/>
          <w:szCs w:val="24"/>
        </w:rPr>
        <w:t>nM) alone and T20 (</w:t>
      </w:r>
      <w:r w:rsidR="0043433B">
        <w:rPr>
          <w:sz w:val="24"/>
          <w:szCs w:val="24"/>
        </w:rPr>
        <w:t>5</w:t>
      </w:r>
      <w:r w:rsidR="00357D15" w:rsidRPr="00E537F4">
        <w:rPr>
          <w:sz w:val="24"/>
          <w:szCs w:val="24"/>
        </w:rPr>
        <w:t xml:space="preserve"> </w:t>
      </w:r>
      <w:r w:rsidR="00753DF7" w:rsidRPr="00E537F4">
        <w:rPr>
          <w:sz w:val="24"/>
          <w:szCs w:val="24"/>
        </w:rPr>
        <w:t>µM) alone. Data were ﬁt to the Langmuir 1:1 binding equation to esti</w:t>
      </w:r>
      <w:r w:rsidR="006E5F53">
        <w:rPr>
          <w:sz w:val="24"/>
          <w:szCs w:val="24"/>
        </w:rPr>
        <w:t>mate steady state aﬃnity in BiaEvaluation version 4.0 (GE)</w:t>
      </w:r>
      <w:r w:rsidR="00753DF7" w:rsidRPr="00E537F4">
        <w:rPr>
          <w:sz w:val="24"/>
          <w:szCs w:val="24"/>
        </w:rPr>
        <w:t xml:space="preserve"> (direct binding)</w:t>
      </w:r>
      <w:r w:rsidR="00357D15" w:rsidRPr="00E537F4">
        <w:rPr>
          <w:sz w:val="24"/>
          <w:szCs w:val="24"/>
        </w:rPr>
        <w:t xml:space="preserve"> as </w:t>
      </w:r>
      <w:r w:rsidR="00D06188">
        <w:rPr>
          <w:sz w:val="24"/>
          <w:szCs w:val="24"/>
        </w:rPr>
        <w:t>noted</w:t>
      </w:r>
      <w:r w:rsidR="00357D15" w:rsidRPr="00E537F4">
        <w:rPr>
          <w:sz w:val="24"/>
          <w:szCs w:val="24"/>
        </w:rPr>
        <w:t xml:space="preserve"> above</w:t>
      </w:r>
      <w:r w:rsidR="00753DF7" w:rsidRPr="00E537F4">
        <w:rPr>
          <w:sz w:val="24"/>
          <w:szCs w:val="24"/>
        </w:rPr>
        <w:t>.</w:t>
      </w:r>
      <w:r w:rsidR="001D7023" w:rsidRPr="00E537F4">
        <w:rPr>
          <w:sz w:val="24"/>
          <w:szCs w:val="24"/>
        </w:rPr>
        <w:t xml:space="preserve"> </w:t>
      </w:r>
      <w:r w:rsidR="00FA0F33" w:rsidRPr="00E537F4">
        <w:rPr>
          <w:sz w:val="24"/>
          <w:szCs w:val="24"/>
        </w:rPr>
        <w:t>T</w:t>
      </w:r>
      <w:r w:rsidR="004D077B" w:rsidRPr="00E537F4">
        <w:rPr>
          <w:sz w:val="24"/>
          <w:szCs w:val="24"/>
        </w:rPr>
        <w:t>he</w:t>
      </w:r>
      <w:r w:rsidR="002A0937" w:rsidRPr="00E537F4">
        <w:rPr>
          <w:sz w:val="24"/>
          <w:szCs w:val="24"/>
        </w:rPr>
        <w:t xml:space="preserve"> sensorgrams obtained (</w:t>
      </w:r>
      <w:r w:rsidR="00FA0F33" w:rsidRPr="00E537F4">
        <w:rPr>
          <w:b/>
          <w:sz w:val="24"/>
          <w:szCs w:val="24"/>
          <w:u w:val="single"/>
        </w:rPr>
        <w:t xml:space="preserve">Supplementary Fig. </w:t>
      </w:r>
      <w:r w:rsidR="00427C90">
        <w:rPr>
          <w:b/>
          <w:sz w:val="24"/>
          <w:szCs w:val="24"/>
          <w:u w:val="single"/>
        </w:rPr>
        <w:t>1</w:t>
      </w:r>
      <w:r w:rsidR="0069494E">
        <w:rPr>
          <w:b/>
          <w:sz w:val="24"/>
          <w:szCs w:val="24"/>
          <w:u w:val="single"/>
        </w:rPr>
        <w:t>0</w:t>
      </w:r>
      <w:r w:rsidR="002A0937" w:rsidRPr="00E537F4">
        <w:rPr>
          <w:sz w:val="24"/>
          <w:szCs w:val="24"/>
        </w:rPr>
        <w:t xml:space="preserve">) demonstrated lack of interference of </w:t>
      </w:r>
      <w:r w:rsidR="00F73949" w:rsidRPr="0043433B">
        <w:rPr>
          <w:sz w:val="24"/>
          <w:szCs w:val="24"/>
        </w:rPr>
        <w:t>KR13</w:t>
      </w:r>
      <w:r w:rsidR="002A0937" w:rsidRPr="00E537F4">
        <w:rPr>
          <w:sz w:val="24"/>
          <w:szCs w:val="24"/>
        </w:rPr>
        <w:t xml:space="preserve"> binding to gp120 </w:t>
      </w:r>
      <w:r w:rsidR="001B6ACD" w:rsidRPr="00E537F4">
        <w:rPr>
          <w:sz w:val="24"/>
          <w:szCs w:val="24"/>
        </w:rPr>
        <w:t xml:space="preserve">by T20.  This is consistent with lack of </w:t>
      </w:r>
      <w:r w:rsidR="002A0937" w:rsidRPr="00E537F4">
        <w:rPr>
          <w:sz w:val="24"/>
          <w:szCs w:val="24"/>
        </w:rPr>
        <w:t xml:space="preserve">nonspecific binding </w:t>
      </w:r>
      <w:r w:rsidR="001B6ACD" w:rsidRPr="00E537F4">
        <w:rPr>
          <w:sz w:val="24"/>
          <w:szCs w:val="24"/>
        </w:rPr>
        <w:t>of</w:t>
      </w:r>
      <w:r w:rsidR="002A0937" w:rsidRPr="00E537F4">
        <w:rPr>
          <w:sz w:val="24"/>
          <w:szCs w:val="24"/>
        </w:rPr>
        <w:t xml:space="preserve"> T20</w:t>
      </w:r>
      <w:r w:rsidR="001B6ACD" w:rsidRPr="00E537F4">
        <w:rPr>
          <w:sz w:val="24"/>
          <w:szCs w:val="24"/>
        </w:rPr>
        <w:t xml:space="preserve"> to KR13</w:t>
      </w:r>
      <w:r w:rsidR="002A0937" w:rsidRPr="00E537F4">
        <w:rPr>
          <w:sz w:val="24"/>
          <w:szCs w:val="24"/>
        </w:rPr>
        <w:t>.</w:t>
      </w:r>
    </w:p>
    <w:p w14:paraId="42AB393D" w14:textId="6D418651" w:rsidR="001226FA" w:rsidRPr="001226FA" w:rsidRDefault="001226FA" w:rsidP="0038677C">
      <w:pPr>
        <w:spacing w:line="240" w:lineRule="auto"/>
        <w:jc w:val="both"/>
        <w:rPr>
          <w:b/>
          <w:sz w:val="24"/>
          <w:szCs w:val="24"/>
        </w:rPr>
      </w:pPr>
      <w:bookmarkStart w:id="0" w:name="_GoBack"/>
      <w:bookmarkEnd w:id="0"/>
      <w:r w:rsidRPr="00566350">
        <w:rPr>
          <w:b/>
          <w:sz w:val="24"/>
          <w:szCs w:val="24"/>
        </w:rPr>
        <w:t xml:space="preserve">Viral </w:t>
      </w:r>
      <w:r w:rsidR="00355ABC">
        <w:rPr>
          <w:b/>
          <w:sz w:val="24"/>
          <w:szCs w:val="24"/>
        </w:rPr>
        <w:t>infection inhibition and v</w:t>
      </w:r>
      <w:r w:rsidR="007E410F" w:rsidRPr="00566350">
        <w:rPr>
          <w:b/>
          <w:sz w:val="24"/>
          <w:szCs w:val="24"/>
        </w:rPr>
        <w:t xml:space="preserve">iral </w:t>
      </w:r>
      <w:r w:rsidR="00355ABC">
        <w:rPr>
          <w:b/>
          <w:sz w:val="24"/>
          <w:szCs w:val="24"/>
        </w:rPr>
        <w:t>breakdown of f</w:t>
      </w:r>
      <w:r w:rsidRPr="00566350">
        <w:rPr>
          <w:b/>
          <w:sz w:val="24"/>
          <w:szCs w:val="24"/>
        </w:rPr>
        <w:t xml:space="preserve">ully </w:t>
      </w:r>
      <w:r w:rsidR="00355ABC">
        <w:rPr>
          <w:b/>
          <w:sz w:val="24"/>
          <w:szCs w:val="24"/>
        </w:rPr>
        <w:t>i</w:t>
      </w:r>
      <w:r w:rsidRPr="00566350">
        <w:rPr>
          <w:b/>
          <w:sz w:val="24"/>
          <w:szCs w:val="24"/>
        </w:rPr>
        <w:t xml:space="preserve">nfectious HIV-1 by </w:t>
      </w:r>
      <w:r w:rsidR="00355ABC">
        <w:rPr>
          <w:b/>
          <w:sz w:val="24"/>
          <w:szCs w:val="24"/>
        </w:rPr>
        <w:t>peptide triazoles</w:t>
      </w:r>
      <w:r w:rsidRPr="00566350">
        <w:rPr>
          <w:b/>
          <w:sz w:val="24"/>
          <w:szCs w:val="24"/>
        </w:rPr>
        <w:t>:</w:t>
      </w:r>
    </w:p>
    <w:p w14:paraId="3DBFC150" w14:textId="6731CF95" w:rsidR="001D7023" w:rsidRPr="00842BC2" w:rsidRDefault="001226FA" w:rsidP="00357D15">
      <w:pPr>
        <w:jc w:val="both"/>
        <w:rPr>
          <w:sz w:val="24"/>
          <w:szCs w:val="24"/>
        </w:rPr>
      </w:pPr>
      <w:r>
        <w:rPr>
          <w:sz w:val="24"/>
          <w:szCs w:val="24"/>
        </w:rPr>
        <w:t>Virions were purified using 6-20% iodixanol gradient and p24 content measured using ELISA.</w:t>
      </w:r>
      <w:r w:rsidR="004D077B">
        <w:rPr>
          <w:sz w:val="24"/>
          <w:szCs w:val="24"/>
        </w:rPr>
        <w:t xml:space="preserve"> </w:t>
      </w:r>
      <w:r>
        <w:rPr>
          <w:sz w:val="24"/>
          <w:szCs w:val="24"/>
        </w:rPr>
        <w:t>The TCID</w:t>
      </w:r>
      <w:r w:rsidRPr="00A44005">
        <w:rPr>
          <w:sz w:val="24"/>
          <w:szCs w:val="24"/>
          <w:vertAlign w:val="subscript"/>
        </w:rPr>
        <w:t>50</w:t>
      </w:r>
      <w:r>
        <w:rPr>
          <w:sz w:val="24"/>
          <w:szCs w:val="24"/>
        </w:rPr>
        <w:t xml:space="preserve"> was determined using </w:t>
      </w:r>
      <w:r w:rsidRPr="00130037">
        <w:rPr>
          <w:sz w:val="24"/>
          <w:szCs w:val="24"/>
        </w:rPr>
        <w:t xml:space="preserve">Origin </w:t>
      </w:r>
      <w:r w:rsidR="006E5F53">
        <w:rPr>
          <w:sz w:val="24"/>
          <w:szCs w:val="24"/>
        </w:rPr>
        <w:t>Pro.8</w:t>
      </w:r>
      <w:r w:rsidRPr="00130037">
        <w:rPr>
          <w:sz w:val="24"/>
          <w:szCs w:val="24"/>
        </w:rPr>
        <w:t xml:space="preserve"> (Origin Lab)</w:t>
      </w:r>
      <w:r>
        <w:rPr>
          <w:sz w:val="24"/>
          <w:szCs w:val="24"/>
        </w:rPr>
        <w:t xml:space="preserve">. The working dilution of virus was </w:t>
      </w:r>
      <w:r>
        <w:rPr>
          <w:sz w:val="24"/>
          <w:szCs w:val="24"/>
        </w:rPr>
        <w:lastRenderedPageBreak/>
        <w:t xml:space="preserve">pre-treated with a serial dilution of </w:t>
      </w:r>
      <w:r w:rsidR="00F73949" w:rsidRPr="0006534D">
        <w:rPr>
          <w:sz w:val="24"/>
        </w:rPr>
        <w:t>KR13</w:t>
      </w:r>
      <w:r>
        <w:rPr>
          <w:b/>
          <w:sz w:val="24"/>
        </w:rPr>
        <w:t xml:space="preserve"> </w:t>
      </w:r>
      <w:r w:rsidRPr="001226FA">
        <w:rPr>
          <w:sz w:val="24"/>
        </w:rPr>
        <w:t>or</w:t>
      </w:r>
      <w:r>
        <w:rPr>
          <w:b/>
          <w:sz w:val="24"/>
        </w:rPr>
        <w:t xml:space="preserve"> </w:t>
      </w:r>
      <w:r w:rsidR="00F73949" w:rsidRPr="0006534D">
        <w:rPr>
          <w:sz w:val="24"/>
        </w:rPr>
        <w:t>HNG156</w:t>
      </w:r>
      <w:r>
        <w:rPr>
          <w:sz w:val="24"/>
          <w:szCs w:val="24"/>
        </w:rPr>
        <w:t xml:space="preserve"> starting from </w:t>
      </w:r>
      <w:r w:rsidRPr="007F17E5">
        <w:rPr>
          <w:sz w:val="24"/>
          <w:szCs w:val="24"/>
        </w:rPr>
        <w:t xml:space="preserve">100 </w:t>
      </w:r>
      <w:r w:rsidRPr="007F17E5">
        <w:rPr>
          <w:rFonts w:ascii="Times New Roman" w:hAnsi="Times New Roman" w:cs="Times New Roman"/>
          <w:sz w:val="24"/>
          <w:szCs w:val="24"/>
        </w:rPr>
        <w:t>µ</w:t>
      </w:r>
      <w:r w:rsidRPr="007F17E5">
        <w:rPr>
          <w:sz w:val="24"/>
          <w:szCs w:val="24"/>
        </w:rPr>
        <w:t>M</w:t>
      </w:r>
      <w:r>
        <w:rPr>
          <w:sz w:val="24"/>
          <w:szCs w:val="24"/>
        </w:rPr>
        <w:t xml:space="preserve"> for 30 min at 37 </w:t>
      </w:r>
      <w:r>
        <w:rPr>
          <w:rFonts w:ascii="Microsoft Sans Serif" w:hAnsi="Microsoft Sans Serif" w:cs="Microsoft Sans Serif"/>
          <w:sz w:val="24"/>
          <w:szCs w:val="24"/>
        </w:rPr>
        <w:t>°</w:t>
      </w:r>
      <w:r>
        <w:rPr>
          <w:sz w:val="24"/>
          <w:szCs w:val="24"/>
        </w:rPr>
        <w:t xml:space="preserve">C. </w:t>
      </w:r>
      <w:r w:rsidR="00AF1A16" w:rsidRPr="0028547E">
        <w:rPr>
          <w:sz w:val="24"/>
          <w:szCs w:val="24"/>
        </w:rPr>
        <w:t>HOS</w:t>
      </w:r>
      <w:r w:rsidR="00AF1A16">
        <w:rPr>
          <w:sz w:val="24"/>
          <w:szCs w:val="24"/>
        </w:rPr>
        <w:t xml:space="preserve"> CD4</w:t>
      </w:r>
      <w:r w:rsidR="00AF1A16">
        <w:rPr>
          <w:sz w:val="24"/>
          <w:szCs w:val="24"/>
          <w:vertAlign w:val="superscript"/>
        </w:rPr>
        <w:t xml:space="preserve">+ve </w:t>
      </w:r>
      <w:r w:rsidR="00AF1A16">
        <w:rPr>
          <w:sz w:val="24"/>
          <w:szCs w:val="24"/>
        </w:rPr>
        <w:t>CC</w:t>
      </w:r>
      <w:r w:rsidR="00AF1A16" w:rsidRPr="0028547E">
        <w:rPr>
          <w:sz w:val="24"/>
          <w:szCs w:val="24"/>
        </w:rPr>
        <w:t>R5</w:t>
      </w:r>
      <w:r w:rsidR="00AF1A16">
        <w:rPr>
          <w:sz w:val="24"/>
          <w:szCs w:val="24"/>
          <w:vertAlign w:val="superscript"/>
        </w:rPr>
        <w:t>+ve</w:t>
      </w:r>
      <w:r w:rsidR="00AF1A16" w:rsidRPr="00130037" w:rsidDel="00AF1A16">
        <w:rPr>
          <w:sz w:val="24"/>
          <w:szCs w:val="24"/>
        </w:rPr>
        <w:t xml:space="preserve"> </w:t>
      </w:r>
      <w:r w:rsidRPr="00130037">
        <w:rPr>
          <w:sz w:val="24"/>
          <w:szCs w:val="24"/>
        </w:rPr>
        <w:t>cells seeded</w:t>
      </w:r>
      <w:r w:rsidR="002A0937">
        <w:rPr>
          <w:sz w:val="24"/>
          <w:szCs w:val="24"/>
        </w:rPr>
        <w:t>,</w:t>
      </w:r>
      <w:r w:rsidRPr="00130037">
        <w:rPr>
          <w:sz w:val="24"/>
          <w:szCs w:val="24"/>
        </w:rPr>
        <w:t xml:space="preserve"> at </w:t>
      </w:r>
      <w:r>
        <w:rPr>
          <w:sz w:val="24"/>
          <w:szCs w:val="24"/>
        </w:rPr>
        <w:t>8</w:t>
      </w:r>
      <w:r w:rsidRPr="00130037">
        <w:rPr>
          <w:sz w:val="24"/>
          <w:szCs w:val="24"/>
        </w:rPr>
        <w:t>,000 cells per well</w:t>
      </w:r>
      <w:r w:rsidR="006E5F53">
        <w:rPr>
          <w:sz w:val="24"/>
          <w:szCs w:val="24"/>
        </w:rPr>
        <w:t xml:space="preserve"> in a 96 well plate</w:t>
      </w:r>
      <w:r w:rsidR="002A0937">
        <w:rPr>
          <w:sz w:val="24"/>
          <w:szCs w:val="24"/>
        </w:rPr>
        <w:t>,</w:t>
      </w:r>
      <w:r w:rsidRPr="00130037">
        <w:rPr>
          <w:sz w:val="24"/>
          <w:szCs w:val="24"/>
        </w:rPr>
        <w:t xml:space="preserve"> were incubated for 24 hours followed by addition of pre-incubated </w:t>
      </w:r>
      <w:r w:rsidR="001B6ACD">
        <w:rPr>
          <w:sz w:val="24"/>
          <w:szCs w:val="24"/>
        </w:rPr>
        <w:t>i</w:t>
      </w:r>
      <w:r w:rsidRPr="00130037">
        <w:rPr>
          <w:sz w:val="24"/>
          <w:szCs w:val="24"/>
        </w:rPr>
        <w:t>nhibitor-</w:t>
      </w:r>
      <w:r>
        <w:rPr>
          <w:sz w:val="24"/>
          <w:szCs w:val="24"/>
        </w:rPr>
        <w:t>virus</w:t>
      </w:r>
      <w:r w:rsidRPr="00130037">
        <w:rPr>
          <w:sz w:val="24"/>
          <w:szCs w:val="24"/>
        </w:rPr>
        <w:t xml:space="preserve"> </w:t>
      </w:r>
      <w:r>
        <w:rPr>
          <w:sz w:val="24"/>
          <w:szCs w:val="24"/>
        </w:rPr>
        <w:t>mixture.  After 48 hours infection, p24 content of virions in the supernatant was measured in order to determine</w:t>
      </w:r>
      <w:r w:rsidR="007F17E5">
        <w:rPr>
          <w:sz w:val="24"/>
          <w:szCs w:val="24"/>
        </w:rPr>
        <w:t xml:space="preserve"> the</w:t>
      </w:r>
      <w:r>
        <w:rPr>
          <w:sz w:val="24"/>
          <w:szCs w:val="24"/>
        </w:rPr>
        <w:t xml:space="preserve"> IC</w:t>
      </w:r>
      <w:r w:rsidRPr="00A44005">
        <w:rPr>
          <w:sz w:val="24"/>
          <w:szCs w:val="24"/>
          <w:vertAlign w:val="subscript"/>
        </w:rPr>
        <w:t>50</w:t>
      </w:r>
      <w:r>
        <w:rPr>
          <w:sz w:val="24"/>
          <w:szCs w:val="24"/>
        </w:rPr>
        <w:t xml:space="preserve"> value of viral inhibition. Further, the peptide triazole and cell-free virus were pre-incubated for 30 min at 37</w:t>
      </w:r>
      <w:r>
        <w:rPr>
          <w:rFonts w:ascii="Microsoft Sans Serif" w:hAnsi="Microsoft Sans Serif" w:cs="Microsoft Sans Serif"/>
          <w:sz w:val="24"/>
          <w:szCs w:val="24"/>
        </w:rPr>
        <w:t>°</w:t>
      </w:r>
      <w:r>
        <w:rPr>
          <w:sz w:val="24"/>
          <w:szCs w:val="24"/>
        </w:rPr>
        <w:t>C followed by spinning for 2 hours at 13,600 rpm in a table top centrifuge (Eppendorf) at 4</w:t>
      </w:r>
      <w:r>
        <w:rPr>
          <w:rFonts w:ascii="Microsoft Sans Serif" w:hAnsi="Microsoft Sans Serif" w:cs="Microsoft Sans Serif"/>
          <w:sz w:val="24"/>
          <w:szCs w:val="24"/>
        </w:rPr>
        <w:t>°</w:t>
      </w:r>
      <w:r>
        <w:rPr>
          <w:sz w:val="24"/>
          <w:szCs w:val="24"/>
        </w:rPr>
        <w:t>C. Supernatant was separated and p24 content determined using the p24 capture ELISA</w:t>
      </w:r>
      <w:r w:rsidR="00CD0D92">
        <w:rPr>
          <w:sz w:val="24"/>
          <w:szCs w:val="24"/>
        </w:rPr>
        <w:t xml:space="preserve"> </w:t>
      </w:r>
      <w:r w:rsidR="00CD0D92" w:rsidRPr="0043433B">
        <w:rPr>
          <w:color w:val="7030A0"/>
          <w:sz w:val="24"/>
          <w:szCs w:val="24"/>
        </w:rPr>
        <w:t xml:space="preserve">(explained in the main </w:t>
      </w:r>
      <w:r w:rsidR="00355ABC">
        <w:rPr>
          <w:color w:val="7030A0"/>
          <w:sz w:val="24"/>
          <w:szCs w:val="24"/>
        </w:rPr>
        <w:t>M</w:t>
      </w:r>
      <w:r w:rsidR="00AF1A16">
        <w:rPr>
          <w:color w:val="7030A0"/>
          <w:sz w:val="24"/>
          <w:szCs w:val="24"/>
        </w:rPr>
        <w:t xml:space="preserve">aterials and </w:t>
      </w:r>
      <w:r w:rsidR="00355ABC">
        <w:rPr>
          <w:color w:val="7030A0"/>
          <w:sz w:val="24"/>
          <w:szCs w:val="24"/>
        </w:rPr>
        <w:t>M</w:t>
      </w:r>
      <w:r w:rsidR="00CD0D92" w:rsidRPr="0043433B">
        <w:rPr>
          <w:color w:val="7030A0"/>
          <w:sz w:val="24"/>
          <w:szCs w:val="24"/>
        </w:rPr>
        <w:t xml:space="preserve">ethods section) and gp120 using western blot analysis </w:t>
      </w:r>
      <w:r w:rsidR="00427C90">
        <w:rPr>
          <w:color w:val="7030A0"/>
          <w:sz w:val="24"/>
          <w:szCs w:val="24"/>
        </w:rPr>
        <w:t>(</w:t>
      </w:r>
      <w:r w:rsidR="00CD0D92" w:rsidRPr="0043433B">
        <w:rPr>
          <w:color w:val="7030A0"/>
          <w:sz w:val="24"/>
          <w:szCs w:val="24"/>
        </w:rPr>
        <w:t xml:space="preserve">explained </w:t>
      </w:r>
      <w:r w:rsidR="008D6DFD">
        <w:rPr>
          <w:color w:val="7030A0"/>
          <w:sz w:val="24"/>
          <w:szCs w:val="24"/>
        </w:rPr>
        <w:t>in the Supplement</w:t>
      </w:r>
      <w:r w:rsidR="00355ABC">
        <w:rPr>
          <w:color w:val="7030A0"/>
          <w:sz w:val="24"/>
          <w:szCs w:val="24"/>
        </w:rPr>
        <w:t>ary T</w:t>
      </w:r>
      <w:r w:rsidR="008D6DFD">
        <w:rPr>
          <w:color w:val="7030A0"/>
          <w:sz w:val="24"/>
          <w:szCs w:val="24"/>
        </w:rPr>
        <w:t xml:space="preserve">ext </w:t>
      </w:r>
      <w:r w:rsidR="00CD0D92" w:rsidRPr="0043433B">
        <w:rPr>
          <w:color w:val="7030A0"/>
          <w:sz w:val="24"/>
          <w:szCs w:val="24"/>
        </w:rPr>
        <w:t>above</w:t>
      </w:r>
      <w:r w:rsidR="00427C90">
        <w:rPr>
          <w:color w:val="7030A0"/>
          <w:sz w:val="24"/>
          <w:szCs w:val="24"/>
        </w:rPr>
        <w:t>)</w:t>
      </w:r>
      <w:r w:rsidR="008D6DFD">
        <w:rPr>
          <w:sz w:val="24"/>
          <w:szCs w:val="24"/>
        </w:rPr>
        <w:t xml:space="preserve">. </w:t>
      </w:r>
      <w:r>
        <w:rPr>
          <w:sz w:val="24"/>
          <w:szCs w:val="24"/>
        </w:rPr>
        <w:t>The extent</w:t>
      </w:r>
      <w:r w:rsidR="007F17E5">
        <w:rPr>
          <w:sz w:val="24"/>
          <w:szCs w:val="24"/>
        </w:rPr>
        <w:t>s</w:t>
      </w:r>
      <w:r>
        <w:rPr>
          <w:sz w:val="24"/>
          <w:szCs w:val="24"/>
        </w:rPr>
        <w:t xml:space="preserve"> of viral inhibition </w:t>
      </w:r>
      <w:r w:rsidR="0069494E">
        <w:rPr>
          <w:sz w:val="24"/>
          <w:szCs w:val="24"/>
        </w:rPr>
        <w:t xml:space="preserve">and p24 release from </w:t>
      </w:r>
      <w:r>
        <w:rPr>
          <w:sz w:val="24"/>
          <w:szCs w:val="24"/>
        </w:rPr>
        <w:t xml:space="preserve">fully infectious HIV-1 BaL were also evaluated for control peptide </w:t>
      </w:r>
      <w:r w:rsidR="00F73949" w:rsidRPr="0006534D">
        <w:rPr>
          <w:sz w:val="24"/>
          <w:szCs w:val="24"/>
        </w:rPr>
        <w:t>HNG156</w:t>
      </w:r>
      <w:r w:rsidR="00CD0D92">
        <w:rPr>
          <w:sz w:val="24"/>
          <w:szCs w:val="24"/>
        </w:rPr>
        <w:t xml:space="preserve"> (</w:t>
      </w:r>
      <w:r w:rsidR="00CD0D92" w:rsidRPr="0043433B">
        <w:rPr>
          <w:b/>
          <w:sz w:val="24"/>
          <w:szCs w:val="24"/>
          <w:u w:val="single"/>
        </w:rPr>
        <w:t>Supplementary Fig. S12</w:t>
      </w:r>
      <w:r w:rsidR="00CD0D92">
        <w:rPr>
          <w:sz w:val="24"/>
          <w:szCs w:val="24"/>
        </w:rPr>
        <w:t>)</w:t>
      </w:r>
      <w:r>
        <w:rPr>
          <w:sz w:val="24"/>
          <w:szCs w:val="24"/>
        </w:rPr>
        <w:t xml:space="preserve">.  </w:t>
      </w:r>
    </w:p>
    <w:p w14:paraId="0067DFFA" w14:textId="77777777" w:rsidR="001D7023" w:rsidRPr="00842BC2" w:rsidRDefault="001D7023" w:rsidP="0038677C">
      <w:pPr>
        <w:jc w:val="both"/>
        <w:rPr>
          <w:sz w:val="24"/>
          <w:szCs w:val="24"/>
        </w:rPr>
      </w:pPr>
    </w:p>
    <w:p w14:paraId="2C0818FE" w14:textId="77777777" w:rsidR="001D7023" w:rsidRPr="00842BC2" w:rsidRDefault="001D7023" w:rsidP="0038677C">
      <w:pPr>
        <w:spacing w:after="0" w:line="240" w:lineRule="auto"/>
        <w:jc w:val="both"/>
        <w:rPr>
          <w:sz w:val="24"/>
          <w:szCs w:val="24"/>
        </w:rPr>
      </w:pPr>
    </w:p>
    <w:p w14:paraId="4DB39154" w14:textId="77777777" w:rsidR="00DF239F" w:rsidRPr="00DF239F" w:rsidRDefault="0035228A" w:rsidP="0038677C">
      <w:pPr>
        <w:spacing w:after="0" w:line="240" w:lineRule="auto"/>
        <w:ind w:left="720" w:hanging="720"/>
        <w:jc w:val="both"/>
        <w:rPr>
          <w:noProof/>
          <w:szCs w:val="24"/>
        </w:rPr>
      </w:pPr>
      <w:r w:rsidRPr="00842BC2">
        <w:rPr>
          <w:sz w:val="24"/>
          <w:szCs w:val="24"/>
        </w:rPr>
        <w:fldChar w:fldCharType="begin"/>
      </w:r>
      <w:r w:rsidR="001D7023" w:rsidRPr="00842BC2">
        <w:rPr>
          <w:sz w:val="24"/>
          <w:szCs w:val="24"/>
        </w:rPr>
        <w:instrText xml:space="preserve"> ADDIN EN.REFLIST </w:instrText>
      </w:r>
      <w:r w:rsidRPr="00842BC2">
        <w:rPr>
          <w:sz w:val="24"/>
          <w:szCs w:val="24"/>
        </w:rPr>
        <w:fldChar w:fldCharType="separate"/>
      </w:r>
      <w:bookmarkStart w:id="1" w:name="_ENREF_1"/>
      <w:r w:rsidR="00DF239F" w:rsidRPr="00DF239F">
        <w:rPr>
          <w:noProof/>
          <w:szCs w:val="24"/>
        </w:rPr>
        <w:t>1.</w:t>
      </w:r>
      <w:r w:rsidR="00DF239F" w:rsidRPr="00DF239F">
        <w:rPr>
          <w:noProof/>
          <w:szCs w:val="24"/>
        </w:rPr>
        <w:tab/>
        <w:t xml:space="preserve">He, J. &amp; Landau, N.R. Use of a novel human immunodeficiency virus type 1 reporter virus expressing human placental alkaline phosphatase to detect an alternative viral receptor. </w:t>
      </w:r>
      <w:r w:rsidR="00DF239F" w:rsidRPr="00DF239F">
        <w:rPr>
          <w:i/>
          <w:noProof/>
          <w:szCs w:val="24"/>
        </w:rPr>
        <w:t>J Virol</w:t>
      </w:r>
      <w:r w:rsidR="00DF239F" w:rsidRPr="00DF239F">
        <w:rPr>
          <w:noProof/>
          <w:szCs w:val="24"/>
        </w:rPr>
        <w:t xml:space="preserve"> </w:t>
      </w:r>
      <w:r w:rsidR="00DF239F" w:rsidRPr="00DF239F">
        <w:rPr>
          <w:b/>
          <w:noProof/>
          <w:szCs w:val="24"/>
        </w:rPr>
        <w:t>69</w:t>
      </w:r>
      <w:r w:rsidR="00DF239F" w:rsidRPr="00DF239F">
        <w:rPr>
          <w:noProof/>
          <w:szCs w:val="24"/>
        </w:rPr>
        <w:t>, 4587-4592 (1995).</w:t>
      </w:r>
      <w:bookmarkEnd w:id="1"/>
    </w:p>
    <w:p w14:paraId="7CDB2F8F" w14:textId="77777777" w:rsidR="00DF239F" w:rsidRPr="00DF239F" w:rsidRDefault="00DF239F" w:rsidP="0038677C">
      <w:pPr>
        <w:spacing w:after="0" w:line="240" w:lineRule="auto"/>
        <w:ind w:left="720" w:hanging="720"/>
        <w:jc w:val="both"/>
        <w:rPr>
          <w:noProof/>
          <w:szCs w:val="24"/>
        </w:rPr>
      </w:pPr>
      <w:bookmarkStart w:id="2" w:name="_ENREF_2"/>
      <w:r w:rsidRPr="00DF239F">
        <w:rPr>
          <w:noProof/>
          <w:szCs w:val="24"/>
        </w:rPr>
        <w:t>2.</w:t>
      </w:r>
      <w:r w:rsidRPr="00DF239F">
        <w:rPr>
          <w:noProof/>
          <w:szCs w:val="24"/>
        </w:rPr>
        <w:tab/>
        <w:t xml:space="preserve">Montefiori, D.C. Evaluating neutralizing antibodies against HIV, SIV, and SHIV in luciferase reporter gene assays. </w:t>
      </w:r>
      <w:r w:rsidRPr="00DF239F">
        <w:rPr>
          <w:i/>
          <w:noProof/>
          <w:szCs w:val="24"/>
        </w:rPr>
        <w:t>Curr Protoc Immunol</w:t>
      </w:r>
      <w:r w:rsidRPr="00DF239F">
        <w:rPr>
          <w:noProof/>
          <w:szCs w:val="24"/>
        </w:rPr>
        <w:t xml:space="preserve"> </w:t>
      </w:r>
      <w:r w:rsidRPr="00DF239F">
        <w:rPr>
          <w:b/>
          <w:noProof/>
          <w:szCs w:val="24"/>
        </w:rPr>
        <w:t>Chapter 12</w:t>
      </w:r>
      <w:r w:rsidRPr="00DF239F">
        <w:rPr>
          <w:noProof/>
          <w:szCs w:val="24"/>
        </w:rPr>
        <w:t>, Unit 12 11 (2005).</w:t>
      </w:r>
      <w:bookmarkEnd w:id="2"/>
    </w:p>
    <w:p w14:paraId="7FBC7E4D" w14:textId="77777777" w:rsidR="00DF239F" w:rsidRPr="00DF239F" w:rsidRDefault="00DF239F" w:rsidP="0038677C">
      <w:pPr>
        <w:spacing w:after="0" w:line="240" w:lineRule="auto"/>
        <w:ind w:left="720" w:hanging="720"/>
        <w:jc w:val="both"/>
        <w:rPr>
          <w:noProof/>
          <w:szCs w:val="24"/>
        </w:rPr>
      </w:pPr>
      <w:bookmarkStart w:id="3" w:name="_ENREF_3"/>
      <w:r w:rsidRPr="00DF239F">
        <w:rPr>
          <w:noProof/>
          <w:szCs w:val="24"/>
        </w:rPr>
        <w:t>3.</w:t>
      </w:r>
      <w:r w:rsidRPr="00DF239F">
        <w:rPr>
          <w:noProof/>
          <w:szCs w:val="24"/>
        </w:rPr>
        <w:tab/>
        <w:t>Bastian, A.R.</w:t>
      </w:r>
      <w:r w:rsidRPr="00DF239F">
        <w:rPr>
          <w:i/>
          <w:noProof/>
          <w:szCs w:val="24"/>
        </w:rPr>
        <w:t xml:space="preserve"> et al.</w:t>
      </w:r>
      <w:r w:rsidRPr="00DF239F">
        <w:rPr>
          <w:noProof/>
          <w:szCs w:val="24"/>
        </w:rPr>
        <w:t xml:space="preserve"> Cell-free HIV-1 virucidal action by modified peptide triazole inhibitors of Env gp120. </w:t>
      </w:r>
      <w:r w:rsidRPr="00DF239F">
        <w:rPr>
          <w:i/>
          <w:noProof/>
          <w:szCs w:val="24"/>
        </w:rPr>
        <w:t>ChemMedChem</w:t>
      </w:r>
      <w:r w:rsidRPr="00DF239F">
        <w:rPr>
          <w:noProof/>
          <w:szCs w:val="24"/>
        </w:rPr>
        <w:t xml:space="preserve"> </w:t>
      </w:r>
      <w:r w:rsidRPr="00DF239F">
        <w:rPr>
          <w:b/>
          <w:noProof/>
          <w:szCs w:val="24"/>
        </w:rPr>
        <w:t>6</w:t>
      </w:r>
      <w:r w:rsidRPr="00DF239F">
        <w:rPr>
          <w:noProof/>
          <w:szCs w:val="24"/>
        </w:rPr>
        <w:t>, 1335-1339, 1318 (2011).</w:t>
      </w:r>
      <w:bookmarkEnd w:id="3"/>
    </w:p>
    <w:p w14:paraId="7D464BD3" w14:textId="77777777" w:rsidR="00DF239F" w:rsidRPr="00DF239F" w:rsidRDefault="00DF239F" w:rsidP="0038677C">
      <w:pPr>
        <w:spacing w:line="240" w:lineRule="auto"/>
        <w:ind w:left="720" w:hanging="720"/>
        <w:jc w:val="both"/>
        <w:rPr>
          <w:noProof/>
          <w:szCs w:val="24"/>
        </w:rPr>
      </w:pPr>
      <w:bookmarkStart w:id="4" w:name="_ENREF_4"/>
      <w:r w:rsidRPr="00DF239F">
        <w:rPr>
          <w:noProof/>
          <w:szCs w:val="24"/>
        </w:rPr>
        <w:t>4.</w:t>
      </w:r>
      <w:r w:rsidRPr="00DF239F">
        <w:rPr>
          <w:noProof/>
          <w:szCs w:val="24"/>
        </w:rPr>
        <w:tab/>
        <w:t>Morton, T.A.</w:t>
      </w:r>
      <w:r w:rsidRPr="00DF239F">
        <w:rPr>
          <w:i/>
          <w:noProof/>
          <w:szCs w:val="24"/>
        </w:rPr>
        <w:t xml:space="preserve"> et al.</w:t>
      </w:r>
      <w:r w:rsidRPr="00DF239F">
        <w:rPr>
          <w:noProof/>
          <w:szCs w:val="24"/>
        </w:rPr>
        <w:t xml:space="preserve"> Analysis of the interaction between human interleukin-5 and the soluble domain of its receptor using a surface plasmon resonance biosensor. </w:t>
      </w:r>
      <w:r w:rsidRPr="00DF239F">
        <w:rPr>
          <w:i/>
          <w:noProof/>
          <w:szCs w:val="24"/>
        </w:rPr>
        <w:t>Journal of Molecular Recognition</w:t>
      </w:r>
      <w:r w:rsidRPr="00DF239F">
        <w:rPr>
          <w:noProof/>
          <w:szCs w:val="24"/>
        </w:rPr>
        <w:t xml:space="preserve"> </w:t>
      </w:r>
      <w:r w:rsidRPr="00DF239F">
        <w:rPr>
          <w:b/>
          <w:noProof/>
          <w:szCs w:val="24"/>
        </w:rPr>
        <w:t>7</w:t>
      </w:r>
      <w:r w:rsidRPr="00DF239F">
        <w:rPr>
          <w:noProof/>
          <w:szCs w:val="24"/>
        </w:rPr>
        <w:t>, 47-55 (1994).</w:t>
      </w:r>
      <w:bookmarkEnd w:id="4"/>
    </w:p>
    <w:p w14:paraId="0CD7E799" w14:textId="77777777" w:rsidR="00DF239F" w:rsidRDefault="00DF239F" w:rsidP="0038677C">
      <w:pPr>
        <w:spacing w:line="240" w:lineRule="auto"/>
        <w:jc w:val="both"/>
        <w:rPr>
          <w:noProof/>
          <w:szCs w:val="24"/>
        </w:rPr>
      </w:pPr>
    </w:p>
    <w:p w14:paraId="51DC9B7E" w14:textId="77777777" w:rsidR="00D62115" w:rsidRPr="00842BC2" w:rsidRDefault="0035228A" w:rsidP="0038677C">
      <w:pPr>
        <w:spacing w:after="0" w:line="240" w:lineRule="auto"/>
        <w:jc w:val="both"/>
        <w:rPr>
          <w:sz w:val="24"/>
          <w:szCs w:val="24"/>
        </w:rPr>
      </w:pPr>
      <w:r w:rsidRPr="00842BC2">
        <w:rPr>
          <w:sz w:val="24"/>
          <w:szCs w:val="24"/>
        </w:rPr>
        <w:fldChar w:fldCharType="end"/>
      </w:r>
    </w:p>
    <w:sectPr w:rsidR="00D62115" w:rsidRPr="00842BC2" w:rsidSect="00CE77D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85280" w14:textId="77777777" w:rsidR="009D68A3" w:rsidRDefault="009D68A3">
      <w:pPr>
        <w:spacing w:after="0" w:line="240" w:lineRule="auto"/>
      </w:pPr>
      <w:r>
        <w:separator/>
      </w:r>
    </w:p>
  </w:endnote>
  <w:endnote w:type="continuationSeparator" w:id="0">
    <w:p w14:paraId="544FA5FB" w14:textId="77777777" w:rsidR="009D68A3" w:rsidRDefault="009D6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icrosoft Sans Serif">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60FF7" w14:textId="77777777" w:rsidR="00141ABE" w:rsidRDefault="0035228A" w:rsidP="00141ABE">
    <w:pPr>
      <w:pStyle w:val="Footer"/>
      <w:framePr w:wrap="around" w:vAnchor="text" w:hAnchor="margin" w:xAlign="center" w:y="1"/>
      <w:rPr>
        <w:rStyle w:val="PageNumber"/>
      </w:rPr>
    </w:pPr>
    <w:r>
      <w:rPr>
        <w:rStyle w:val="PageNumber"/>
      </w:rPr>
      <w:fldChar w:fldCharType="begin"/>
    </w:r>
    <w:r w:rsidR="00141ABE">
      <w:rPr>
        <w:rStyle w:val="PageNumber"/>
      </w:rPr>
      <w:instrText xml:space="preserve">PAGE  </w:instrText>
    </w:r>
    <w:r>
      <w:rPr>
        <w:rStyle w:val="PageNumber"/>
      </w:rPr>
      <w:fldChar w:fldCharType="end"/>
    </w:r>
  </w:p>
  <w:p w14:paraId="163F7BF5" w14:textId="77777777" w:rsidR="00141ABE" w:rsidRDefault="00141AB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BD7F1" w14:textId="77777777" w:rsidR="00141ABE" w:rsidRDefault="0035228A" w:rsidP="00141ABE">
    <w:pPr>
      <w:pStyle w:val="Footer"/>
      <w:framePr w:wrap="around" w:vAnchor="text" w:hAnchor="margin" w:xAlign="center" w:y="1"/>
      <w:rPr>
        <w:rStyle w:val="PageNumber"/>
      </w:rPr>
    </w:pPr>
    <w:r>
      <w:rPr>
        <w:rStyle w:val="PageNumber"/>
      </w:rPr>
      <w:fldChar w:fldCharType="begin"/>
    </w:r>
    <w:r w:rsidR="00141ABE">
      <w:rPr>
        <w:rStyle w:val="PageNumber"/>
      </w:rPr>
      <w:instrText xml:space="preserve">PAGE  </w:instrText>
    </w:r>
    <w:r>
      <w:rPr>
        <w:rStyle w:val="PageNumber"/>
      </w:rPr>
      <w:fldChar w:fldCharType="separate"/>
    </w:r>
    <w:r w:rsidR="007B7A6D">
      <w:rPr>
        <w:rStyle w:val="PageNumber"/>
        <w:noProof/>
      </w:rPr>
      <w:t>4</w:t>
    </w:r>
    <w:r>
      <w:rPr>
        <w:rStyle w:val="PageNumber"/>
      </w:rPr>
      <w:fldChar w:fldCharType="end"/>
    </w:r>
  </w:p>
  <w:p w14:paraId="4ED817A2" w14:textId="77777777" w:rsidR="00141ABE" w:rsidRDefault="00141AB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3576C8" w14:textId="77777777" w:rsidR="009D68A3" w:rsidRDefault="009D68A3">
      <w:pPr>
        <w:spacing w:after="0" w:line="240" w:lineRule="auto"/>
      </w:pPr>
      <w:r>
        <w:separator/>
      </w:r>
    </w:p>
  </w:footnote>
  <w:footnote w:type="continuationSeparator" w:id="0">
    <w:p w14:paraId="678B5386" w14:textId="77777777" w:rsidR="009D68A3" w:rsidRDefault="009D68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Cell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fd0e0fzlfp9xped2zm5f5tv5vwrfr5adpx9&quot;&gt;Manuscript&lt;record-ids&gt;&lt;item&gt;1&lt;/item&gt;&lt;item&gt;22&lt;/item&gt;&lt;item&gt;23&lt;/item&gt;&lt;item&gt;24&lt;/item&gt;&lt;/record-ids&gt;&lt;/item&gt;&lt;/Libraries&gt;"/>
  </w:docVars>
  <w:rsids>
    <w:rsidRoot w:val="00264B63"/>
    <w:rsid w:val="00007ED7"/>
    <w:rsid w:val="00023C1B"/>
    <w:rsid w:val="000419ED"/>
    <w:rsid w:val="00050365"/>
    <w:rsid w:val="0006534D"/>
    <w:rsid w:val="00066C2B"/>
    <w:rsid w:val="00077FA5"/>
    <w:rsid w:val="00095F57"/>
    <w:rsid w:val="000B06F1"/>
    <w:rsid w:val="000C026D"/>
    <w:rsid w:val="000F2364"/>
    <w:rsid w:val="000F7313"/>
    <w:rsid w:val="00101658"/>
    <w:rsid w:val="00107D52"/>
    <w:rsid w:val="001226FA"/>
    <w:rsid w:val="00141ABE"/>
    <w:rsid w:val="00162277"/>
    <w:rsid w:val="00170032"/>
    <w:rsid w:val="0019411B"/>
    <w:rsid w:val="001B6ACD"/>
    <w:rsid w:val="001D7023"/>
    <w:rsid w:val="001E5ACA"/>
    <w:rsid w:val="00220550"/>
    <w:rsid w:val="00231422"/>
    <w:rsid w:val="00256DE3"/>
    <w:rsid w:val="00264B63"/>
    <w:rsid w:val="002748E4"/>
    <w:rsid w:val="00284296"/>
    <w:rsid w:val="002A0937"/>
    <w:rsid w:val="002D5E67"/>
    <w:rsid w:val="002E784B"/>
    <w:rsid w:val="00342CA5"/>
    <w:rsid w:val="0035228A"/>
    <w:rsid w:val="00355ABC"/>
    <w:rsid w:val="00357D15"/>
    <w:rsid w:val="0036348E"/>
    <w:rsid w:val="00370CB1"/>
    <w:rsid w:val="0038677C"/>
    <w:rsid w:val="003B28E7"/>
    <w:rsid w:val="003C2BCD"/>
    <w:rsid w:val="003E5C80"/>
    <w:rsid w:val="003F4040"/>
    <w:rsid w:val="00401234"/>
    <w:rsid w:val="004104F3"/>
    <w:rsid w:val="00427C90"/>
    <w:rsid w:val="00431358"/>
    <w:rsid w:val="0043433B"/>
    <w:rsid w:val="00435CC8"/>
    <w:rsid w:val="00444F3C"/>
    <w:rsid w:val="004563C7"/>
    <w:rsid w:val="00472C48"/>
    <w:rsid w:val="00491EC3"/>
    <w:rsid w:val="004D077B"/>
    <w:rsid w:val="004F013C"/>
    <w:rsid w:val="00504C6D"/>
    <w:rsid w:val="0051169D"/>
    <w:rsid w:val="005300B6"/>
    <w:rsid w:val="00550D27"/>
    <w:rsid w:val="005619E2"/>
    <w:rsid w:val="005656CA"/>
    <w:rsid w:val="00566350"/>
    <w:rsid w:val="0057351D"/>
    <w:rsid w:val="005750D0"/>
    <w:rsid w:val="0059112C"/>
    <w:rsid w:val="005A41FE"/>
    <w:rsid w:val="005A507B"/>
    <w:rsid w:val="005B7E2E"/>
    <w:rsid w:val="005D132F"/>
    <w:rsid w:val="00631A9E"/>
    <w:rsid w:val="006710E1"/>
    <w:rsid w:val="0069494E"/>
    <w:rsid w:val="006D40E7"/>
    <w:rsid w:val="006E5F53"/>
    <w:rsid w:val="006E7579"/>
    <w:rsid w:val="00720D0C"/>
    <w:rsid w:val="007430EB"/>
    <w:rsid w:val="00753DF7"/>
    <w:rsid w:val="007668C3"/>
    <w:rsid w:val="007A424D"/>
    <w:rsid w:val="007B75EB"/>
    <w:rsid w:val="007B7A6D"/>
    <w:rsid w:val="007E3F3F"/>
    <w:rsid w:val="007E410F"/>
    <w:rsid w:val="007F17E5"/>
    <w:rsid w:val="007F379E"/>
    <w:rsid w:val="00803C93"/>
    <w:rsid w:val="00840715"/>
    <w:rsid w:val="00840B24"/>
    <w:rsid w:val="00842099"/>
    <w:rsid w:val="00842BC2"/>
    <w:rsid w:val="008819FF"/>
    <w:rsid w:val="00887625"/>
    <w:rsid w:val="008A35EC"/>
    <w:rsid w:val="008A6F76"/>
    <w:rsid w:val="008B62C2"/>
    <w:rsid w:val="008D2C5E"/>
    <w:rsid w:val="008D6DFD"/>
    <w:rsid w:val="008F25AD"/>
    <w:rsid w:val="00916270"/>
    <w:rsid w:val="00916536"/>
    <w:rsid w:val="00963D75"/>
    <w:rsid w:val="00977A06"/>
    <w:rsid w:val="00986A18"/>
    <w:rsid w:val="0099790A"/>
    <w:rsid w:val="009D68A3"/>
    <w:rsid w:val="00A71911"/>
    <w:rsid w:val="00A87998"/>
    <w:rsid w:val="00A87D8C"/>
    <w:rsid w:val="00AC6563"/>
    <w:rsid w:val="00AE6648"/>
    <w:rsid w:val="00AF1A16"/>
    <w:rsid w:val="00AF4E6C"/>
    <w:rsid w:val="00B045E2"/>
    <w:rsid w:val="00B2755A"/>
    <w:rsid w:val="00B507CD"/>
    <w:rsid w:val="00B514A0"/>
    <w:rsid w:val="00B55493"/>
    <w:rsid w:val="00B63A13"/>
    <w:rsid w:val="00B74A50"/>
    <w:rsid w:val="00B76323"/>
    <w:rsid w:val="00B7698B"/>
    <w:rsid w:val="00B931F1"/>
    <w:rsid w:val="00BB10B9"/>
    <w:rsid w:val="00BB36E3"/>
    <w:rsid w:val="00BD730A"/>
    <w:rsid w:val="00BE39F2"/>
    <w:rsid w:val="00BE5F38"/>
    <w:rsid w:val="00BF62AF"/>
    <w:rsid w:val="00C00588"/>
    <w:rsid w:val="00C21EA5"/>
    <w:rsid w:val="00C42FC9"/>
    <w:rsid w:val="00C46F91"/>
    <w:rsid w:val="00C6263A"/>
    <w:rsid w:val="00C71F5B"/>
    <w:rsid w:val="00C72786"/>
    <w:rsid w:val="00C83212"/>
    <w:rsid w:val="00CB345E"/>
    <w:rsid w:val="00CD0D92"/>
    <w:rsid w:val="00CE1F41"/>
    <w:rsid w:val="00CE2202"/>
    <w:rsid w:val="00CE77DF"/>
    <w:rsid w:val="00D031CF"/>
    <w:rsid w:val="00D057E9"/>
    <w:rsid w:val="00D06188"/>
    <w:rsid w:val="00D2429F"/>
    <w:rsid w:val="00D32510"/>
    <w:rsid w:val="00D32BF9"/>
    <w:rsid w:val="00D40AE3"/>
    <w:rsid w:val="00D51F53"/>
    <w:rsid w:val="00D62115"/>
    <w:rsid w:val="00D770D8"/>
    <w:rsid w:val="00DA3936"/>
    <w:rsid w:val="00DB096F"/>
    <w:rsid w:val="00DF239F"/>
    <w:rsid w:val="00DF5E7E"/>
    <w:rsid w:val="00E0091E"/>
    <w:rsid w:val="00E07A4F"/>
    <w:rsid w:val="00E113E0"/>
    <w:rsid w:val="00E120B3"/>
    <w:rsid w:val="00E22B02"/>
    <w:rsid w:val="00E537F4"/>
    <w:rsid w:val="00E54AB9"/>
    <w:rsid w:val="00EA256A"/>
    <w:rsid w:val="00EA28A6"/>
    <w:rsid w:val="00EC3B8A"/>
    <w:rsid w:val="00EC5184"/>
    <w:rsid w:val="00ED4D30"/>
    <w:rsid w:val="00ED66C0"/>
    <w:rsid w:val="00ED7236"/>
    <w:rsid w:val="00EF1536"/>
    <w:rsid w:val="00F0231C"/>
    <w:rsid w:val="00F3167E"/>
    <w:rsid w:val="00F40E3E"/>
    <w:rsid w:val="00F42A89"/>
    <w:rsid w:val="00F576D1"/>
    <w:rsid w:val="00F647F6"/>
    <w:rsid w:val="00F73949"/>
    <w:rsid w:val="00F77001"/>
    <w:rsid w:val="00FA0F33"/>
    <w:rsid w:val="00FC0959"/>
    <w:rsid w:val="00FC6451"/>
    <w:rsid w:val="00FD317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FE8C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B63"/>
    <w:pPr>
      <w:spacing w:after="200" w:line="276"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B63"/>
    <w:rPr>
      <w:rFonts w:ascii="Tahoma" w:eastAsia="Calibri" w:hAnsi="Tahoma" w:cs="Tahoma"/>
      <w:sz w:val="16"/>
      <w:szCs w:val="16"/>
    </w:rPr>
  </w:style>
  <w:style w:type="paragraph" w:styleId="NormalWeb">
    <w:name w:val="Normal (Web)"/>
    <w:basedOn w:val="Normal"/>
    <w:uiPriority w:val="99"/>
    <w:semiHidden/>
    <w:unhideWhenUsed/>
    <w:rsid w:val="00D242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7023"/>
    <w:rPr>
      <w:color w:val="0000FF"/>
      <w:u w:val="single"/>
    </w:rPr>
  </w:style>
  <w:style w:type="character" w:styleId="CommentReference">
    <w:name w:val="annotation reference"/>
    <w:basedOn w:val="DefaultParagraphFont"/>
    <w:uiPriority w:val="99"/>
    <w:semiHidden/>
    <w:unhideWhenUsed/>
    <w:rsid w:val="002A0937"/>
    <w:rPr>
      <w:sz w:val="18"/>
      <w:szCs w:val="18"/>
    </w:rPr>
  </w:style>
  <w:style w:type="paragraph" w:styleId="CommentText">
    <w:name w:val="annotation text"/>
    <w:basedOn w:val="Normal"/>
    <w:link w:val="CommentTextChar"/>
    <w:uiPriority w:val="99"/>
    <w:semiHidden/>
    <w:unhideWhenUsed/>
    <w:rsid w:val="002A0937"/>
    <w:pPr>
      <w:spacing w:line="240" w:lineRule="auto"/>
    </w:pPr>
    <w:rPr>
      <w:sz w:val="24"/>
      <w:szCs w:val="24"/>
    </w:rPr>
  </w:style>
  <w:style w:type="character" w:customStyle="1" w:styleId="CommentTextChar">
    <w:name w:val="Comment Text Char"/>
    <w:basedOn w:val="DefaultParagraphFont"/>
    <w:link w:val="CommentText"/>
    <w:uiPriority w:val="99"/>
    <w:semiHidden/>
    <w:rsid w:val="002A0937"/>
    <w:rPr>
      <w:rFonts w:ascii="Calibri" w:eastAsia="Calibri" w:hAnsi="Calibri" w:cs="Arial"/>
      <w:sz w:val="24"/>
      <w:szCs w:val="24"/>
    </w:rPr>
  </w:style>
  <w:style w:type="paragraph" w:styleId="CommentSubject">
    <w:name w:val="annotation subject"/>
    <w:basedOn w:val="CommentText"/>
    <w:next w:val="CommentText"/>
    <w:link w:val="CommentSubjectChar"/>
    <w:uiPriority w:val="99"/>
    <w:semiHidden/>
    <w:unhideWhenUsed/>
    <w:rsid w:val="002A0937"/>
    <w:rPr>
      <w:b/>
      <w:bCs/>
      <w:sz w:val="20"/>
      <w:szCs w:val="20"/>
    </w:rPr>
  </w:style>
  <w:style w:type="character" w:customStyle="1" w:styleId="CommentSubjectChar">
    <w:name w:val="Comment Subject Char"/>
    <w:basedOn w:val="CommentTextChar"/>
    <w:link w:val="CommentSubject"/>
    <w:uiPriority w:val="99"/>
    <w:semiHidden/>
    <w:rsid w:val="002A0937"/>
    <w:rPr>
      <w:rFonts w:ascii="Calibri" w:eastAsia="Calibri" w:hAnsi="Calibri" w:cs="Arial"/>
      <w:b/>
      <w:bCs/>
      <w:sz w:val="20"/>
      <w:szCs w:val="20"/>
    </w:rPr>
  </w:style>
  <w:style w:type="paragraph" w:styleId="Revision">
    <w:name w:val="Revision"/>
    <w:hidden/>
    <w:uiPriority w:val="99"/>
    <w:semiHidden/>
    <w:rsid w:val="00B931F1"/>
    <w:rPr>
      <w:rFonts w:cs="Arial"/>
      <w:sz w:val="22"/>
      <w:szCs w:val="22"/>
    </w:rPr>
  </w:style>
  <w:style w:type="paragraph" w:styleId="Footer">
    <w:name w:val="footer"/>
    <w:basedOn w:val="Normal"/>
    <w:link w:val="FooterChar"/>
    <w:uiPriority w:val="99"/>
    <w:semiHidden/>
    <w:unhideWhenUsed/>
    <w:rsid w:val="001E5AC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1E5ACA"/>
    <w:rPr>
      <w:rFonts w:ascii="Calibri" w:eastAsia="Calibri" w:hAnsi="Calibri" w:cs="Arial"/>
    </w:rPr>
  </w:style>
  <w:style w:type="character" w:styleId="PageNumber">
    <w:name w:val="page number"/>
    <w:basedOn w:val="DefaultParagraphFont"/>
    <w:uiPriority w:val="99"/>
    <w:semiHidden/>
    <w:unhideWhenUsed/>
    <w:rsid w:val="001E5AC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B63"/>
    <w:pPr>
      <w:spacing w:after="200" w:line="276" w:lineRule="auto"/>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B63"/>
    <w:rPr>
      <w:rFonts w:ascii="Tahoma" w:eastAsia="Calibri" w:hAnsi="Tahoma" w:cs="Tahoma"/>
      <w:sz w:val="16"/>
      <w:szCs w:val="16"/>
    </w:rPr>
  </w:style>
  <w:style w:type="paragraph" w:styleId="NormalWeb">
    <w:name w:val="Normal (Web)"/>
    <w:basedOn w:val="Normal"/>
    <w:uiPriority w:val="99"/>
    <w:semiHidden/>
    <w:unhideWhenUsed/>
    <w:rsid w:val="00D2429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7023"/>
    <w:rPr>
      <w:color w:val="0000FF"/>
      <w:u w:val="single"/>
    </w:rPr>
  </w:style>
  <w:style w:type="character" w:styleId="CommentReference">
    <w:name w:val="annotation reference"/>
    <w:basedOn w:val="DefaultParagraphFont"/>
    <w:uiPriority w:val="99"/>
    <w:semiHidden/>
    <w:unhideWhenUsed/>
    <w:rsid w:val="002A0937"/>
    <w:rPr>
      <w:sz w:val="18"/>
      <w:szCs w:val="18"/>
    </w:rPr>
  </w:style>
  <w:style w:type="paragraph" w:styleId="CommentText">
    <w:name w:val="annotation text"/>
    <w:basedOn w:val="Normal"/>
    <w:link w:val="CommentTextChar"/>
    <w:uiPriority w:val="99"/>
    <w:semiHidden/>
    <w:unhideWhenUsed/>
    <w:rsid w:val="002A0937"/>
    <w:pPr>
      <w:spacing w:line="240" w:lineRule="auto"/>
    </w:pPr>
    <w:rPr>
      <w:sz w:val="24"/>
      <w:szCs w:val="24"/>
    </w:rPr>
  </w:style>
  <w:style w:type="character" w:customStyle="1" w:styleId="CommentTextChar">
    <w:name w:val="Comment Text Char"/>
    <w:basedOn w:val="DefaultParagraphFont"/>
    <w:link w:val="CommentText"/>
    <w:uiPriority w:val="99"/>
    <w:semiHidden/>
    <w:rsid w:val="002A0937"/>
    <w:rPr>
      <w:rFonts w:ascii="Calibri" w:eastAsia="Calibri" w:hAnsi="Calibri" w:cs="Arial"/>
      <w:sz w:val="24"/>
      <w:szCs w:val="24"/>
    </w:rPr>
  </w:style>
  <w:style w:type="paragraph" w:styleId="CommentSubject">
    <w:name w:val="annotation subject"/>
    <w:basedOn w:val="CommentText"/>
    <w:next w:val="CommentText"/>
    <w:link w:val="CommentSubjectChar"/>
    <w:uiPriority w:val="99"/>
    <w:semiHidden/>
    <w:unhideWhenUsed/>
    <w:rsid w:val="002A0937"/>
    <w:rPr>
      <w:b/>
      <w:bCs/>
      <w:sz w:val="20"/>
      <w:szCs w:val="20"/>
    </w:rPr>
  </w:style>
  <w:style w:type="character" w:customStyle="1" w:styleId="CommentSubjectChar">
    <w:name w:val="Comment Subject Char"/>
    <w:basedOn w:val="CommentTextChar"/>
    <w:link w:val="CommentSubject"/>
    <w:uiPriority w:val="99"/>
    <w:semiHidden/>
    <w:rsid w:val="002A0937"/>
    <w:rPr>
      <w:rFonts w:ascii="Calibri" w:eastAsia="Calibri" w:hAnsi="Calibri" w:cs="Arial"/>
      <w:b/>
      <w:bCs/>
      <w:sz w:val="20"/>
      <w:szCs w:val="20"/>
    </w:rPr>
  </w:style>
  <w:style w:type="paragraph" w:styleId="Revision">
    <w:name w:val="Revision"/>
    <w:hidden/>
    <w:uiPriority w:val="99"/>
    <w:semiHidden/>
    <w:rsid w:val="00B931F1"/>
    <w:rPr>
      <w:rFonts w:cs="Arial"/>
      <w:sz w:val="22"/>
      <w:szCs w:val="22"/>
    </w:rPr>
  </w:style>
  <w:style w:type="paragraph" w:styleId="Footer">
    <w:name w:val="footer"/>
    <w:basedOn w:val="Normal"/>
    <w:link w:val="FooterChar"/>
    <w:uiPriority w:val="99"/>
    <w:semiHidden/>
    <w:unhideWhenUsed/>
    <w:rsid w:val="001E5ACA"/>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1E5ACA"/>
    <w:rPr>
      <w:rFonts w:ascii="Calibri" w:eastAsia="Calibri" w:hAnsi="Calibri" w:cs="Arial"/>
    </w:rPr>
  </w:style>
  <w:style w:type="character" w:styleId="PageNumber">
    <w:name w:val="page number"/>
    <w:basedOn w:val="DefaultParagraphFont"/>
    <w:uiPriority w:val="99"/>
    <w:semiHidden/>
    <w:unhideWhenUsed/>
    <w:rsid w:val="001E5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6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38EC9-5095-E14C-9F0A-9FC10F9F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2255</Words>
  <Characters>12857</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15082</CharactersWithSpaces>
  <SharedDoc>false</SharedDoc>
  <HLinks>
    <vt:vector size="24" baseType="variant">
      <vt:variant>
        <vt:i4>4325387</vt:i4>
      </vt:variant>
      <vt:variant>
        <vt:i4>20</vt:i4>
      </vt:variant>
      <vt:variant>
        <vt:i4>0</vt:i4>
      </vt:variant>
      <vt:variant>
        <vt:i4>5</vt:i4>
      </vt:variant>
      <vt:variant>
        <vt:lpwstr/>
      </vt:variant>
      <vt:variant>
        <vt:lpwstr>_ENREF_3</vt:lpwstr>
      </vt:variant>
      <vt:variant>
        <vt:i4>4325387</vt:i4>
      </vt:variant>
      <vt:variant>
        <vt:i4>12</vt:i4>
      </vt:variant>
      <vt:variant>
        <vt:i4>0</vt:i4>
      </vt:variant>
      <vt:variant>
        <vt:i4>5</vt:i4>
      </vt:variant>
      <vt:variant>
        <vt:lpwstr/>
      </vt:variant>
      <vt:variant>
        <vt:lpwstr>_ENREF_3</vt:lpwstr>
      </vt:variant>
      <vt:variant>
        <vt:i4>4390923</vt:i4>
      </vt:variant>
      <vt:variant>
        <vt:i4>6</vt:i4>
      </vt:variant>
      <vt:variant>
        <vt:i4>0</vt:i4>
      </vt:variant>
      <vt:variant>
        <vt:i4>5</vt:i4>
      </vt:variant>
      <vt:variant>
        <vt:lpwstr/>
      </vt:variant>
      <vt:variant>
        <vt:lpwstr>_ENREF_2</vt:lpwstr>
      </vt:variant>
      <vt:variant>
        <vt:i4>4194315</vt:i4>
      </vt:variant>
      <vt:variant>
        <vt:i4>0</vt:i4>
      </vt:variant>
      <vt:variant>
        <vt:i4>0</vt:i4>
      </vt:variant>
      <vt:variant>
        <vt:i4>5</vt:i4>
      </vt:variant>
      <vt:variant>
        <vt:lpwstr/>
      </vt:variant>
      <vt:variant>
        <vt:lpwstr>_ENREF_1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bastian</dc:creator>
  <cp:lastModifiedBy>Irwin Chaiken</cp:lastModifiedBy>
  <cp:revision>6</cp:revision>
  <cp:lastPrinted>2013-11-18T15:15:00Z</cp:lastPrinted>
  <dcterms:created xsi:type="dcterms:W3CDTF">2013-11-21T20:12:00Z</dcterms:created>
  <dcterms:modified xsi:type="dcterms:W3CDTF">2013-11-21T22:26:00Z</dcterms:modified>
</cp:coreProperties>
</file>