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10B6" w:rsidRDefault="00AF79CD" w:rsidP="00651EF3">
      <w:pPr>
        <w:pStyle w:val="Heading2"/>
        <w:widowControl/>
        <w:spacing w:beforeLines="120" w:after="0" w:line="360" w:lineRule="auto"/>
        <w:jc w:val="center"/>
      </w:pPr>
      <w:r>
        <w:t xml:space="preserve">Plasma proteome analysis in HTLV-1-associated myelopathy/tropical spastic paraparesis </w:t>
      </w:r>
      <w:r w:rsidRPr="00B5782D">
        <w:t>(P. Kirk et al.</w:t>
      </w:r>
      <w:r w:rsidR="008F10B6">
        <w:t xml:space="preserve">)  </w:t>
      </w:r>
      <w:r w:rsidR="005567F0">
        <w:t>Additional</w:t>
      </w:r>
      <w:r w:rsidRPr="00A779ED">
        <w:t xml:space="preserve"> </w:t>
      </w:r>
      <w:r w:rsidR="005B5DC0">
        <w:t>file 1</w:t>
      </w:r>
    </w:p>
    <w:p w:rsidR="008F10B6" w:rsidRPr="008F10B6" w:rsidRDefault="008F10B6" w:rsidP="008F10B6">
      <w:pPr>
        <w:jc w:val="center"/>
        <w:rPr>
          <w:b/>
          <w:sz w:val="32"/>
          <w:szCs w:val="32"/>
          <w:u w:val="single"/>
        </w:rPr>
      </w:pPr>
      <w:r w:rsidRPr="008F10B6">
        <w:rPr>
          <w:b/>
          <w:sz w:val="32"/>
          <w:szCs w:val="32"/>
          <w:u w:val="single"/>
        </w:rPr>
        <w:t>Study design, methods and results</w:t>
      </w:r>
    </w:p>
    <w:p w:rsidR="005567F0" w:rsidRPr="005567F0" w:rsidRDefault="005567F0" w:rsidP="005567F0"/>
    <w:p w:rsidR="00AF79CD" w:rsidRPr="00A779ED" w:rsidRDefault="00AF79CD" w:rsidP="0085382F">
      <w:pPr>
        <w:pStyle w:val="Heading3"/>
        <w:widowControl/>
        <w:spacing w:before="200" w:after="40"/>
      </w:pPr>
      <w:r w:rsidRPr="00A779ED">
        <w:t>Study design</w:t>
      </w:r>
    </w:p>
    <w:p w:rsidR="00AF79CD" w:rsidRDefault="00AF79CD" w:rsidP="00BE015D">
      <w:pPr>
        <w:pStyle w:val="Heading3"/>
        <w:widowControl/>
        <w:spacing w:before="200" w:line="360" w:lineRule="auto"/>
        <w:rPr>
          <w:b w:val="0"/>
          <w:sz w:val="22"/>
          <w:szCs w:val="22"/>
        </w:rPr>
      </w:pPr>
      <w:r w:rsidRPr="00A779ED">
        <w:rPr>
          <w:b w:val="0"/>
          <w:sz w:val="22"/>
          <w:szCs w:val="22"/>
        </w:rPr>
        <w:t xml:space="preserve">Two-stage approaches such as ours have been used for some years </w:t>
      </w:r>
      <w:r>
        <w:rPr>
          <w:b w:val="0"/>
          <w:sz w:val="22"/>
          <w:szCs w:val="22"/>
        </w:rPr>
        <w:t>[1]</w:t>
      </w:r>
      <w:r w:rsidRPr="00A779ED">
        <w:rPr>
          <w:b w:val="0"/>
          <w:sz w:val="22"/>
          <w:szCs w:val="22"/>
        </w:rPr>
        <w:t xml:space="preserve">, for example in the discovery of serum biomarkers of tuberculosis </w:t>
      </w:r>
      <w:r>
        <w:rPr>
          <w:b w:val="0"/>
          <w:sz w:val="22"/>
          <w:szCs w:val="22"/>
        </w:rPr>
        <w:t>[2]</w:t>
      </w:r>
      <w:r w:rsidRPr="00A779ED">
        <w:rPr>
          <w:b w:val="0"/>
          <w:sz w:val="22"/>
          <w:szCs w:val="22"/>
        </w:rPr>
        <w:t xml:space="preserve">. The procedure adopted here is distinct from the “protein pattern” method, in which spectral signatures are sought without recourse to protein identification  </w:t>
      </w:r>
      <w:r>
        <w:rPr>
          <w:b w:val="0"/>
          <w:sz w:val="22"/>
          <w:szCs w:val="22"/>
        </w:rPr>
        <w:t>[3]</w:t>
      </w:r>
      <w:r w:rsidRPr="00A779ED">
        <w:rPr>
          <w:b w:val="0"/>
          <w:sz w:val="22"/>
          <w:szCs w:val="22"/>
        </w:rPr>
        <w:t xml:space="preserve">.  In our protocol the SELDI data are only used to select candidate protein peaks; the relative imprecision with which SELDI assigns molecular masses to protein peaks does not impair this procedure </w:t>
      </w:r>
      <w:r>
        <w:rPr>
          <w:b w:val="0"/>
          <w:sz w:val="22"/>
          <w:szCs w:val="22"/>
        </w:rPr>
        <w:t>[4]</w:t>
      </w:r>
      <w:r w:rsidRPr="00A779ED">
        <w:rPr>
          <w:b w:val="0"/>
          <w:sz w:val="22"/>
          <w:szCs w:val="22"/>
        </w:rPr>
        <w:t xml:space="preserve">. Criticisms of SELDI have focused chiefly upon experimental protocols and statistical analyses </w:t>
      </w:r>
      <w:r>
        <w:rPr>
          <w:b w:val="0"/>
          <w:sz w:val="22"/>
          <w:szCs w:val="22"/>
        </w:rPr>
        <w:t>[5]</w:t>
      </w:r>
      <w:r w:rsidRPr="00A779ED">
        <w:rPr>
          <w:b w:val="0"/>
          <w:sz w:val="22"/>
          <w:szCs w:val="22"/>
        </w:rPr>
        <w:t>.  We mitigate these issues by the following mea</w:t>
      </w:r>
      <w:r>
        <w:rPr>
          <w:b w:val="0"/>
          <w:sz w:val="22"/>
          <w:szCs w:val="22"/>
        </w:rPr>
        <w:t>sures:  (i) employing a randomiz</w:t>
      </w:r>
      <w:r w:rsidRPr="00A779ED">
        <w:rPr>
          <w:b w:val="0"/>
          <w:sz w:val="22"/>
          <w:szCs w:val="22"/>
        </w:rPr>
        <w:t>ed experimental design to preclude bias due to systematic variation between positions on the SELDI chip; (ii) checking conclusions using a verification data set; (iii) working with clustered protein peaks rather than raw spectral data; (iv) applying a range of statistical methods to verify reproducibility of results; and (v) ensuring that the protein peaks selected as candidates are stable (i.e. that the same candidates are selected even if the data are slightly perturbed).</w:t>
      </w:r>
    </w:p>
    <w:p w:rsidR="00333E5D" w:rsidRPr="00333E5D" w:rsidRDefault="00333E5D" w:rsidP="00333E5D"/>
    <w:p w:rsidR="00AF79CD" w:rsidRPr="00A779ED" w:rsidRDefault="00AF79CD" w:rsidP="0085382F">
      <w:pPr>
        <w:pStyle w:val="Heading3"/>
        <w:widowControl/>
        <w:spacing w:before="200"/>
      </w:pPr>
      <w:r w:rsidRPr="00A779ED">
        <w:t>S1. Sample processing</w:t>
      </w:r>
    </w:p>
    <w:p w:rsidR="00AF79CD" w:rsidRPr="00A779ED" w:rsidRDefault="00AF79CD" w:rsidP="0085382F">
      <w:pPr>
        <w:spacing w:before="288"/>
        <w:rPr>
          <w:b/>
          <w:sz w:val="22"/>
          <w:szCs w:val="22"/>
        </w:rPr>
      </w:pPr>
      <w:r w:rsidRPr="00A779ED">
        <w:rPr>
          <w:b/>
          <w:sz w:val="22"/>
          <w:szCs w:val="22"/>
        </w:rPr>
        <w:t>Sample preparation; SELDI conditions</w:t>
      </w:r>
    </w:p>
    <w:p w:rsidR="00AF79CD" w:rsidRPr="00A779ED" w:rsidRDefault="00AF79CD" w:rsidP="006C5154">
      <w:pPr>
        <w:spacing w:before="288" w:line="360" w:lineRule="auto"/>
        <w:rPr>
          <w:sz w:val="22"/>
          <w:szCs w:val="22"/>
        </w:rPr>
      </w:pPr>
      <w:r w:rsidRPr="00A779ED">
        <w:rPr>
          <w:sz w:val="22"/>
          <w:szCs w:val="22"/>
        </w:rPr>
        <w:t>Samples were analysed by SELDI using ProteinChip arrays (Bio-Rad, Hemel Hempstead, UK). Prelimina</w:t>
      </w:r>
      <w:r>
        <w:rPr>
          <w:sz w:val="22"/>
          <w:szCs w:val="22"/>
        </w:rPr>
        <w:t>ry experiments were carried out</w:t>
      </w:r>
      <w:r w:rsidRPr="00A779ED">
        <w:rPr>
          <w:sz w:val="22"/>
          <w:szCs w:val="22"/>
        </w:rPr>
        <w:t xml:space="preserve"> to determine the SELDI chip surface, buffer and energy-absorbing matrix (EAM) that gave the largest number of protein peaks on the spectrum.   We selected the CM10 chip (weak cationic exchange surface) with 50mM sodium acetate buffer (pH4), with sinapinic acid as the EAM. </w:t>
      </w:r>
    </w:p>
    <w:p w:rsidR="00AF79CD" w:rsidRPr="00A779ED" w:rsidRDefault="00AF79CD" w:rsidP="006C5154">
      <w:pPr>
        <w:spacing w:before="288" w:line="360" w:lineRule="auto"/>
        <w:rPr>
          <w:sz w:val="22"/>
          <w:szCs w:val="22"/>
        </w:rPr>
      </w:pPr>
      <w:r w:rsidRPr="00A779ED">
        <w:rPr>
          <w:sz w:val="22"/>
          <w:szCs w:val="22"/>
        </w:rPr>
        <w:t xml:space="preserve">The ProteinChip array was washed twice with buffer before incubation with the samples at room temperature. The array was washed twice more with buffer and once with water prior to air-drying. A saturated EAM solution plus All-In-One Protein standard was added to the array before it was again air-dried and then placed in the ProteinChip Reader model PBSIIc (Ciphergen Biosystems, Freemont, CA, USA) for analysis. </w:t>
      </w:r>
    </w:p>
    <w:p w:rsidR="00AF79CD" w:rsidRPr="00A779ED" w:rsidRDefault="00AF79CD" w:rsidP="006C5154">
      <w:pPr>
        <w:spacing w:before="288" w:line="360" w:lineRule="auto"/>
        <w:rPr>
          <w:sz w:val="22"/>
          <w:szCs w:val="22"/>
        </w:rPr>
      </w:pPr>
      <w:r w:rsidRPr="00A779ED">
        <w:rPr>
          <w:sz w:val="22"/>
          <w:szCs w:val="22"/>
        </w:rPr>
        <w:lastRenderedPageBreak/>
        <w:t>Data were collected at low- and high-mass ranges consecutively, using the manufacturer’s protocol.  The low-mass range was 1-30kDa (highest mass collected 50kDa) and the high-mass range 10-75kDa (highest mass collected 100kDa). For each subject we then combined the data in the optimal part of each mass range (1 to 10kDa from the low-mass range and 10 to 100kDa from the high-mass range). The laser intensity was set at 170 and 180 for the low- and high-mass runs respectively. Detector sensitivity was set at 8.</w:t>
      </w:r>
    </w:p>
    <w:p w:rsidR="00AF79CD" w:rsidRPr="00A779ED" w:rsidRDefault="00AF79CD" w:rsidP="0085382F">
      <w:pPr>
        <w:spacing w:before="288"/>
        <w:rPr>
          <w:b/>
          <w:sz w:val="22"/>
          <w:szCs w:val="22"/>
        </w:rPr>
      </w:pPr>
      <w:r w:rsidRPr="00A779ED">
        <w:rPr>
          <w:b/>
          <w:sz w:val="22"/>
          <w:szCs w:val="22"/>
        </w:rPr>
        <w:t>Processing of spectral data: Biomarker Wizard</w:t>
      </w:r>
    </w:p>
    <w:p w:rsidR="00AF79CD" w:rsidRDefault="00AF79CD" w:rsidP="006C5154">
      <w:pPr>
        <w:spacing w:before="288" w:line="360" w:lineRule="auto"/>
        <w:rPr>
          <w:sz w:val="22"/>
          <w:szCs w:val="22"/>
        </w:rPr>
      </w:pPr>
      <w:r w:rsidRPr="00A779ED">
        <w:rPr>
          <w:sz w:val="22"/>
          <w:szCs w:val="22"/>
        </w:rPr>
        <w:t>The spectra were processed in separate experiment files using the Ciphergen ProteinChip Software (version 3.2.0), according to chip type, pH, EAM and mass range used.  Before statistical analysis with the proprietary software package Biomarker Wizard (Bio-Rad), the spectra were calibrated using four molecular weight standards from the All-In-One Protein Standard II (Bio-Rad) and normalized by intensity (total ion current).  Segments were set for measurement of local noise; the baseline was subtracted in all spectra and the baseline-fitting width was adjusted to 6 x expected peak width.  The spectra from each experiment were analysed as either low- or high-mass data, in two groups (HAM vs AC; AC vs U; HTLV-1</w:t>
      </w:r>
      <w:r w:rsidRPr="00A779ED">
        <w:rPr>
          <w:sz w:val="22"/>
          <w:szCs w:val="22"/>
          <w:vertAlign w:val="superscript"/>
        </w:rPr>
        <w:t>+</w:t>
      </w:r>
      <w:r w:rsidRPr="00A779ED">
        <w:rPr>
          <w:sz w:val="22"/>
          <w:szCs w:val="22"/>
        </w:rPr>
        <w:t xml:space="preserve"> vs MS).  Criteria for protein peak detection were a signal to noise ratio (S/N) of ≥10 and presence of the peak in ≥40% of samples in at least one subject group.  </w:t>
      </w:r>
    </w:p>
    <w:p w:rsidR="00333E5D" w:rsidRPr="00B5782D" w:rsidRDefault="00333E5D" w:rsidP="006C5154">
      <w:pPr>
        <w:spacing w:before="288" w:line="360" w:lineRule="auto"/>
        <w:rPr>
          <w:sz w:val="22"/>
          <w:szCs w:val="22"/>
        </w:rPr>
      </w:pPr>
    </w:p>
    <w:p w:rsidR="00AF79CD" w:rsidRPr="00A779ED" w:rsidRDefault="00AF79CD" w:rsidP="0085382F">
      <w:pPr>
        <w:pStyle w:val="Heading3"/>
        <w:widowControl/>
        <w:spacing w:before="200"/>
      </w:pPr>
      <w:r>
        <w:t>S2. Chip-</w:t>
      </w:r>
      <w:r w:rsidRPr="00A779ED">
        <w:t>specific normalization</w:t>
      </w:r>
    </w:p>
    <w:p w:rsidR="00AF79CD" w:rsidRPr="00A779ED" w:rsidRDefault="00AF79CD" w:rsidP="006C5154">
      <w:pPr>
        <w:spacing w:before="288" w:line="360" w:lineRule="auto"/>
        <w:rPr>
          <w:sz w:val="22"/>
          <w:szCs w:val="22"/>
        </w:rPr>
      </w:pPr>
      <w:r w:rsidRPr="00A779ED">
        <w:rPr>
          <w:sz w:val="22"/>
          <w:szCs w:val="22"/>
        </w:rPr>
        <w:t>Chip effect parameters were estimated using only detected peaks from the control samples, which were run on every chip. We use</w:t>
      </w:r>
      <w:r>
        <w:rPr>
          <w:sz w:val="22"/>
          <w:szCs w:val="22"/>
        </w:rPr>
        <w:t>d</w:t>
      </w:r>
      <w:r w:rsidRPr="00A779ED">
        <w:rPr>
          <w:sz w:val="22"/>
          <w:szCs w:val="22"/>
        </w:rPr>
        <w:t xml:space="preserve"> a linear model of the type often used in analyses of microarray data </w:t>
      </w:r>
      <w:r>
        <w:rPr>
          <w:sz w:val="22"/>
          <w:szCs w:val="22"/>
        </w:rPr>
        <w:t>[6]</w:t>
      </w:r>
      <w:r w:rsidRPr="00A779ED">
        <w:rPr>
          <w:sz w:val="22"/>
          <w:szCs w:val="22"/>
        </w:rPr>
        <w:t xml:space="preserve">: </w:t>
      </w:r>
    </w:p>
    <w:p w:rsidR="00AF79CD" w:rsidRPr="00A779ED" w:rsidRDefault="00AF79CD" w:rsidP="0085382F">
      <w:pPr>
        <w:pStyle w:val="equationNum"/>
        <w:tabs>
          <w:tab w:val="center" w:pos="3450"/>
          <w:tab w:val="right" w:pos="6900"/>
        </w:tabs>
        <w:spacing w:before="288" w:after="0"/>
        <w:rPr>
          <w:sz w:val="22"/>
          <w:szCs w:val="22"/>
        </w:rPr>
      </w:pPr>
      <w:r w:rsidRPr="00A779ED">
        <w:rPr>
          <w:sz w:val="22"/>
          <w:szCs w:val="22"/>
        </w:rPr>
        <w:tab/>
      </w:r>
      <w:r w:rsidR="009C19B2" w:rsidRPr="00A779ED">
        <w:rPr>
          <w:sz w:val="22"/>
          <w:szCs w:val="22"/>
        </w:rPr>
        <w:fldChar w:fldCharType="begin"/>
      </w:r>
      <w:r w:rsidRPr="00A779ED">
        <w:rPr>
          <w:sz w:val="22"/>
          <w:szCs w:val="22"/>
        </w:rPr>
        <w:instrText xml:space="preserve"> EQ </w:instrText>
      </w:r>
      <w:r w:rsidRPr="00A779ED">
        <w:rPr>
          <w:i/>
          <w:iCs/>
          <w:sz w:val="22"/>
          <w:szCs w:val="22"/>
        </w:rPr>
        <w:instrText>y</w:instrText>
      </w:r>
      <w:r w:rsidRPr="00A779ED">
        <w:rPr>
          <w:sz w:val="22"/>
          <w:szCs w:val="22"/>
        </w:rPr>
        <w:instrText>\s\do5(</w:instrText>
      </w:r>
      <w:r w:rsidRPr="00A779ED">
        <w:rPr>
          <w:i/>
          <w:iCs/>
          <w:sz w:val="22"/>
          <w:szCs w:val="22"/>
        </w:rPr>
        <w:instrText>ik</w:instrText>
      </w:r>
      <w:r w:rsidRPr="00A779ED">
        <w:rPr>
          <w:sz w:val="22"/>
          <w:szCs w:val="22"/>
        </w:rPr>
        <w:instrText>)=</w:instrText>
      </w:r>
      <w:r w:rsidRPr="00A779ED">
        <w:rPr>
          <w:i/>
          <w:iCs/>
          <w:sz w:val="22"/>
          <w:szCs w:val="22"/>
        </w:rPr>
        <w:instrText>A</w:instrText>
      </w:r>
      <w:r w:rsidRPr="00A779ED">
        <w:rPr>
          <w:sz w:val="22"/>
          <w:szCs w:val="22"/>
        </w:rPr>
        <w:instrText>\s\do5(</w:instrText>
      </w:r>
      <w:r w:rsidRPr="00A779ED">
        <w:rPr>
          <w:i/>
          <w:iCs/>
          <w:sz w:val="22"/>
          <w:szCs w:val="22"/>
        </w:rPr>
        <w:instrText>i</w:instrText>
      </w:r>
      <w:r w:rsidRPr="00A779ED">
        <w:rPr>
          <w:sz w:val="22"/>
          <w:szCs w:val="22"/>
        </w:rPr>
        <w:instrText>)+</w:instrText>
      </w:r>
      <w:r w:rsidRPr="00A779ED">
        <w:rPr>
          <w:i/>
          <w:iCs/>
          <w:sz w:val="22"/>
          <w:szCs w:val="22"/>
        </w:rPr>
        <w:instrText>B</w:instrText>
      </w:r>
      <w:r w:rsidRPr="00A779ED">
        <w:rPr>
          <w:sz w:val="22"/>
          <w:szCs w:val="22"/>
        </w:rPr>
        <w:instrText>\s\do5(</w:instrText>
      </w:r>
      <w:r w:rsidRPr="00A779ED">
        <w:rPr>
          <w:i/>
          <w:iCs/>
          <w:sz w:val="22"/>
          <w:szCs w:val="22"/>
        </w:rPr>
        <w:instrText>k</w:instrText>
      </w:r>
      <w:r w:rsidRPr="00A779ED">
        <w:rPr>
          <w:sz w:val="22"/>
          <w:szCs w:val="22"/>
        </w:rPr>
        <w:instrText>)+ε\s\do5(</w:instrText>
      </w:r>
      <w:r w:rsidRPr="00A779ED">
        <w:rPr>
          <w:i/>
          <w:iCs/>
          <w:sz w:val="22"/>
          <w:szCs w:val="22"/>
        </w:rPr>
        <w:instrText>ik</w:instrText>
      </w:r>
      <w:r w:rsidRPr="00A779ED">
        <w:rPr>
          <w:sz w:val="22"/>
          <w:szCs w:val="22"/>
        </w:rPr>
        <w:instrText>)\,</w:instrText>
      </w:r>
      <w:r w:rsidR="009C19B2" w:rsidRPr="00A779ED">
        <w:rPr>
          <w:sz w:val="22"/>
          <w:szCs w:val="22"/>
        </w:rPr>
        <w:fldChar w:fldCharType="end"/>
      </w:r>
      <w:r w:rsidRPr="00A779ED">
        <w:rPr>
          <w:sz w:val="22"/>
          <w:szCs w:val="22"/>
        </w:rPr>
        <w:tab/>
      </w:r>
      <w:r w:rsidRPr="00A779ED">
        <w:rPr>
          <w:sz w:val="22"/>
          <w:szCs w:val="22"/>
        </w:rPr>
        <w:tab/>
      </w:r>
      <w:r w:rsidRPr="00A779ED">
        <w:rPr>
          <w:sz w:val="22"/>
          <w:szCs w:val="22"/>
        </w:rPr>
        <w:tab/>
      </w:r>
      <w:r w:rsidRPr="00A779ED">
        <w:rPr>
          <w:sz w:val="22"/>
          <w:szCs w:val="22"/>
        </w:rPr>
        <w:tab/>
      </w:r>
      <w:r w:rsidRPr="00A779ED">
        <w:rPr>
          <w:sz w:val="22"/>
          <w:szCs w:val="22"/>
        </w:rPr>
        <w:tab/>
        <w:t>(1)</w:t>
      </w:r>
    </w:p>
    <w:p w:rsidR="00AF79CD" w:rsidRPr="00A779ED" w:rsidRDefault="00AF79CD" w:rsidP="006C5154">
      <w:pPr>
        <w:spacing w:before="288" w:line="360" w:lineRule="auto"/>
        <w:rPr>
          <w:sz w:val="22"/>
          <w:szCs w:val="22"/>
        </w:rPr>
      </w:pPr>
      <w:r w:rsidRPr="00A779ED">
        <w:rPr>
          <w:sz w:val="22"/>
          <w:szCs w:val="22"/>
        </w:rPr>
        <w:t xml:space="preserve">where </w:t>
      </w:r>
      <w:r w:rsidR="009C19B2" w:rsidRPr="00A779ED">
        <w:rPr>
          <w:sz w:val="22"/>
          <w:szCs w:val="22"/>
        </w:rPr>
        <w:fldChar w:fldCharType="begin"/>
      </w:r>
      <w:r w:rsidRPr="00A779ED">
        <w:rPr>
          <w:sz w:val="22"/>
          <w:szCs w:val="22"/>
        </w:rPr>
        <w:instrText xml:space="preserve"> EQ </w:instrText>
      </w:r>
      <w:r w:rsidRPr="00A779ED">
        <w:rPr>
          <w:i/>
          <w:iCs/>
          <w:sz w:val="22"/>
          <w:szCs w:val="22"/>
        </w:rPr>
        <w:instrText>y</w:instrText>
      </w:r>
      <w:r w:rsidRPr="00A779ED">
        <w:rPr>
          <w:sz w:val="22"/>
          <w:szCs w:val="22"/>
        </w:rPr>
        <w:instrText>\s\do5(</w:instrText>
      </w:r>
      <w:r w:rsidRPr="00A779ED">
        <w:rPr>
          <w:i/>
          <w:iCs/>
          <w:sz w:val="22"/>
          <w:szCs w:val="22"/>
        </w:rPr>
        <w:instrText>ik</w:instrText>
      </w:r>
      <w:r w:rsidRPr="00A779ED">
        <w:rPr>
          <w:sz w:val="22"/>
          <w:szCs w:val="22"/>
        </w:rPr>
        <w:instrText>)</w:instrText>
      </w:r>
      <w:r w:rsidR="009C19B2" w:rsidRPr="00A779ED">
        <w:rPr>
          <w:sz w:val="22"/>
          <w:szCs w:val="22"/>
        </w:rPr>
        <w:fldChar w:fldCharType="end"/>
      </w:r>
      <w:r w:rsidRPr="00A779ED">
        <w:rPr>
          <w:sz w:val="22"/>
          <w:szCs w:val="22"/>
        </w:rPr>
        <w:t xml:space="preserve"> is the measured log intensity of peak </w:t>
      </w:r>
      <w:r w:rsidRPr="00A779ED">
        <w:rPr>
          <w:i/>
          <w:iCs/>
          <w:sz w:val="22"/>
          <w:szCs w:val="22"/>
        </w:rPr>
        <w:t>i</w:t>
      </w:r>
      <w:r w:rsidRPr="00A779ED">
        <w:rPr>
          <w:sz w:val="22"/>
          <w:szCs w:val="22"/>
        </w:rPr>
        <w:t xml:space="preserve"> in the spectrum from the control sample on chip </w:t>
      </w:r>
      <w:r w:rsidRPr="00A779ED">
        <w:rPr>
          <w:i/>
          <w:iCs/>
          <w:sz w:val="22"/>
          <w:szCs w:val="22"/>
        </w:rPr>
        <w:t>k</w:t>
      </w:r>
      <w:r w:rsidRPr="00A779ED">
        <w:rPr>
          <w:sz w:val="22"/>
          <w:szCs w:val="22"/>
        </w:rPr>
        <w:t xml:space="preserve">, </w:t>
      </w:r>
      <w:r w:rsidR="009C19B2" w:rsidRPr="00A779ED">
        <w:rPr>
          <w:sz w:val="22"/>
          <w:szCs w:val="22"/>
        </w:rPr>
        <w:fldChar w:fldCharType="begin"/>
      </w:r>
      <w:r w:rsidRPr="00A779ED">
        <w:rPr>
          <w:sz w:val="22"/>
          <w:szCs w:val="22"/>
        </w:rPr>
        <w:instrText xml:space="preserve"> EQ </w:instrText>
      </w:r>
      <w:r w:rsidRPr="00A779ED">
        <w:rPr>
          <w:i/>
          <w:iCs/>
          <w:sz w:val="22"/>
          <w:szCs w:val="22"/>
        </w:rPr>
        <w:instrText>A</w:instrText>
      </w:r>
      <w:r w:rsidRPr="00A779ED">
        <w:rPr>
          <w:sz w:val="22"/>
          <w:szCs w:val="22"/>
        </w:rPr>
        <w:instrText>\s\do5(</w:instrText>
      </w:r>
      <w:r w:rsidRPr="00A779ED">
        <w:rPr>
          <w:i/>
          <w:iCs/>
          <w:sz w:val="22"/>
          <w:szCs w:val="22"/>
        </w:rPr>
        <w:instrText>i</w:instrText>
      </w:r>
      <w:r w:rsidRPr="00A779ED">
        <w:rPr>
          <w:sz w:val="22"/>
          <w:szCs w:val="22"/>
        </w:rPr>
        <w:instrText>)</w:instrText>
      </w:r>
      <w:r w:rsidR="009C19B2" w:rsidRPr="00A779ED">
        <w:rPr>
          <w:sz w:val="22"/>
          <w:szCs w:val="22"/>
        </w:rPr>
        <w:fldChar w:fldCharType="end"/>
      </w:r>
      <w:r w:rsidRPr="00A779ED">
        <w:rPr>
          <w:sz w:val="22"/>
          <w:szCs w:val="22"/>
        </w:rPr>
        <w:t xml:space="preserve"> is the true unobserved intensity of peak </w:t>
      </w:r>
      <w:r w:rsidRPr="00A779ED">
        <w:rPr>
          <w:i/>
          <w:iCs/>
          <w:sz w:val="22"/>
          <w:szCs w:val="22"/>
        </w:rPr>
        <w:t>i</w:t>
      </w:r>
      <w:r w:rsidRPr="00A779ED">
        <w:rPr>
          <w:sz w:val="22"/>
          <w:szCs w:val="22"/>
        </w:rPr>
        <w:t xml:space="preserve"> in the control sample, </w:t>
      </w:r>
      <w:r w:rsidR="009C19B2" w:rsidRPr="00A779ED">
        <w:rPr>
          <w:sz w:val="22"/>
          <w:szCs w:val="22"/>
        </w:rPr>
        <w:fldChar w:fldCharType="begin"/>
      </w:r>
      <w:r w:rsidRPr="00A779ED">
        <w:rPr>
          <w:sz w:val="22"/>
          <w:szCs w:val="22"/>
        </w:rPr>
        <w:instrText xml:space="preserve"> EQ </w:instrText>
      </w:r>
      <w:r w:rsidRPr="00A779ED">
        <w:rPr>
          <w:i/>
          <w:iCs/>
          <w:sz w:val="22"/>
          <w:szCs w:val="22"/>
        </w:rPr>
        <w:instrText>B</w:instrText>
      </w:r>
      <w:r w:rsidRPr="00A779ED">
        <w:rPr>
          <w:sz w:val="22"/>
          <w:szCs w:val="22"/>
        </w:rPr>
        <w:instrText>\s\do5(</w:instrText>
      </w:r>
      <w:r w:rsidRPr="00A779ED">
        <w:rPr>
          <w:i/>
          <w:iCs/>
          <w:sz w:val="22"/>
          <w:szCs w:val="22"/>
        </w:rPr>
        <w:instrText>k</w:instrText>
      </w:r>
      <w:r w:rsidRPr="00A779ED">
        <w:rPr>
          <w:sz w:val="22"/>
          <w:szCs w:val="22"/>
        </w:rPr>
        <w:instrText>)</w:instrText>
      </w:r>
      <w:r w:rsidR="009C19B2" w:rsidRPr="00A779ED">
        <w:rPr>
          <w:sz w:val="22"/>
          <w:szCs w:val="22"/>
        </w:rPr>
        <w:fldChar w:fldCharType="end"/>
      </w:r>
      <w:r w:rsidRPr="00A779ED">
        <w:rPr>
          <w:sz w:val="22"/>
          <w:szCs w:val="22"/>
        </w:rPr>
        <w:t xml:space="preserve"> is a chip-specific fixed effect and </w:t>
      </w:r>
      <w:r w:rsidR="009C19B2" w:rsidRPr="00A779ED">
        <w:rPr>
          <w:sz w:val="22"/>
          <w:szCs w:val="22"/>
        </w:rPr>
        <w:fldChar w:fldCharType="begin"/>
      </w:r>
      <w:r w:rsidRPr="00A779ED">
        <w:rPr>
          <w:sz w:val="22"/>
          <w:szCs w:val="22"/>
        </w:rPr>
        <w:instrText xml:space="preserve"> EQ ε\s\do5(</w:instrText>
      </w:r>
      <w:r w:rsidRPr="00A779ED">
        <w:rPr>
          <w:i/>
          <w:iCs/>
          <w:sz w:val="22"/>
          <w:szCs w:val="22"/>
        </w:rPr>
        <w:instrText>ik</w:instrText>
      </w:r>
      <w:r w:rsidRPr="00A779ED">
        <w:rPr>
          <w:sz w:val="22"/>
          <w:szCs w:val="22"/>
        </w:rPr>
        <w:instrText>)</w:instrText>
      </w:r>
      <w:r w:rsidR="009C19B2" w:rsidRPr="00A779ED">
        <w:rPr>
          <w:sz w:val="22"/>
          <w:szCs w:val="22"/>
        </w:rPr>
        <w:fldChar w:fldCharType="end"/>
      </w:r>
      <w:r w:rsidRPr="00A779ED">
        <w:rPr>
          <w:sz w:val="22"/>
          <w:szCs w:val="22"/>
        </w:rPr>
        <w:t xml:space="preserve"> is a zero-mean random error term. The moment estimator of the chip effect is </w:t>
      </w:r>
      <w:r>
        <w:rPr>
          <w:position w:val="-8"/>
          <w:sz w:val="22"/>
          <w:szCs w:val="22"/>
          <w:lang w:val="en-GB" w:eastAsia="en-GB"/>
        </w:rPr>
        <w:drawing>
          <wp:inline distT="0" distB="0" distL="0" distR="0">
            <wp:extent cx="647700" cy="190500"/>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647700" cy="190500"/>
                    </a:xfrm>
                    <a:prstGeom prst="rect">
                      <a:avLst/>
                    </a:prstGeom>
                    <a:noFill/>
                    <a:ln w="9525">
                      <a:noFill/>
                      <a:miter lim="800000"/>
                      <a:headEnd/>
                      <a:tailEnd/>
                    </a:ln>
                  </pic:spPr>
                </pic:pic>
              </a:graphicData>
            </a:graphic>
          </wp:inline>
        </w:drawing>
      </w:r>
      <w:r w:rsidRPr="00A779ED">
        <w:rPr>
          <w:sz w:val="22"/>
          <w:szCs w:val="22"/>
        </w:rPr>
        <w:t>. We normalize</w:t>
      </w:r>
      <w:r>
        <w:rPr>
          <w:sz w:val="22"/>
          <w:szCs w:val="22"/>
        </w:rPr>
        <w:t>d</w:t>
      </w:r>
      <w:r w:rsidRPr="00A779ED">
        <w:rPr>
          <w:sz w:val="22"/>
          <w:szCs w:val="22"/>
        </w:rPr>
        <w:t xml:space="preserve"> intensities </w:t>
      </w:r>
      <w:r>
        <w:rPr>
          <w:sz w:val="22"/>
          <w:szCs w:val="22"/>
        </w:rPr>
        <w:t>of</w:t>
      </w:r>
      <w:r w:rsidRPr="00A779ED">
        <w:rPr>
          <w:sz w:val="22"/>
          <w:szCs w:val="22"/>
        </w:rPr>
        <w:t xml:space="preserve"> all other spectra by subtracting the appropriate chip effect from the log intensities: </w:t>
      </w:r>
      <w:r>
        <w:rPr>
          <w:position w:val="-12"/>
          <w:sz w:val="22"/>
          <w:szCs w:val="22"/>
          <w:lang w:val="en-GB" w:eastAsia="en-GB"/>
        </w:rPr>
        <w:drawing>
          <wp:inline distT="0" distB="0" distL="0" distR="0">
            <wp:extent cx="514350" cy="209550"/>
            <wp:effectExtent l="1905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514350" cy="209550"/>
                    </a:xfrm>
                    <a:prstGeom prst="rect">
                      <a:avLst/>
                    </a:prstGeom>
                    <a:noFill/>
                    <a:ln w="9525">
                      <a:noFill/>
                      <a:miter lim="800000"/>
                      <a:headEnd/>
                      <a:tailEnd/>
                    </a:ln>
                  </pic:spPr>
                </pic:pic>
              </a:graphicData>
            </a:graphic>
          </wp:inline>
        </w:drawing>
      </w:r>
      <w:r w:rsidRPr="00A779ED">
        <w:rPr>
          <w:sz w:val="22"/>
          <w:szCs w:val="22"/>
        </w:rPr>
        <w:t xml:space="preserve"> where </w:t>
      </w:r>
      <w:r w:rsidR="009C19B2" w:rsidRPr="00A779ED">
        <w:rPr>
          <w:sz w:val="22"/>
          <w:szCs w:val="22"/>
        </w:rPr>
        <w:fldChar w:fldCharType="begin"/>
      </w:r>
      <w:r w:rsidRPr="00A779ED">
        <w:rPr>
          <w:sz w:val="22"/>
          <w:szCs w:val="22"/>
        </w:rPr>
        <w:instrText xml:space="preserve"> EQ </w:instrText>
      </w:r>
      <w:r w:rsidRPr="00A779ED">
        <w:rPr>
          <w:i/>
          <w:iCs/>
          <w:sz w:val="22"/>
          <w:szCs w:val="22"/>
        </w:rPr>
        <w:instrText>y</w:instrText>
      </w:r>
      <w:r w:rsidRPr="00A779ED">
        <w:rPr>
          <w:sz w:val="22"/>
          <w:szCs w:val="22"/>
        </w:rPr>
        <w:instrText>\s\do5(</w:instrText>
      </w:r>
      <w:r w:rsidRPr="00A779ED">
        <w:rPr>
          <w:i/>
          <w:iCs/>
          <w:sz w:val="22"/>
          <w:szCs w:val="22"/>
        </w:rPr>
        <w:instrText>ij</w:instrText>
      </w:r>
      <w:r w:rsidRPr="00A779ED">
        <w:rPr>
          <w:sz w:val="22"/>
          <w:szCs w:val="22"/>
        </w:rPr>
        <w:instrText>)</w:instrText>
      </w:r>
      <w:r w:rsidR="009C19B2" w:rsidRPr="00A779ED">
        <w:rPr>
          <w:sz w:val="22"/>
          <w:szCs w:val="22"/>
        </w:rPr>
        <w:fldChar w:fldCharType="end"/>
      </w:r>
      <w:r w:rsidRPr="00A779ED">
        <w:rPr>
          <w:sz w:val="22"/>
          <w:szCs w:val="22"/>
        </w:rPr>
        <w:t xml:space="preserve"> is the log intensity for peak </w:t>
      </w:r>
      <w:r w:rsidRPr="00A779ED">
        <w:rPr>
          <w:i/>
          <w:iCs/>
          <w:sz w:val="22"/>
          <w:szCs w:val="22"/>
        </w:rPr>
        <w:t>i</w:t>
      </w:r>
      <w:r w:rsidRPr="00A779ED">
        <w:rPr>
          <w:sz w:val="22"/>
          <w:szCs w:val="22"/>
        </w:rPr>
        <w:t xml:space="preserve"> in sample </w:t>
      </w:r>
      <w:r w:rsidRPr="00A779ED">
        <w:rPr>
          <w:i/>
          <w:iCs/>
          <w:sz w:val="22"/>
          <w:szCs w:val="22"/>
        </w:rPr>
        <w:t>j</w:t>
      </w:r>
      <w:r w:rsidRPr="00A779ED">
        <w:rPr>
          <w:sz w:val="22"/>
          <w:szCs w:val="22"/>
        </w:rPr>
        <w:t xml:space="preserve">, and </w:t>
      </w:r>
      <w:r w:rsidRPr="00A779ED">
        <w:rPr>
          <w:i/>
          <w:iCs/>
          <w:sz w:val="22"/>
          <w:szCs w:val="22"/>
        </w:rPr>
        <w:t>k</w:t>
      </w:r>
      <w:r w:rsidRPr="00A779ED">
        <w:rPr>
          <w:sz w:val="22"/>
          <w:szCs w:val="22"/>
        </w:rPr>
        <w:t>(</w:t>
      </w:r>
      <w:r w:rsidRPr="00A779ED">
        <w:rPr>
          <w:i/>
          <w:iCs/>
          <w:sz w:val="22"/>
          <w:szCs w:val="22"/>
        </w:rPr>
        <w:t>j</w:t>
      </w:r>
      <w:r w:rsidRPr="00A779ED">
        <w:rPr>
          <w:sz w:val="22"/>
          <w:szCs w:val="22"/>
        </w:rPr>
        <w:t xml:space="preserve">) denotes the chip on which sample </w:t>
      </w:r>
      <w:r w:rsidRPr="00A779ED">
        <w:rPr>
          <w:i/>
          <w:iCs/>
          <w:sz w:val="22"/>
          <w:szCs w:val="22"/>
        </w:rPr>
        <w:t>j</w:t>
      </w:r>
      <w:r w:rsidRPr="00A779ED">
        <w:rPr>
          <w:sz w:val="22"/>
          <w:szCs w:val="22"/>
        </w:rPr>
        <w:t xml:space="preserve"> was run.</w:t>
      </w:r>
    </w:p>
    <w:p w:rsidR="00AF79CD" w:rsidRPr="00A779ED" w:rsidRDefault="00AF79CD" w:rsidP="006C5154">
      <w:pPr>
        <w:pStyle w:val="Heading3"/>
        <w:widowControl/>
        <w:spacing w:before="200" w:line="360" w:lineRule="auto"/>
      </w:pPr>
      <w:r w:rsidRPr="00A779ED">
        <w:lastRenderedPageBreak/>
        <w:t>S3. Prediction and peak selection</w:t>
      </w:r>
    </w:p>
    <w:p w:rsidR="00AF79CD" w:rsidRPr="00A779ED" w:rsidRDefault="00AF79CD" w:rsidP="006C5154">
      <w:pPr>
        <w:spacing w:before="80" w:line="360" w:lineRule="auto"/>
        <w:rPr>
          <w:sz w:val="22"/>
          <w:szCs w:val="22"/>
        </w:rPr>
      </w:pPr>
      <w:r w:rsidRPr="00A779ED">
        <w:rPr>
          <w:sz w:val="22"/>
          <w:szCs w:val="22"/>
        </w:rPr>
        <w:t xml:space="preserve">We performed a multivariate analysis in order to identify the peaks whose intensities provide the greatest ability to discriminate between disease outcomes. We used a simple logistic regression model to describe the probabilities of class membership for each individual: </w:t>
      </w:r>
    </w:p>
    <w:p w:rsidR="00AF79CD" w:rsidRPr="00A779ED" w:rsidRDefault="00AF79CD" w:rsidP="0085382F">
      <w:pPr>
        <w:pStyle w:val="equationNum"/>
        <w:tabs>
          <w:tab w:val="center" w:pos="3450"/>
          <w:tab w:val="right" w:pos="6900"/>
        </w:tabs>
        <w:spacing w:before="20"/>
        <w:rPr>
          <w:sz w:val="22"/>
          <w:szCs w:val="22"/>
        </w:rPr>
      </w:pPr>
      <w:r>
        <w:rPr>
          <w:sz w:val="22"/>
          <w:szCs w:val="22"/>
        </w:rPr>
        <w:tab/>
      </w:r>
      <w:r w:rsidRPr="00A779ED">
        <w:rPr>
          <w:sz w:val="22"/>
          <w:szCs w:val="22"/>
        </w:rPr>
        <w:tab/>
      </w:r>
      <w:r w:rsidRPr="00A779ED">
        <w:rPr>
          <w:position w:val="-30"/>
          <w:sz w:val="22"/>
          <w:szCs w:val="22"/>
        </w:rPr>
        <w:object w:dxaOrig="4200" w:dyaOrig="7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7.75pt;height:30.75pt" o:ole="">
            <v:imagedata r:id="rId9" o:title=""/>
          </v:shape>
          <o:OLEObject Type="Embed" ProgID="Equation.3" ShapeID="_x0000_i1025" DrawAspect="Content" ObjectID="_1379234490" r:id="rId10"/>
        </w:object>
      </w:r>
      <w:r w:rsidRPr="00A779ED">
        <w:rPr>
          <w:sz w:val="22"/>
          <w:szCs w:val="22"/>
        </w:rPr>
        <w:tab/>
      </w:r>
      <w:r w:rsidRPr="00A779ED">
        <w:rPr>
          <w:sz w:val="22"/>
          <w:szCs w:val="22"/>
        </w:rPr>
        <w:tab/>
      </w:r>
      <w:r w:rsidRPr="00A779ED">
        <w:rPr>
          <w:sz w:val="22"/>
          <w:szCs w:val="22"/>
        </w:rPr>
        <w:tab/>
      </w:r>
      <w:r w:rsidRPr="00A779ED">
        <w:rPr>
          <w:sz w:val="22"/>
          <w:szCs w:val="22"/>
        </w:rPr>
        <w:tab/>
      </w:r>
      <w:r w:rsidRPr="00A779ED">
        <w:rPr>
          <w:sz w:val="22"/>
          <w:szCs w:val="22"/>
        </w:rPr>
        <w:tab/>
        <w:t>(2)</w:t>
      </w:r>
    </w:p>
    <w:p w:rsidR="00AF79CD" w:rsidRPr="00A779ED" w:rsidRDefault="00AF79CD" w:rsidP="006C5154">
      <w:pPr>
        <w:spacing w:before="20" w:line="360" w:lineRule="auto"/>
        <w:rPr>
          <w:sz w:val="22"/>
          <w:szCs w:val="22"/>
        </w:rPr>
      </w:pPr>
      <w:r w:rsidRPr="00A779ED">
        <w:rPr>
          <w:sz w:val="22"/>
          <w:szCs w:val="22"/>
        </w:rPr>
        <w:t xml:space="preserve">Here, the classes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\s\do5(0)</w:instrText>
      </w:r>
      <w:r w:rsidR="009C19B2" w:rsidRPr="00A779ED">
        <w:rPr>
          <w:sz w:val="22"/>
          <w:szCs w:val="22"/>
        </w:rPr>
        <w:fldChar w:fldCharType="end"/>
      </w:r>
      <w:r w:rsidRPr="00A779ED">
        <w:rPr>
          <w:sz w:val="22"/>
          <w:szCs w:val="22"/>
        </w:rPr>
        <w:t xml:space="preserve"> and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\s\do5(1)</w:instrText>
      </w:r>
      <w:r w:rsidR="009C19B2" w:rsidRPr="00A779ED">
        <w:rPr>
          <w:sz w:val="22"/>
          <w:szCs w:val="22"/>
        </w:rPr>
        <w:fldChar w:fldCharType="end"/>
      </w:r>
      <w:r w:rsidRPr="00A779ED">
        <w:rPr>
          <w:sz w:val="22"/>
          <w:szCs w:val="22"/>
        </w:rPr>
        <w:t xml:space="preserve"> </w:t>
      </w:r>
      <w:r>
        <w:rPr>
          <w:sz w:val="22"/>
          <w:szCs w:val="22"/>
        </w:rPr>
        <w:t>denote</w:t>
      </w:r>
      <w:r w:rsidRPr="00A779ED">
        <w:rPr>
          <w:sz w:val="22"/>
          <w:szCs w:val="22"/>
        </w:rPr>
        <w:t xml:space="preserve"> the disease groups of interest (e</w:t>
      </w:r>
      <w:r>
        <w:rPr>
          <w:sz w:val="22"/>
          <w:szCs w:val="22"/>
        </w:rPr>
        <w:t>.g. HAM and AC; or HAM and MS) and</w:t>
      </w:r>
      <w:r w:rsidRPr="00A779ED">
        <w:rPr>
          <w:sz w:val="22"/>
          <w:szCs w:val="22"/>
        </w:rPr>
        <w:t xml:space="preserve"> </w:t>
      </w:r>
      <w:r w:rsidR="009C19B2" w:rsidRPr="00A779ED">
        <w:rPr>
          <w:sz w:val="22"/>
          <w:szCs w:val="22"/>
        </w:rPr>
        <w:fldChar w:fldCharType="begin"/>
      </w:r>
      <w:r w:rsidRPr="00A779ED">
        <w:rPr>
          <w:sz w:val="22"/>
          <w:szCs w:val="22"/>
        </w:rPr>
        <w:instrText xml:space="preserve"> EQ </w:instrText>
      </w:r>
      <w:r w:rsidRPr="00A779ED">
        <w:rPr>
          <w:i/>
          <w:iCs/>
          <w:sz w:val="22"/>
          <w:szCs w:val="22"/>
        </w:rPr>
        <w:instrText>X</w:instrText>
      </w:r>
      <w:r w:rsidRPr="00A779ED">
        <w:rPr>
          <w:sz w:val="22"/>
          <w:szCs w:val="22"/>
        </w:rPr>
        <w:instrText>\s\do5(</w:instrText>
      </w:r>
      <w:r w:rsidRPr="00A779ED">
        <w:rPr>
          <w:i/>
          <w:iCs/>
          <w:sz w:val="22"/>
          <w:szCs w:val="22"/>
        </w:rPr>
        <w:instrText>ij</w:instrText>
      </w:r>
      <w:r w:rsidRPr="00A779ED">
        <w:rPr>
          <w:sz w:val="22"/>
          <w:szCs w:val="22"/>
        </w:rPr>
        <w:instrText>)</w:instrText>
      </w:r>
      <w:r w:rsidR="009C19B2" w:rsidRPr="00A779ED">
        <w:rPr>
          <w:sz w:val="22"/>
          <w:szCs w:val="22"/>
        </w:rPr>
        <w:fldChar w:fldCharType="end"/>
      </w:r>
      <w:r w:rsidRPr="00A779ED">
        <w:rPr>
          <w:sz w:val="22"/>
          <w:szCs w:val="22"/>
        </w:rPr>
        <w:t xml:space="preserve"> denotes the normalised log intensity of peak </w:t>
      </w:r>
      <w:r w:rsidRPr="00A779ED">
        <w:rPr>
          <w:i/>
          <w:iCs/>
          <w:sz w:val="22"/>
          <w:szCs w:val="22"/>
        </w:rPr>
        <w:t>i</w:t>
      </w:r>
      <w:r w:rsidRPr="00A779ED">
        <w:rPr>
          <w:sz w:val="22"/>
          <w:szCs w:val="22"/>
        </w:rPr>
        <w:t xml:space="preserve"> for sample </w:t>
      </w:r>
      <w:r w:rsidRPr="00A779ED">
        <w:rPr>
          <w:i/>
          <w:iCs/>
          <w:sz w:val="22"/>
          <w:szCs w:val="22"/>
        </w:rPr>
        <w:t>j</w:t>
      </w:r>
      <w:r w:rsidRPr="00A779ED">
        <w:rPr>
          <w:sz w:val="22"/>
          <w:szCs w:val="22"/>
        </w:rPr>
        <w:t xml:space="preserve">. To fit our model to the observed data, </w:t>
      </w:r>
      <w:r>
        <w:rPr>
          <w:sz w:val="22"/>
          <w:szCs w:val="22"/>
        </w:rPr>
        <w:t xml:space="preserve">we used </w:t>
      </w:r>
      <w:r w:rsidRPr="00A779ED">
        <w:rPr>
          <w:sz w:val="22"/>
          <w:szCs w:val="22"/>
        </w:rPr>
        <w:t>a maximum likelihood method in which we incorporated the lasso penalty in order to shrink coefficients to zero and he</w:t>
      </w:r>
      <w:r>
        <w:rPr>
          <w:sz w:val="22"/>
          <w:szCs w:val="22"/>
        </w:rPr>
        <w:t>nce perform variable selection [7, 8]</w:t>
      </w:r>
      <w:r w:rsidRPr="00A779ED">
        <w:rPr>
          <w:sz w:val="22"/>
          <w:szCs w:val="22"/>
        </w:rPr>
        <w:t xml:space="preserve">. That is, the vector of coefficients </w:t>
      </w:r>
      <w:r w:rsidR="009C19B2" w:rsidRPr="00A779ED">
        <w:rPr>
          <w:sz w:val="22"/>
          <w:szCs w:val="22"/>
        </w:rPr>
        <w:fldChar w:fldCharType="begin"/>
      </w:r>
      <w:r w:rsidRPr="00A779ED">
        <w:rPr>
          <w:sz w:val="22"/>
          <w:szCs w:val="22"/>
        </w:rPr>
        <w:instrText xml:space="preserve"> EQ β=[β\s\do5(0)…β\s\do5(</w:instrText>
      </w:r>
      <w:r w:rsidRPr="00A779ED">
        <w:rPr>
          <w:i/>
          <w:iCs/>
          <w:sz w:val="22"/>
          <w:szCs w:val="22"/>
        </w:rPr>
        <w:instrText>p</w:instrText>
      </w:r>
      <w:r w:rsidRPr="00A779ED">
        <w:rPr>
          <w:sz w:val="22"/>
          <w:szCs w:val="22"/>
        </w:rPr>
        <w:instrText>)]\s\up5(</w:instrText>
      </w:r>
      <w:r w:rsidRPr="00A779ED">
        <w:rPr>
          <w:rFonts w:ascii="Lucida Sans Unicode" w:hAnsi="Lucida Sans Unicode" w:cs="Lucida Sans Unicode"/>
          <w:sz w:val="22"/>
          <w:szCs w:val="22"/>
        </w:rPr>
        <w:instrText>⊺</w:instrText>
      </w:r>
      <w:r w:rsidRPr="00A779ED">
        <w:rPr>
          <w:sz w:val="22"/>
          <w:szCs w:val="22"/>
        </w:rPr>
        <w:instrText>)</w:instrText>
      </w:r>
      <w:r w:rsidR="009C19B2" w:rsidRPr="00A779ED">
        <w:rPr>
          <w:sz w:val="22"/>
          <w:szCs w:val="22"/>
        </w:rPr>
        <w:fldChar w:fldCharType="end"/>
      </w:r>
      <w:r w:rsidRPr="00A779ED">
        <w:rPr>
          <w:sz w:val="22"/>
          <w:szCs w:val="22"/>
        </w:rPr>
        <w:t xml:space="preserve"> was estimated as: </w:t>
      </w:r>
    </w:p>
    <w:p w:rsidR="00AF79CD" w:rsidRPr="00A779ED" w:rsidRDefault="00AF79CD" w:rsidP="0085382F">
      <w:pPr>
        <w:pStyle w:val="equationNum"/>
        <w:tabs>
          <w:tab w:val="center" w:pos="3450"/>
          <w:tab w:val="right" w:pos="6900"/>
        </w:tabs>
        <w:spacing w:before="20"/>
        <w:rPr>
          <w:sz w:val="22"/>
          <w:szCs w:val="22"/>
        </w:rPr>
      </w:pPr>
      <w:r w:rsidRPr="00A779ED">
        <w:rPr>
          <w:sz w:val="22"/>
          <w:szCs w:val="22"/>
        </w:rPr>
        <w:tab/>
      </w:r>
      <w:r w:rsidRPr="00A779ED">
        <w:rPr>
          <w:sz w:val="22"/>
          <w:szCs w:val="22"/>
        </w:rPr>
        <w:tab/>
      </w:r>
      <w:r w:rsidRPr="00A779ED">
        <w:rPr>
          <w:position w:val="-32"/>
          <w:sz w:val="22"/>
          <w:szCs w:val="22"/>
        </w:rPr>
        <w:object w:dxaOrig="3060" w:dyaOrig="760">
          <v:shape id="_x0000_i1026" type="#_x0000_t75" style="width:125.25pt;height:30.75pt" o:ole="">
            <v:imagedata r:id="rId11" o:title=""/>
          </v:shape>
          <o:OLEObject Type="Embed" ProgID="Equation.3" ShapeID="_x0000_i1026" DrawAspect="Content" ObjectID="_1379234491" r:id="rId12"/>
        </w:object>
      </w:r>
      <w:r w:rsidRPr="00A779ED">
        <w:rPr>
          <w:sz w:val="22"/>
          <w:szCs w:val="22"/>
        </w:rPr>
        <w:tab/>
      </w:r>
      <w:r w:rsidRPr="00A779ED">
        <w:rPr>
          <w:sz w:val="22"/>
          <w:szCs w:val="22"/>
        </w:rPr>
        <w:tab/>
      </w:r>
      <w:r w:rsidRPr="00A779ED">
        <w:rPr>
          <w:sz w:val="22"/>
          <w:szCs w:val="22"/>
        </w:rPr>
        <w:tab/>
      </w:r>
      <w:r w:rsidRPr="00A779ED">
        <w:rPr>
          <w:sz w:val="22"/>
          <w:szCs w:val="22"/>
        </w:rPr>
        <w:tab/>
      </w:r>
      <w:r w:rsidRPr="00A779ED">
        <w:rPr>
          <w:sz w:val="22"/>
          <w:szCs w:val="22"/>
        </w:rPr>
        <w:tab/>
        <w:t>(3)</w:t>
      </w:r>
    </w:p>
    <w:p w:rsidR="00AF79CD" w:rsidRDefault="00AF79CD" w:rsidP="006C5154">
      <w:pPr>
        <w:spacing w:before="20" w:line="360" w:lineRule="auto"/>
        <w:rPr>
          <w:sz w:val="22"/>
          <w:szCs w:val="22"/>
        </w:rPr>
      </w:pPr>
      <w:r w:rsidRPr="00A779ED">
        <w:rPr>
          <w:sz w:val="22"/>
          <w:szCs w:val="22"/>
        </w:rPr>
        <w:t xml:space="preserve">where ℓ(β) denotes the log-likelihood function of the logistic regression model and λ is the shrinkage parameter. We considered the order in which the coefficients were selected as we reduced the level of shrinkage (by reducing λ), under the assumption that the variables which are selected first are the most important discriminators. We further employed a stability selection method (similar to that of Meinshausen and Bühlmann, </w:t>
      </w:r>
      <w:r>
        <w:rPr>
          <w:sz w:val="22"/>
          <w:szCs w:val="22"/>
        </w:rPr>
        <w:t>[9]</w:t>
      </w:r>
      <w:r w:rsidRPr="00A779ED">
        <w:rPr>
          <w:sz w:val="22"/>
          <w:szCs w:val="22"/>
        </w:rPr>
        <w:t xml:space="preserve">) to promote the inclusion of only those peaks whose selection is robust to data variability. We proceeded by repeatedly sampling 50% of the observed data at random in order to obtain 100 resampled data sets. For each of these, we fitted our lasso logistic regression model and noted the order in which variables were selected as we reduced the level of shrinkage. We then calculated the proportion of times (across all resampled data sets) that each variable appeared amongst the first </w:t>
      </w:r>
      <w:r w:rsidRPr="00A779ED">
        <w:rPr>
          <w:i/>
          <w:iCs/>
          <w:sz w:val="22"/>
          <w:szCs w:val="22"/>
        </w:rPr>
        <w:t>m</w:t>
      </w:r>
      <w:r w:rsidRPr="00A779ED">
        <w:rPr>
          <w:sz w:val="22"/>
          <w:szCs w:val="22"/>
        </w:rPr>
        <w:t xml:space="preserve"> selections. For a given number </w:t>
      </w:r>
      <w:r w:rsidRPr="00A779ED">
        <w:rPr>
          <w:i/>
          <w:iCs/>
          <w:sz w:val="22"/>
          <w:szCs w:val="22"/>
        </w:rPr>
        <w:t xml:space="preserve">m </w:t>
      </w:r>
      <w:r w:rsidRPr="00A779ED">
        <w:rPr>
          <w:sz w:val="22"/>
          <w:szCs w:val="22"/>
        </w:rPr>
        <w:t xml:space="preserve">= </w:t>
      </w:r>
      <w:r w:rsidRPr="00A779ED">
        <w:rPr>
          <w:i/>
          <w:iCs/>
          <w:sz w:val="22"/>
          <w:szCs w:val="22"/>
        </w:rPr>
        <w:t>M</w:t>
      </w:r>
      <w:r w:rsidRPr="00A779ED">
        <w:rPr>
          <w:sz w:val="22"/>
          <w:szCs w:val="22"/>
        </w:rPr>
        <w:t xml:space="preserve"> of selections, our final selections were those variables which were most frequently selected across all data sets (as these represent the selections which are maximally robust to data variability). In order to decide upon the optimal value to take for </w:t>
      </w:r>
      <w:r w:rsidRPr="00A779ED">
        <w:rPr>
          <w:i/>
          <w:iCs/>
          <w:sz w:val="22"/>
          <w:szCs w:val="22"/>
        </w:rPr>
        <w:t>M</w:t>
      </w:r>
      <w:r w:rsidRPr="00A779ED">
        <w:rPr>
          <w:sz w:val="22"/>
          <w:szCs w:val="22"/>
        </w:rPr>
        <w:t xml:space="preserve">, we performed random subsample cross-validation and took </w:t>
      </w:r>
      <w:r w:rsidRPr="00A779ED">
        <w:rPr>
          <w:i/>
          <w:iCs/>
          <w:sz w:val="22"/>
          <w:szCs w:val="22"/>
        </w:rPr>
        <w:t>M</w:t>
      </w:r>
      <w:r w:rsidRPr="00A779ED">
        <w:rPr>
          <w:sz w:val="22"/>
          <w:szCs w:val="22"/>
        </w:rPr>
        <w:t xml:space="preserve"> to be the value that provided the lowest mean misclassification rate across all random subsamples. </w:t>
      </w:r>
    </w:p>
    <w:p w:rsidR="00333E5D" w:rsidRDefault="00333E5D" w:rsidP="006C5154">
      <w:pPr>
        <w:spacing w:before="20" w:line="360" w:lineRule="auto"/>
        <w:rPr>
          <w:sz w:val="22"/>
          <w:szCs w:val="22"/>
        </w:rPr>
      </w:pPr>
    </w:p>
    <w:p w:rsidR="00333E5D" w:rsidRDefault="00333E5D" w:rsidP="006C5154">
      <w:pPr>
        <w:spacing w:before="20" w:line="360" w:lineRule="auto"/>
        <w:rPr>
          <w:sz w:val="22"/>
          <w:szCs w:val="22"/>
        </w:rPr>
      </w:pPr>
    </w:p>
    <w:p w:rsidR="00333E5D" w:rsidRPr="00A779ED" w:rsidRDefault="00333E5D" w:rsidP="006C5154">
      <w:pPr>
        <w:spacing w:before="20" w:line="360" w:lineRule="auto"/>
        <w:rPr>
          <w:sz w:val="22"/>
          <w:szCs w:val="22"/>
        </w:rPr>
      </w:pPr>
    </w:p>
    <w:p w:rsidR="00AF79CD" w:rsidRPr="0085382F" w:rsidRDefault="00AF79CD" w:rsidP="006C5154">
      <w:pPr>
        <w:spacing w:before="20" w:line="360" w:lineRule="auto"/>
        <w:rPr>
          <w:sz w:val="8"/>
          <w:szCs w:val="8"/>
        </w:rPr>
      </w:pPr>
    </w:p>
    <w:p w:rsidR="00AF79CD" w:rsidRPr="00A779ED" w:rsidRDefault="00AF79CD" w:rsidP="0085382F">
      <w:pPr>
        <w:pStyle w:val="Heading3"/>
        <w:widowControl/>
        <w:spacing w:before="200"/>
      </w:pPr>
      <w:r w:rsidRPr="00A779ED">
        <w:lastRenderedPageBreak/>
        <w:t>S4. Complete significance tables</w:t>
      </w:r>
    </w:p>
    <w:p w:rsidR="00AF79CD" w:rsidRPr="00A779ED" w:rsidRDefault="00AF79CD" w:rsidP="006C5154">
      <w:pPr>
        <w:spacing w:before="20" w:line="360" w:lineRule="auto"/>
        <w:rPr>
          <w:sz w:val="22"/>
          <w:szCs w:val="22"/>
        </w:rPr>
      </w:pPr>
      <w:r w:rsidRPr="00A779ED">
        <w:rPr>
          <w:sz w:val="22"/>
          <w:szCs w:val="22"/>
        </w:rPr>
        <w:t>Tables 1</w:t>
      </w:r>
      <w:r w:rsidR="005B5DC0">
        <w:rPr>
          <w:sz w:val="22"/>
          <w:szCs w:val="22"/>
        </w:rPr>
        <w:t xml:space="preserve"> </w:t>
      </w:r>
      <w:r w:rsidRPr="00A779ED">
        <w:rPr>
          <w:sz w:val="22"/>
          <w:szCs w:val="22"/>
        </w:rPr>
        <w:t>and 2 in the main paper were truncated for b</w:t>
      </w:r>
      <w:r>
        <w:rPr>
          <w:sz w:val="22"/>
          <w:szCs w:val="22"/>
        </w:rPr>
        <w:t xml:space="preserve">revity.  In </w:t>
      </w:r>
      <w:r w:rsidR="005B5DC0">
        <w:rPr>
          <w:sz w:val="22"/>
          <w:szCs w:val="22"/>
        </w:rPr>
        <w:t>Additional file 1, Tables</w:t>
      </w:r>
      <w:r w:rsidRPr="00A779ED">
        <w:rPr>
          <w:sz w:val="22"/>
          <w:szCs w:val="22"/>
        </w:rPr>
        <w:t xml:space="preserve"> 1 and </w:t>
      </w:r>
      <w:r w:rsidR="005B5DC0">
        <w:rPr>
          <w:sz w:val="22"/>
          <w:szCs w:val="22"/>
        </w:rPr>
        <w:t>2</w:t>
      </w:r>
      <w:r w:rsidRPr="00A779ED">
        <w:rPr>
          <w:sz w:val="22"/>
          <w:szCs w:val="22"/>
        </w:rPr>
        <w:t>, we provide complete versions of these tables for th</w:t>
      </w:r>
      <w:r>
        <w:rPr>
          <w:sz w:val="22"/>
          <w:szCs w:val="22"/>
        </w:rPr>
        <w:t>e verification and MS data sets respectively</w:t>
      </w:r>
      <w:r w:rsidRPr="00A779ED">
        <w:rPr>
          <w:sz w:val="22"/>
          <w:szCs w:val="22"/>
        </w:rPr>
        <w:t>.</w:t>
      </w:r>
    </w:p>
    <w:p w:rsidR="00AF79CD" w:rsidRPr="0085382F" w:rsidRDefault="00AF79CD" w:rsidP="0085382F">
      <w:pPr>
        <w:spacing w:before="20"/>
        <w:rPr>
          <w:sz w:val="8"/>
          <w:szCs w:val="8"/>
        </w:rPr>
      </w:pPr>
    </w:p>
    <w:tbl>
      <w:tblPr>
        <w:tblW w:w="0" w:type="auto"/>
        <w:jc w:val="center"/>
        <w:tblLook w:val="00BF"/>
      </w:tblPr>
      <w:tblGrid>
        <w:gridCol w:w="1157"/>
        <w:gridCol w:w="1154"/>
        <w:gridCol w:w="1158"/>
        <w:gridCol w:w="1153"/>
        <w:gridCol w:w="1157"/>
        <w:gridCol w:w="1153"/>
        <w:gridCol w:w="1157"/>
        <w:gridCol w:w="1153"/>
      </w:tblGrid>
      <w:tr w:rsidR="00AF79CD" w:rsidRPr="00A779ED" w:rsidTr="00171C12">
        <w:trPr>
          <w:jc w:val="center"/>
        </w:trPr>
        <w:tc>
          <w:tcPr>
            <w:tcW w:w="9855" w:type="dxa"/>
            <w:gridSpan w:val="8"/>
            <w:tcBorders>
              <w:bottom w:val="single" w:sz="4" w:space="0" w:color="auto"/>
            </w:tcBorders>
            <w:vAlign w:val="bottom"/>
          </w:tcPr>
          <w:p w:rsidR="00AF79CD" w:rsidRPr="00A779ED" w:rsidRDefault="00AF79CD" w:rsidP="006C5154">
            <w:pPr>
              <w:spacing w:before="48" w:after="48" w:line="360" w:lineRule="auto"/>
              <w:jc w:val="center"/>
            </w:pPr>
            <w:r w:rsidRPr="00A779ED">
              <w:t>Verification data set</w:t>
            </w:r>
          </w:p>
        </w:tc>
      </w:tr>
      <w:tr w:rsidR="00AF79CD" w:rsidRPr="00A779ED" w:rsidTr="00171C12">
        <w:trPr>
          <w:jc w:val="center"/>
        </w:trPr>
        <w:tc>
          <w:tcPr>
            <w:tcW w:w="2463" w:type="dxa"/>
            <w:gridSpan w:val="2"/>
            <w:tcBorders>
              <w:top w:val="single" w:sz="4" w:space="0" w:color="auto"/>
              <w:bottom w:val="single" w:sz="4" w:space="0" w:color="auto"/>
            </w:tcBorders>
          </w:tcPr>
          <w:p w:rsidR="00AF79CD" w:rsidRPr="00A779ED" w:rsidRDefault="00AF79CD" w:rsidP="006C5154">
            <w:pPr>
              <w:spacing w:before="288" w:line="360" w:lineRule="auto"/>
              <w:jc w:val="center"/>
              <w:rPr>
                <w:sz w:val="22"/>
                <w:szCs w:val="22"/>
              </w:rPr>
            </w:pPr>
            <w:r w:rsidRPr="00A779ED">
              <w:rPr>
                <w:sz w:val="22"/>
                <w:szCs w:val="22"/>
              </w:rPr>
              <w:t>HAM vs AC</w:t>
            </w:r>
          </w:p>
        </w:tc>
        <w:tc>
          <w:tcPr>
            <w:tcW w:w="2464" w:type="dxa"/>
            <w:gridSpan w:val="2"/>
            <w:tcBorders>
              <w:top w:val="single" w:sz="4" w:space="0" w:color="auto"/>
              <w:bottom w:val="single" w:sz="4" w:space="0" w:color="auto"/>
            </w:tcBorders>
          </w:tcPr>
          <w:p w:rsidR="00AF79CD" w:rsidRPr="00A779ED" w:rsidRDefault="00AF79CD" w:rsidP="006C5154">
            <w:pPr>
              <w:spacing w:before="288" w:line="360" w:lineRule="auto"/>
              <w:jc w:val="center"/>
              <w:rPr>
                <w:sz w:val="22"/>
                <w:szCs w:val="22"/>
              </w:rPr>
            </w:pPr>
            <w:r w:rsidRPr="00A779ED">
              <w:rPr>
                <w:sz w:val="22"/>
                <w:szCs w:val="22"/>
              </w:rPr>
              <w:t>AC vs U</w:t>
            </w:r>
          </w:p>
        </w:tc>
        <w:tc>
          <w:tcPr>
            <w:tcW w:w="2464" w:type="dxa"/>
            <w:gridSpan w:val="2"/>
            <w:tcBorders>
              <w:top w:val="single" w:sz="4" w:space="0" w:color="auto"/>
              <w:bottom w:val="single" w:sz="4" w:space="0" w:color="auto"/>
            </w:tcBorders>
          </w:tcPr>
          <w:p w:rsidR="00AF79CD" w:rsidRPr="00A779ED" w:rsidRDefault="00AF79CD" w:rsidP="006C5154">
            <w:pPr>
              <w:spacing w:before="288" w:line="360" w:lineRule="auto"/>
              <w:jc w:val="center"/>
              <w:rPr>
                <w:sz w:val="22"/>
                <w:szCs w:val="22"/>
              </w:rPr>
            </w:pPr>
            <w:r w:rsidRPr="00A779ED">
              <w:rPr>
                <w:sz w:val="22"/>
                <w:szCs w:val="22"/>
              </w:rPr>
              <w:t>HAM vs U</w:t>
            </w:r>
          </w:p>
        </w:tc>
        <w:tc>
          <w:tcPr>
            <w:tcW w:w="2464" w:type="dxa"/>
            <w:gridSpan w:val="2"/>
            <w:tcBorders>
              <w:top w:val="single" w:sz="4" w:space="0" w:color="auto"/>
              <w:bottom w:val="single" w:sz="4" w:space="0" w:color="auto"/>
            </w:tcBorders>
          </w:tcPr>
          <w:p w:rsidR="00AF79CD" w:rsidRPr="00A779ED" w:rsidRDefault="00AF79CD" w:rsidP="006C5154">
            <w:pPr>
              <w:spacing w:before="288" w:line="360" w:lineRule="auto"/>
              <w:jc w:val="center"/>
              <w:rPr>
                <w:sz w:val="22"/>
                <w:szCs w:val="22"/>
              </w:rPr>
            </w:pPr>
            <w:r w:rsidRPr="00A779ED">
              <w:rPr>
                <w:sz w:val="22"/>
                <w:szCs w:val="22"/>
              </w:rPr>
              <w:t>(HAM &amp; AC) vs U</w:t>
            </w:r>
          </w:p>
        </w:tc>
      </w:tr>
      <w:tr w:rsidR="00AF79CD" w:rsidRPr="00A779ED" w:rsidTr="00171C12">
        <w:trPr>
          <w:jc w:val="center"/>
        </w:trPr>
        <w:tc>
          <w:tcPr>
            <w:tcW w:w="1231" w:type="dxa"/>
            <w:tcBorders>
              <w:top w:val="single" w:sz="4" w:space="0" w:color="auto"/>
              <w:bottom w:val="single" w:sz="4" w:space="0" w:color="auto"/>
            </w:tcBorders>
            <w:vAlign w:val="bottom"/>
          </w:tcPr>
          <w:p w:rsidR="00AF79CD" w:rsidRPr="00A779ED" w:rsidRDefault="00AF79CD" w:rsidP="006F0829">
            <w:pPr>
              <w:spacing w:before="48" w:after="48" w:line="360" w:lineRule="auto"/>
              <w:jc w:val="right"/>
              <w:rPr>
                <w:sz w:val="22"/>
                <w:szCs w:val="22"/>
              </w:rPr>
            </w:pPr>
            <w:r w:rsidRPr="00A779ED">
              <w:t>MW (kDa)</w:t>
            </w:r>
          </w:p>
        </w:tc>
        <w:tc>
          <w:tcPr>
            <w:tcW w:w="1232" w:type="dxa"/>
            <w:tcBorders>
              <w:top w:val="single" w:sz="4" w:space="0" w:color="auto"/>
              <w:bottom w:val="single" w:sz="4" w:space="0" w:color="auto"/>
            </w:tcBorders>
            <w:vAlign w:val="bottom"/>
          </w:tcPr>
          <w:p w:rsidR="00AF79CD" w:rsidRPr="00A779ED" w:rsidRDefault="00AF79CD" w:rsidP="006F0829">
            <w:pPr>
              <w:spacing w:before="48" w:after="48" w:line="360" w:lineRule="auto"/>
              <w:jc w:val="right"/>
              <w:rPr>
                <w:sz w:val="22"/>
                <w:szCs w:val="22"/>
              </w:rPr>
            </w:pPr>
            <w:r w:rsidRPr="00A779ED">
              <w:rPr>
                <w:i/>
              </w:rPr>
              <w:t>q</w:t>
            </w:r>
            <w:r w:rsidRPr="00A779ED">
              <w:t>-value</w:t>
            </w:r>
          </w:p>
        </w:tc>
        <w:tc>
          <w:tcPr>
            <w:tcW w:w="1232" w:type="dxa"/>
            <w:tcBorders>
              <w:top w:val="single" w:sz="4" w:space="0" w:color="auto"/>
              <w:bottom w:val="single" w:sz="4" w:space="0" w:color="auto"/>
            </w:tcBorders>
            <w:vAlign w:val="bottom"/>
          </w:tcPr>
          <w:p w:rsidR="00AF79CD" w:rsidRPr="00A779ED" w:rsidRDefault="00AF79CD" w:rsidP="006F0829">
            <w:pPr>
              <w:spacing w:before="48" w:after="48" w:line="360" w:lineRule="auto"/>
              <w:jc w:val="right"/>
              <w:rPr>
                <w:sz w:val="22"/>
                <w:szCs w:val="22"/>
              </w:rPr>
            </w:pPr>
            <w:r w:rsidRPr="00A779ED">
              <w:t>MW (kDa)</w:t>
            </w:r>
          </w:p>
        </w:tc>
        <w:tc>
          <w:tcPr>
            <w:tcW w:w="1232" w:type="dxa"/>
            <w:tcBorders>
              <w:top w:val="single" w:sz="4" w:space="0" w:color="auto"/>
              <w:bottom w:val="single" w:sz="4" w:space="0" w:color="auto"/>
            </w:tcBorders>
            <w:vAlign w:val="bottom"/>
          </w:tcPr>
          <w:p w:rsidR="00AF79CD" w:rsidRPr="00A779ED" w:rsidRDefault="00AF79CD" w:rsidP="006F0829">
            <w:pPr>
              <w:spacing w:before="48" w:after="48" w:line="360" w:lineRule="auto"/>
              <w:jc w:val="right"/>
              <w:rPr>
                <w:sz w:val="22"/>
                <w:szCs w:val="22"/>
              </w:rPr>
            </w:pPr>
            <w:r w:rsidRPr="00A779ED">
              <w:rPr>
                <w:i/>
              </w:rPr>
              <w:t>q</w:t>
            </w:r>
            <w:r w:rsidRPr="00A779ED">
              <w:t>-value</w:t>
            </w:r>
          </w:p>
        </w:tc>
        <w:tc>
          <w:tcPr>
            <w:tcW w:w="1232" w:type="dxa"/>
            <w:tcBorders>
              <w:top w:val="single" w:sz="4" w:space="0" w:color="auto"/>
              <w:bottom w:val="single" w:sz="4" w:space="0" w:color="auto"/>
            </w:tcBorders>
            <w:vAlign w:val="bottom"/>
          </w:tcPr>
          <w:p w:rsidR="00AF79CD" w:rsidRPr="00A779ED" w:rsidRDefault="00AF79CD" w:rsidP="006C5154">
            <w:pPr>
              <w:spacing w:before="48" w:after="48" w:line="360" w:lineRule="auto"/>
              <w:jc w:val="center"/>
              <w:rPr>
                <w:sz w:val="22"/>
                <w:szCs w:val="22"/>
              </w:rPr>
            </w:pPr>
            <w:r w:rsidRPr="00A779ED">
              <w:t>MW (kDa)</w:t>
            </w:r>
          </w:p>
        </w:tc>
        <w:tc>
          <w:tcPr>
            <w:tcW w:w="1232" w:type="dxa"/>
            <w:tcBorders>
              <w:top w:val="single" w:sz="4" w:space="0" w:color="auto"/>
              <w:bottom w:val="single" w:sz="4" w:space="0" w:color="auto"/>
            </w:tcBorders>
            <w:vAlign w:val="bottom"/>
          </w:tcPr>
          <w:p w:rsidR="00AF79CD" w:rsidRPr="00A779ED" w:rsidRDefault="00AF79CD" w:rsidP="006C5154">
            <w:pPr>
              <w:spacing w:before="48" w:after="48" w:line="360" w:lineRule="auto"/>
              <w:jc w:val="center"/>
              <w:rPr>
                <w:sz w:val="22"/>
                <w:szCs w:val="22"/>
              </w:rPr>
            </w:pPr>
            <w:r w:rsidRPr="00A779ED">
              <w:rPr>
                <w:i/>
              </w:rPr>
              <w:t>q</w:t>
            </w:r>
            <w:r w:rsidRPr="00A779ED">
              <w:t>-value</w:t>
            </w:r>
          </w:p>
        </w:tc>
        <w:tc>
          <w:tcPr>
            <w:tcW w:w="1232" w:type="dxa"/>
            <w:tcBorders>
              <w:top w:val="single" w:sz="4" w:space="0" w:color="auto"/>
              <w:bottom w:val="single" w:sz="4" w:space="0" w:color="auto"/>
            </w:tcBorders>
            <w:vAlign w:val="bottom"/>
          </w:tcPr>
          <w:p w:rsidR="00AF79CD" w:rsidRPr="00A779ED" w:rsidRDefault="00AF79CD" w:rsidP="006C5154">
            <w:pPr>
              <w:spacing w:before="48" w:after="48" w:line="360" w:lineRule="auto"/>
              <w:jc w:val="center"/>
              <w:rPr>
                <w:sz w:val="22"/>
                <w:szCs w:val="22"/>
              </w:rPr>
            </w:pPr>
            <w:r w:rsidRPr="00A779ED">
              <w:t>MW (kDa)</w:t>
            </w:r>
          </w:p>
        </w:tc>
        <w:tc>
          <w:tcPr>
            <w:tcW w:w="1232" w:type="dxa"/>
            <w:tcBorders>
              <w:top w:val="single" w:sz="4" w:space="0" w:color="auto"/>
              <w:bottom w:val="single" w:sz="4" w:space="0" w:color="auto"/>
            </w:tcBorders>
            <w:vAlign w:val="bottom"/>
          </w:tcPr>
          <w:p w:rsidR="00AF79CD" w:rsidRPr="00A779ED" w:rsidRDefault="00AF79CD" w:rsidP="006C5154">
            <w:pPr>
              <w:spacing w:before="48" w:after="48" w:line="360" w:lineRule="auto"/>
              <w:jc w:val="center"/>
              <w:rPr>
                <w:sz w:val="22"/>
                <w:szCs w:val="22"/>
              </w:rPr>
            </w:pPr>
            <w:r w:rsidRPr="00A779ED">
              <w:rPr>
                <w:i/>
              </w:rPr>
              <w:t>q</w:t>
            </w:r>
            <w:r w:rsidRPr="00A779ED">
              <w:t>-value</w:t>
            </w:r>
          </w:p>
        </w:tc>
      </w:tr>
      <w:tr w:rsidR="00AF79CD" w:rsidRPr="00A779ED" w:rsidTr="00171C12">
        <w:trPr>
          <w:trHeight w:hRule="exact" w:val="284"/>
          <w:jc w:val="center"/>
        </w:trPr>
        <w:tc>
          <w:tcPr>
            <w:tcW w:w="1231" w:type="dxa"/>
            <w:tcBorders>
              <w:top w:val="single" w:sz="4" w:space="0" w:color="auto"/>
            </w:tcBorders>
            <w:vAlign w:val="bottom"/>
          </w:tcPr>
          <w:p w:rsidR="00AF79CD" w:rsidRPr="00A779ED" w:rsidRDefault="00AF79CD" w:rsidP="006F0829">
            <w:pPr>
              <w:spacing w:line="360" w:lineRule="auto"/>
              <w:jc w:val="right"/>
            </w:pPr>
            <w:r w:rsidRPr="00A779ED">
              <w:t>14.7</w:t>
            </w:r>
          </w:p>
        </w:tc>
        <w:tc>
          <w:tcPr>
            <w:tcW w:w="1232" w:type="dxa"/>
            <w:tcBorders>
              <w:top w:val="single" w:sz="4" w:space="0" w:color="auto"/>
            </w:tcBorders>
            <w:vAlign w:val="bottom"/>
          </w:tcPr>
          <w:p w:rsidR="00AF79CD" w:rsidRPr="00A779ED" w:rsidRDefault="00AF79CD" w:rsidP="006F0829">
            <w:pPr>
              <w:spacing w:line="360" w:lineRule="auto"/>
              <w:jc w:val="right"/>
            </w:pPr>
            <w:r w:rsidRPr="00A779ED">
              <w:t>2.1E-02</w:t>
            </w:r>
          </w:p>
        </w:tc>
        <w:tc>
          <w:tcPr>
            <w:tcW w:w="1232" w:type="dxa"/>
            <w:tcBorders>
              <w:top w:val="single" w:sz="4" w:space="0" w:color="auto"/>
            </w:tcBorders>
            <w:vAlign w:val="bottom"/>
          </w:tcPr>
          <w:p w:rsidR="00AF79CD" w:rsidRPr="00A779ED" w:rsidRDefault="00AF79CD" w:rsidP="006F0829">
            <w:pPr>
              <w:spacing w:line="360" w:lineRule="auto"/>
              <w:jc w:val="right"/>
            </w:pPr>
            <w:r w:rsidRPr="00A779ED">
              <w:t>13.8</w:t>
            </w:r>
          </w:p>
        </w:tc>
        <w:tc>
          <w:tcPr>
            <w:tcW w:w="1232" w:type="dxa"/>
            <w:tcBorders>
              <w:top w:val="single" w:sz="4" w:space="0" w:color="auto"/>
            </w:tcBorders>
            <w:vAlign w:val="bottom"/>
          </w:tcPr>
          <w:p w:rsidR="00AF79CD" w:rsidRPr="00A779ED" w:rsidRDefault="00AF79CD" w:rsidP="006F0829">
            <w:pPr>
              <w:spacing w:line="360" w:lineRule="auto"/>
              <w:jc w:val="right"/>
            </w:pPr>
            <w:r w:rsidRPr="00A779ED">
              <w:t>6.2E-04</w:t>
            </w:r>
          </w:p>
        </w:tc>
        <w:tc>
          <w:tcPr>
            <w:tcW w:w="1232" w:type="dxa"/>
            <w:tcBorders>
              <w:top w:val="single" w:sz="4" w:space="0" w:color="auto"/>
            </w:tcBorders>
            <w:vAlign w:val="bottom"/>
          </w:tcPr>
          <w:p w:rsidR="00AF79CD" w:rsidRPr="00A779ED" w:rsidRDefault="00AF79CD" w:rsidP="006C5154">
            <w:pPr>
              <w:spacing w:line="360" w:lineRule="auto"/>
              <w:jc w:val="right"/>
            </w:pPr>
            <w:r w:rsidRPr="00A779ED">
              <w:t>13.8</w:t>
            </w:r>
          </w:p>
        </w:tc>
        <w:tc>
          <w:tcPr>
            <w:tcW w:w="1232" w:type="dxa"/>
            <w:tcBorders>
              <w:top w:val="single" w:sz="4" w:space="0" w:color="auto"/>
            </w:tcBorders>
            <w:vAlign w:val="bottom"/>
          </w:tcPr>
          <w:p w:rsidR="00AF79CD" w:rsidRPr="00A779ED" w:rsidRDefault="00AF79CD" w:rsidP="006C5154">
            <w:pPr>
              <w:spacing w:line="360" w:lineRule="auto"/>
              <w:jc w:val="right"/>
            </w:pPr>
            <w:r w:rsidRPr="00A779ED">
              <w:t>6.7E-04</w:t>
            </w:r>
          </w:p>
        </w:tc>
        <w:tc>
          <w:tcPr>
            <w:tcW w:w="1232" w:type="dxa"/>
            <w:tcBorders>
              <w:top w:val="single" w:sz="4" w:space="0" w:color="auto"/>
            </w:tcBorders>
            <w:vAlign w:val="bottom"/>
          </w:tcPr>
          <w:p w:rsidR="00AF79CD" w:rsidRPr="00A779ED" w:rsidRDefault="00AF79CD" w:rsidP="006C5154">
            <w:pPr>
              <w:spacing w:line="360" w:lineRule="auto"/>
              <w:jc w:val="right"/>
            </w:pPr>
            <w:r w:rsidRPr="00A779ED">
              <w:t>13.8</w:t>
            </w:r>
          </w:p>
        </w:tc>
        <w:tc>
          <w:tcPr>
            <w:tcW w:w="1232" w:type="dxa"/>
            <w:tcBorders>
              <w:top w:val="single" w:sz="4" w:space="0" w:color="auto"/>
            </w:tcBorders>
            <w:vAlign w:val="bottom"/>
          </w:tcPr>
          <w:p w:rsidR="00AF79CD" w:rsidRPr="00A779ED" w:rsidRDefault="00AF79CD" w:rsidP="006C5154">
            <w:pPr>
              <w:spacing w:line="360" w:lineRule="auto"/>
              <w:jc w:val="right"/>
            </w:pPr>
            <w:r w:rsidRPr="00A779ED">
              <w:t>3.4E-05</w:t>
            </w:r>
          </w:p>
        </w:tc>
      </w:tr>
      <w:tr w:rsidR="00AF79CD" w:rsidRPr="00A779ED">
        <w:trPr>
          <w:trHeight w:hRule="exact" w:val="284"/>
          <w:jc w:val="center"/>
        </w:trPr>
        <w:tc>
          <w:tcPr>
            <w:tcW w:w="1231" w:type="dxa"/>
            <w:vAlign w:val="bottom"/>
          </w:tcPr>
          <w:p w:rsidR="00AF79CD" w:rsidRPr="00A779ED" w:rsidRDefault="00AF79CD" w:rsidP="006F0829">
            <w:pPr>
              <w:spacing w:line="360" w:lineRule="auto"/>
              <w:jc w:val="right"/>
            </w:pPr>
            <w:r w:rsidRPr="00A779ED">
              <w:t>13.3</w:t>
            </w:r>
          </w:p>
        </w:tc>
        <w:tc>
          <w:tcPr>
            <w:tcW w:w="1232" w:type="dxa"/>
            <w:vAlign w:val="bottom"/>
          </w:tcPr>
          <w:p w:rsidR="00AF79CD" w:rsidRPr="00A779ED" w:rsidRDefault="00AF79CD" w:rsidP="006F0829">
            <w:pPr>
              <w:spacing w:line="360" w:lineRule="auto"/>
              <w:jc w:val="right"/>
            </w:pPr>
            <w:r w:rsidRPr="00A779ED">
              <w:t>2.1E-02</w:t>
            </w:r>
          </w:p>
        </w:tc>
        <w:tc>
          <w:tcPr>
            <w:tcW w:w="1232" w:type="dxa"/>
            <w:vAlign w:val="bottom"/>
          </w:tcPr>
          <w:p w:rsidR="00AF79CD" w:rsidRPr="00A779ED" w:rsidRDefault="00AF79CD" w:rsidP="006F0829">
            <w:pPr>
              <w:spacing w:line="360" w:lineRule="auto"/>
              <w:jc w:val="right"/>
            </w:pPr>
            <w:r w:rsidRPr="00A779ED">
              <w:t>6.9</w:t>
            </w:r>
          </w:p>
        </w:tc>
        <w:tc>
          <w:tcPr>
            <w:tcW w:w="1232" w:type="dxa"/>
            <w:vAlign w:val="bottom"/>
          </w:tcPr>
          <w:p w:rsidR="00AF79CD" w:rsidRPr="00A779ED" w:rsidRDefault="00AF79CD" w:rsidP="006F0829">
            <w:pPr>
              <w:spacing w:line="360" w:lineRule="auto"/>
              <w:jc w:val="right"/>
            </w:pPr>
            <w:r w:rsidRPr="00A779ED">
              <w:t>5.6E-03</w:t>
            </w:r>
          </w:p>
        </w:tc>
        <w:tc>
          <w:tcPr>
            <w:tcW w:w="1232" w:type="dxa"/>
            <w:vAlign w:val="bottom"/>
          </w:tcPr>
          <w:p w:rsidR="00AF79CD" w:rsidRPr="00A779ED" w:rsidRDefault="00AF79CD" w:rsidP="006C5154">
            <w:pPr>
              <w:spacing w:line="360" w:lineRule="auto"/>
              <w:jc w:val="right"/>
            </w:pPr>
            <w:r w:rsidRPr="00A779ED">
              <w:t>11.7</w:t>
            </w:r>
          </w:p>
        </w:tc>
        <w:tc>
          <w:tcPr>
            <w:tcW w:w="1232" w:type="dxa"/>
            <w:vAlign w:val="bottom"/>
          </w:tcPr>
          <w:p w:rsidR="00AF79CD" w:rsidRPr="00A779ED" w:rsidRDefault="00AF79CD" w:rsidP="006C5154">
            <w:pPr>
              <w:spacing w:line="360" w:lineRule="auto"/>
              <w:jc w:val="right"/>
            </w:pPr>
            <w:r w:rsidRPr="00A779ED">
              <w:t>6.7E-04</w:t>
            </w:r>
          </w:p>
        </w:tc>
        <w:tc>
          <w:tcPr>
            <w:tcW w:w="1232" w:type="dxa"/>
            <w:vAlign w:val="bottom"/>
          </w:tcPr>
          <w:p w:rsidR="00AF79CD" w:rsidRPr="00A779ED" w:rsidRDefault="00AF79CD" w:rsidP="006C5154">
            <w:pPr>
              <w:spacing w:line="360" w:lineRule="auto"/>
              <w:jc w:val="right"/>
            </w:pPr>
            <w:r w:rsidRPr="00A779ED">
              <w:t>6.9</w:t>
            </w:r>
          </w:p>
        </w:tc>
        <w:tc>
          <w:tcPr>
            <w:tcW w:w="1232" w:type="dxa"/>
            <w:vAlign w:val="bottom"/>
          </w:tcPr>
          <w:p w:rsidR="00AF79CD" w:rsidRPr="00A779ED" w:rsidRDefault="00AF79CD" w:rsidP="006C5154">
            <w:pPr>
              <w:spacing w:line="360" w:lineRule="auto"/>
              <w:jc w:val="right"/>
            </w:pPr>
            <w:r w:rsidRPr="00A779ED">
              <w:t>1.3E-03</w:t>
            </w:r>
          </w:p>
        </w:tc>
      </w:tr>
      <w:tr w:rsidR="00AF79CD" w:rsidRPr="00A779ED">
        <w:trPr>
          <w:trHeight w:hRule="exact" w:val="284"/>
          <w:jc w:val="center"/>
        </w:trPr>
        <w:tc>
          <w:tcPr>
            <w:tcW w:w="1231" w:type="dxa"/>
            <w:vAlign w:val="bottom"/>
          </w:tcPr>
          <w:p w:rsidR="00AF79CD" w:rsidRPr="00A779ED" w:rsidRDefault="00AF79CD" w:rsidP="006F0829">
            <w:pPr>
              <w:spacing w:line="360" w:lineRule="auto"/>
              <w:jc w:val="right"/>
            </w:pPr>
            <w:r w:rsidRPr="00A779ED">
              <w:t>11.7</w:t>
            </w:r>
          </w:p>
        </w:tc>
        <w:tc>
          <w:tcPr>
            <w:tcW w:w="1232" w:type="dxa"/>
            <w:vAlign w:val="bottom"/>
          </w:tcPr>
          <w:p w:rsidR="00AF79CD" w:rsidRPr="00A779ED" w:rsidRDefault="00AF79CD" w:rsidP="006F0829">
            <w:pPr>
              <w:spacing w:line="360" w:lineRule="auto"/>
              <w:jc w:val="right"/>
            </w:pPr>
            <w:r w:rsidRPr="00A779ED">
              <w:t>2.1E-02</w:t>
            </w:r>
          </w:p>
        </w:tc>
        <w:tc>
          <w:tcPr>
            <w:tcW w:w="1232" w:type="dxa"/>
            <w:vAlign w:val="bottom"/>
          </w:tcPr>
          <w:p w:rsidR="00AF79CD" w:rsidRPr="00A779ED" w:rsidRDefault="00AF79CD" w:rsidP="006F0829">
            <w:pPr>
              <w:spacing w:line="360" w:lineRule="auto"/>
              <w:jc w:val="right"/>
            </w:pPr>
            <w:r w:rsidRPr="00A779ED">
              <w:t>9.7</w:t>
            </w:r>
          </w:p>
        </w:tc>
        <w:tc>
          <w:tcPr>
            <w:tcW w:w="1232" w:type="dxa"/>
            <w:vAlign w:val="bottom"/>
          </w:tcPr>
          <w:p w:rsidR="00AF79CD" w:rsidRPr="00A779ED" w:rsidRDefault="00AF79CD" w:rsidP="006F0829">
            <w:pPr>
              <w:spacing w:line="360" w:lineRule="auto"/>
              <w:jc w:val="right"/>
            </w:pPr>
            <w:r w:rsidRPr="00A779ED">
              <w:t>1.5E-02</w:t>
            </w:r>
          </w:p>
        </w:tc>
        <w:tc>
          <w:tcPr>
            <w:tcW w:w="1232" w:type="dxa"/>
            <w:vAlign w:val="bottom"/>
          </w:tcPr>
          <w:p w:rsidR="00AF79CD" w:rsidRPr="00A779ED" w:rsidRDefault="00AF79CD" w:rsidP="006C5154">
            <w:pPr>
              <w:spacing w:line="360" w:lineRule="auto"/>
              <w:jc w:val="right"/>
            </w:pPr>
            <w:r w:rsidRPr="00A779ED">
              <w:t>14.7</w:t>
            </w:r>
          </w:p>
        </w:tc>
        <w:tc>
          <w:tcPr>
            <w:tcW w:w="1232" w:type="dxa"/>
            <w:vAlign w:val="bottom"/>
          </w:tcPr>
          <w:p w:rsidR="00AF79CD" w:rsidRPr="00A779ED" w:rsidRDefault="00AF79CD" w:rsidP="006C5154">
            <w:pPr>
              <w:spacing w:line="360" w:lineRule="auto"/>
              <w:jc w:val="right"/>
            </w:pPr>
            <w:r w:rsidRPr="00A779ED">
              <w:t>1.6E-03</w:t>
            </w:r>
          </w:p>
        </w:tc>
        <w:tc>
          <w:tcPr>
            <w:tcW w:w="1232" w:type="dxa"/>
            <w:vAlign w:val="bottom"/>
          </w:tcPr>
          <w:p w:rsidR="00AF79CD" w:rsidRPr="00A779ED" w:rsidRDefault="00AF79CD" w:rsidP="006C5154">
            <w:pPr>
              <w:spacing w:line="360" w:lineRule="auto"/>
              <w:jc w:val="right"/>
            </w:pPr>
            <w:r w:rsidRPr="00A779ED">
              <w:t>14.0</w:t>
            </w:r>
          </w:p>
        </w:tc>
        <w:tc>
          <w:tcPr>
            <w:tcW w:w="1232" w:type="dxa"/>
            <w:vAlign w:val="bottom"/>
          </w:tcPr>
          <w:p w:rsidR="00AF79CD" w:rsidRPr="00A779ED" w:rsidRDefault="00AF79CD" w:rsidP="006C5154">
            <w:pPr>
              <w:spacing w:line="360" w:lineRule="auto"/>
              <w:jc w:val="right"/>
            </w:pPr>
            <w:r w:rsidRPr="00A779ED">
              <w:t>7.2E-03</w:t>
            </w:r>
          </w:p>
        </w:tc>
      </w:tr>
      <w:tr w:rsidR="00AF79CD" w:rsidRPr="00A779ED">
        <w:trPr>
          <w:trHeight w:hRule="exact" w:val="284"/>
          <w:jc w:val="center"/>
        </w:trPr>
        <w:tc>
          <w:tcPr>
            <w:tcW w:w="1231" w:type="dxa"/>
            <w:vAlign w:val="bottom"/>
          </w:tcPr>
          <w:p w:rsidR="00AF79CD" w:rsidRPr="00A779ED" w:rsidRDefault="00AF79CD" w:rsidP="006F0829">
            <w:pPr>
              <w:spacing w:line="360" w:lineRule="auto"/>
              <w:jc w:val="right"/>
            </w:pPr>
            <w:r w:rsidRPr="00A779ED">
              <w:t>11.9</w:t>
            </w:r>
          </w:p>
        </w:tc>
        <w:tc>
          <w:tcPr>
            <w:tcW w:w="1232" w:type="dxa"/>
            <w:vAlign w:val="bottom"/>
          </w:tcPr>
          <w:p w:rsidR="00AF79CD" w:rsidRPr="00A779ED" w:rsidRDefault="00AF79CD" w:rsidP="006F0829">
            <w:pPr>
              <w:spacing w:line="360" w:lineRule="auto"/>
              <w:jc w:val="right"/>
            </w:pPr>
            <w:r w:rsidRPr="00A779ED">
              <w:t>2.1E-02</w:t>
            </w:r>
          </w:p>
        </w:tc>
        <w:tc>
          <w:tcPr>
            <w:tcW w:w="1232" w:type="dxa"/>
            <w:vAlign w:val="bottom"/>
          </w:tcPr>
          <w:p w:rsidR="00AF79CD" w:rsidRPr="00A779ED" w:rsidRDefault="00AF79CD" w:rsidP="006F0829">
            <w:pPr>
              <w:spacing w:line="360" w:lineRule="auto"/>
              <w:jc w:val="right"/>
            </w:pPr>
            <w:r w:rsidRPr="00A779ED">
              <w:t>14.0</w:t>
            </w:r>
          </w:p>
        </w:tc>
        <w:tc>
          <w:tcPr>
            <w:tcW w:w="1232" w:type="dxa"/>
            <w:vAlign w:val="bottom"/>
          </w:tcPr>
          <w:p w:rsidR="00AF79CD" w:rsidRPr="00A779ED" w:rsidRDefault="00AF79CD" w:rsidP="006F0829">
            <w:pPr>
              <w:spacing w:line="360" w:lineRule="auto"/>
              <w:jc w:val="right"/>
            </w:pPr>
            <w:r w:rsidRPr="00A779ED">
              <w:t>3.6E-02</w:t>
            </w:r>
          </w:p>
        </w:tc>
        <w:tc>
          <w:tcPr>
            <w:tcW w:w="1232" w:type="dxa"/>
            <w:vAlign w:val="bottom"/>
          </w:tcPr>
          <w:p w:rsidR="00AF79CD" w:rsidRPr="00A779ED" w:rsidRDefault="00AF79CD" w:rsidP="006C5154">
            <w:pPr>
              <w:spacing w:line="360" w:lineRule="auto"/>
              <w:jc w:val="right"/>
            </w:pPr>
            <w:r w:rsidRPr="00A779ED">
              <w:t>17.4</w:t>
            </w:r>
          </w:p>
        </w:tc>
        <w:tc>
          <w:tcPr>
            <w:tcW w:w="1232" w:type="dxa"/>
            <w:vAlign w:val="bottom"/>
          </w:tcPr>
          <w:p w:rsidR="00AF79CD" w:rsidRPr="00A779ED" w:rsidRDefault="00AF79CD" w:rsidP="006C5154">
            <w:pPr>
              <w:spacing w:line="360" w:lineRule="auto"/>
              <w:jc w:val="right"/>
            </w:pPr>
            <w:r w:rsidRPr="00A779ED">
              <w:t>4.0E-03</w:t>
            </w:r>
          </w:p>
        </w:tc>
        <w:tc>
          <w:tcPr>
            <w:tcW w:w="1232" w:type="dxa"/>
            <w:vAlign w:val="bottom"/>
          </w:tcPr>
          <w:p w:rsidR="00AF79CD" w:rsidRPr="00A779ED" w:rsidRDefault="00AF79CD" w:rsidP="006C5154">
            <w:pPr>
              <w:spacing w:line="360" w:lineRule="auto"/>
              <w:jc w:val="right"/>
            </w:pPr>
            <w:r w:rsidRPr="00A779ED">
              <w:t>11.7</w:t>
            </w:r>
          </w:p>
        </w:tc>
        <w:tc>
          <w:tcPr>
            <w:tcW w:w="1232" w:type="dxa"/>
            <w:vAlign w:val="bottom"/>
          </w:tcPr>
          <w:p w:rsidR="00AF79CD" w:rsidRPr="00A779ED" w:rsidRDefault="00AF79CD" w:rsidP="006C5154">
            <w:pPr>
              <w:spacing w:line="360" w:lineRule="auto"/>
              <w:jc w:val="right"/>
            </w:pPr>
            <w:r w:rsidRPr="00A779ED">
              <w:t>9.9E-03</w:t>
            </w:r>
          </w:p>
        </w:tc>
      </w:tr>
      <w:tr w:rsidR="00AF79CD" w:rsidRPr="00A779ED">
        <w:trPr>
          <w:trHeight w:hRule="exact" w:val="284"/>
          <w:jc w:val="center"/>
        </w:trPr>
        <w:tc>
          <w:tcPr>
            <w:tcW w:w="1231" w:type="dxa"/>
            <w:vAlign w:val="bottom"/>
          </w:tcPr>
          <w:p w:rsidR="00AF79CD" w:rsidRPr="00A779ED" w:rsidRDefault="00AF79CD" w:rsidP="006F0829">
            <w:pPr>
              <w:spacing w:line="360" w:lineRule="auto"/>
              <w:jc w:val="right"/>
            </w:pPr>
            <w:r w:rsidRPr="00A779ED">
              <w:t>8.8</w:t>
            </w:r>
          </w:p>
        </w:tc>
        <w:tc>
          <w:tcPr>
            <w:tcW w:w="1232" w:type="dxa"/>
            <w:vAlign w:val="bottom"/>
          </w:tcPr>
          <w:p w:rsidR="00AF79CD" w:rsidRPr="00A779ED" w:rsidRDefault="00AF79CD" w:rsidP="006F0829">
            <w:pPr>
              <w:spacing w:line="360" w:lineRule="auto"/>
              <w:jc w:val="right"/>
            </w:pPr>
            <w:r w:rsidRPr="00A779ED">
              <w:t>2.1E-02</w:t>
            </w:r>
          </w:p>
        </w:tc>
        <w:tc>
          <w:tcPr>
            <w:tcW w:w="1232" w:type="dxa"/>
            <w:vAlign w:val="bottom"/>
          </w:tcPr>
          <w:p w:rsidR="00AF79CD" w:rsidRPr="00A779ED" w:rsidRDefault="00AF79CD" w:rsidP="006F0829">
            <w:pPr>
              <w:spacing w:line="360" w:lineRule="auto"/>
              <w:jc w:val="right"/>
            </w:pPr>
            <w:r w:rsidRPr="00A779ED">
              <w:t>8.6</w:t>
            </w:r>
          </w:p>
        </w:tc>
        <w:tc>
          <w:tcPr>
            <w:tcW w:w="1232" w:type="dxa"/>
            <w:vAlign w:val="bottom"/>
          </w:tcPr>
          <w:p w:rsidR="00AF79CD" w:rsidRPr="00A779ED" w:rsidRDefault="00AF79CD" w:rsidP="006F0829">
            <w:pPr>
              <w:spacing w:line="360" w:lineRule="auto"/>
              <w:jc w:val="right"/>
            </w:pPr>
            <w:r w:rsidRPr="00A779ED">
              <w:t>3.6E-02</w:t>
            </w:r>
          </w:p>
        </w:tc>
        <w:tc>
          <w:tcPr>
            <w:tcW w:w="1232" w:type="dxa"/>
            <w:vAlign w:val="bottom"/>
          </w:tcPr>
          <w:p w:rsidR="00AF79CD" w:rsidRPr="00A779ED" w:rsidRDefault="00AF79CD" w:rsidP="006C5154">
            <w:pPr>
              <w:spacing w:line="360" w:lineRule="auto"/>
              <w:jc w:val="right"/>
            </w:pPr>
            <w:r w:rsidRPr="00A779ED">
              <w:t>79.1</w:t>
            </w:r>
          </w:p>
        </w:tc>
        <w:tc>
          <w:tcPr>
            <w:tcW w:w="1232" w:type="dxa"/>
            <w:vAlign w:val="bottom"/>
          </w:tcPr>
          <w:p w:rsidR="00AF79CD" w:rsidRPr="00A779ED" w:rsidRDefault="00AF79CD" w:rsidP="006C5154">
            <w:pPr>
              <w:spacing w:line="360" w:lineRule="auto"/>
              <w:jc w:val="right"/>
            </w:pPr>
            <w:r w:rsidRPr="00A779ED">
              <w:t>4.0E-03</w:t>
            </w:r>
          </w:p>
        </w:tc>
        <w:tc>
          <w:tcPr>
            <w:tcW w:w="1232" w:type="dxa"/>
            <w:vAlign w:val="bottom"/>
          </w:tcPr>
          <w:p w:rsidR="00AF79CD" w:rsidRPr="00A779ED" w:rsidRDefault="00AF79CD" w:rsidP="006C5154">
            <w:pPr>
              <w:spacing w:line="360" w:lineRule="auto"/>
              <w:jc w:val="right"/>
            </w:pPr>
            <w:r w:rsidRPr="00A779ED">
              <w:t>8.6</w:t>
            </w:r>
          </w:p>
        </w:tc>
        <w:tc>
          <w:tcPr>
            <w:tcW w:w="1232" w:type="dxa"/>
            <w:vAlign w:val="bottom"/>
          </w:tcPr>
          <w:p w:rsidR="00AF79CD" w:rsidRPr="00A779ED" w:rsidRDefault="00AF79CD" w:rsidP="006C5154">
            <w:pPr>
              <w:spacing w:line="360" w:lineRule="auto"/>
              <w:jc w:val="right"/>
            </w:pPr>
            <w:r w:rsidRPr="00A779ED">
              <w:t>9.9E-03</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vAlign w:val="bottom"/>
          </w:tcPr>
          <w:p w:rsidR="00AF79CD" w:rsidRPr="00A779ED" w:rsidRDefault="00AF79CD" w:rsidP="006C5154">
            <w:pPr>
              <w:spacing w:line="360" w:lineRule="auto"/>
              <w:jc w:val="right"/>
            </w:pPr>
            <w:r w:rsidRPr="00A779ED">
              <w:t>17.6</w:t>
            </w:r>
          </w:p>
        </w:tc>
        <w:tc>
          <w:tcPr>
            <w:tcW w:w="1232" w:type="dxa"/>
            <w:vAlign w:val="bottom"/>
          </w:tcPr>
          <w:p w:rsidR="00AF79CD" w:rsidRPr="00A779ED" w:rsidRDefault="00AF79CD" w:rsidP="006C5154">
            <w:pPr>
              <w:spacing w:line="360" w:lineRule="auto"/>
              <w:jc w:val="right"/>
            </w:pPr>
            <w:r w:rsidRPr="00A779ED">
              <w:t>4.0E-03</w:t>
            </w:r>
          </w:p>
        </w:tc>
        <w:tc>
          <w:tcPr>
            <w:tcW w:w="1232" w:type="dxa"/>
            <w:vAlign w:val="bottom"/>
          </w:tcPr>
          <w:p w:rsidR="00AF79CD" w:rsidRPr="00A779ED" w:rsidRDefault="00AF79CD" w:rsidP="006C5154">
            <w:pPr>
              <w:spacing w:line="360" w:lineRule="auto"/>
              <w:jc w:val="right"/>
            </w:pPr>
            <w:r w:rsidRPr="00A779ED">
              <w:t>13.9</w:t>
            </w:r>
          </w:p>
        </w:tc>
        <w:tc>
          <w:tcPr>
            <w:tcW w:w="1232" w:type="dxa"/>
            <w:vAlign w:val="bottom"/>
          </w:tcPr>
          <w:p w:rsidR="00AF79CD" w:rsidRPr="00A779ED" w:rsidRDefault="00AF79CD" w:rsidP="006C5154">
            <w:pPr>
              <w:spacing w:line="360" w:lineRule="auto"/>
              <w:jc w:val="right"/>
            </w:pPr>
            <w:r w:rsidRPr="00A779ED">
              <w:t>1.3E-02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vAlign w:val="bottom"/>
          </w:tcPr>
          <w:p w:rsidR="00AF79CD" w:rsidRPr="00A779ED" w:rsidRDefault="00AF79CD" w:rsidP="006C5154">
            <w:pPr>
              <w:spacing w:line="360" w:lineRule="auto"/>
              <w:jc w:val="right"/>
            </w:pPr>
            <w:r w:rsidRPr="00A779ED">
              <w:t>6.9</w:t>
            </w:r>
          </w:p>
        </w:tc>
        <w:tc>
          <w:tcPr>
            <w:tcW w:w="1232" w:type="dxa"/>
            <w:vAlign w:val="bottom"/>
          </w:tcPr>
          <w:p w:rsidR="00AF79CD" w:rsidRPr="00A779ED" w:rsidRDefault="00AF79CD" w:rsidP="006C5154">
            <w:pPr>
              <w:spacing w:line="360" w:lineRule="auto"/>
              <w:jc w:val="right"/>
            </w:pPr>
            <w:r w:rsidRPr="00A779ED">
              <w:t>4.0E-03</w:t>
            </w:r>
          </w:p>
        </w:tc>
        <w:tc>
          <w:tcPr>
            <w:tcW w:w="1232" w:type="dxa"/>
            <w:vAlign w:val="bottom"/>
          </w:tcPr>
          <w:p w:rsidR="00AF79CD" w:rsidRPr="00A779ED" w:rsidRDefault="00AF79CD" w:rsidP="006C5154">
            <w:pPr>
              <w:spacing w:line="360" w:lineRule="auto"/>
              <w:jc w:val="right"/>
            </w:pPr>
            <w:r w:rsidRPr="00A779ED">
              <w:t>17.4</w:t>
            </w:r>
          </w:p>
        </w:tc>
        <w:tc>
          <w:tcPr>
            <w:tcW w:w="1232" w:type="dxa"/>
            <w:vAlign w:val="bottom"/>
          </w:tcPr>
          <w:p w:rsidR="00AF79CD" w:rsidRPr="00A779ED" w:rsidRDefault="00AF79CD" w:rsidP="006C5154">
            <w:pPr>
              <w:spacing w:line="360" w:lineRule="auto"/>
              <w:jc w:val="right"/>
            </w:pPr>
            <w:r w:rsidRPr="00A779ED">
              <w:t>1.3E-02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vAlign w:val="bottom"/>
          </w:tcPr>
          <w:p w:rsidR="00AF79CD" w:rsidRPr="00A779ED" w:rsidRDefault="00AF79CD" w:rsidP="006C5154">
            <w:pPr>
              <w:spacing w:line="360" w:lineRule="auto"/>
              <w:jc w:val="right"/>
            </w:pPr>
            <w:r w:rsidRPr="00A779ED">
              <w:t>39.7</w:t>
            </w:r>
          </w:p>
        </w:tc>
        <w:tc>
          <w:tcPr>
            <w:tcW w:w="1232" w:type="dxa"/>
            <w:vAlign w:val="bottom"/>
          </w:tcPr>
          <w:p w:rsidR="00AF79CD" w:rsidRPr="00A779ED" w:rsidRDefault="00AF79CD" w:rsidP="006C5154">
            <w:pPr>
              <w:spacing w:line="360" w:lineRule="auto"/>
              <w:jc w:val="right"/>
            </w:pPr>
            <w:r w:rsidRPr="00A779ED">
              <w:t>4.0E-03</w:t>
            </w:r>
          </w:p>
        </w:tc>
        <w:tc>
          <w:tcPr>
            <w:tcW w:w="1232" w:type="dxa"/>
            <w:vAlign w:val="bottom"/>
          </w:tcPr>
          <w:p w:rsidR="00AF79CD" w:rsidRPr="00A779ED" w:rsidRDefault="00AF79CD" w:rsidP="006C5154">
            <w:pPr>
              <w:spacing w:line="360" w:lineRule="auto"/>
              <w:jc w:val="right"/>
            </w:pPr>
            <w:r w:rsidRPr="00A779ED">
              <w:t>17.6</w:t>
            </w:r>
          </w:p>
        </w:tc>
        <w:tc>
          <w:tcPr>
            <w:tcW w:w="1232" w:type="dxa"/>
            <w:vAlign w:val="bottom"/>
          </w:tcPr>
          <w:p w:rsidR="00AF79CD" w:rsidRPr="00A779ED" w:rsidRDefault="00AF79CD" w:rsidP="006C5154">
            <w:pPr>
              <w:spacing w:line="360" w:lineRule="auto"/>
              <w:jc w:val="right"/>
            </w:pPr>
            <w:r w:rsidRPr="00A779ED">
              <w:t>1.3E-02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vAlign w:val="bottom"/>
          </w:tcPr>
          <w:p w:rsidR="00AF79CD" w:rsidRPr="00A779ED" w:rsidRDefault="00AF79CD" w:rsidP="006C5154">
            <w:pPr>
              <w:spacing w:line="360" w:lineRule="auto"/>
              <w:jc w:val="right"/>
            </w:pPr>
            <w:r w:rsidRPr="00A779ED">
              <w:t>13.3</w:t>
            </w:r>
          </w:p>
        </w:tc>
        <w:tc>
          <w:tcPr>
            <w:tcW w:w="1232" w:type="dxa"/>
            <w:vAlign w:val="bottom"/>
          </w:tcPr>
          <w:p w:rsidR="00AF79CD" w:rsidRPr="00A779ED" w:rsidRDefault="00AF79CD" w:rsidP="006C5154">
            <w:pPr>
              <w:spacing w:line="360" w:lineRule="auto"/>
              <w:jc w:val="right"/>
            </w:pPr>
            <w:r w:rsidRPr="00A779ED">
              <w:t>5.3E-03</w:t>
            </w:r>
          </w:p>
        </w:tc>
        <w:tc>
          <w:tcPr>
            <w:tcW w:w="1232" w:type="dxa"/>
            <w:vAlign w:val="bottom"/>
          </w:tcPr>
          <w:p w:rsidR="00AF79CD" w:rsidRPr="00A779ED" w:rsidRDefault="00AF79CD" w:rsidP="006C5154">
            <w:pPr>
              <w:spacing w:line="360" w:lineRule="auto"/>
              <w:jc w:val="right"/>
            </w:pPr>
            <w:r w:rsidRPr="00A779ED">
              <w:t>12.8</w:t>
            </w:r>
          </w:p>
        </w:tc>
        <w:tc>
          <w:tcPr>
            <w:tcW w:w="1232" w:type="dxa"/>
            <w:vAlign w:val="bottom"/>
          </w:tcPr>
          <w:p w:rsidR="00AF79CD" w:rsidRPr="00A779ED" w:rsidRDefault="00AF79CD" w:rsidP="006C5154">
            <w:pPr>
              <w:spacing w:line="360" w:lineRule="auto"/>
              <w:jc w:val="right"/>
            </w:pPr>
            <w:r w:rsidRPr="00A779ED">
              <w:t>1.7E-02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 w:val="22"/>
                <w:szCs w:val="22"/>
              </w:rPr>
            </w:pPr>
            <w:r w:rsidRPr="00A779ED">
              <w:rPr>
                <w:sz w:val="22"/>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tcPr>
          <w:p w:rsidR="00AF79CD" w:rsidRPr="00A779ED" w:rsidRDefault="00AF79CD" w:rsidP="006C5154">
            <w:pPr>
              <w:spacing w:line="360" w:lineRule="auto"/>
              <w:rPr>
                <w:szCs w:val="22"/>
              </w:rPr>
            </w:pPr>
            <w:r w:rsidRPr="00A779ED">
              <w:rPr>
                <w:szCs w:val="22"/>
              </w:rPr>
              <w:t> </w:t>
            </w:r>
          </w:p>
        </w:tc>
        <w:tc>
          <w:tcPr>
            <w:tcW w:w="1232" w:type="dxa"/>
            <w:vAlign w:val="bottom"/>
          </w:tcPr>
          <w:p w:rsidR="00AF79CD" w:rsidRPr="00A779ED" w:rsidRDefault="00AF79CD" w:rsidP="006C5154">
            <w:pPr>
              <w:spacing w:line="360" w:lineRule="auto"/>
              <w:jc w:val="right"/>
            </w:pPr>
            <w:r w:rsidRPr="00A779ED">
              <w:t>14.0</w:t>
            </w:r>
          </w:p>
        </w:tc>
        <w:tc>
          <w:tcPr>
            <w:tcW w:w="1232" w:type="dxa"/>
            <w:vAlign w:val="bottom"/>
          </w:tcPr>
          <w:p w:rsidR="00AF79CD" w:rsidRPr="00A779ED" w:rsidRDefault="00AF79CD" w:rsidP="006C5154">
            <w:pPr>
              <w:spacing w:line="360" w:lineRule="auto"/>
              <w:jc w:val="right"/>
            </w:pPr>
            <w:r w:rsidRPr="00A779ED">
              <w:t>7.0E-03</w:t>
            </w:r>
          </w:p>
        </w:tc>
        <w:tc>
          <w:tcPr>
            <w:tcW w:w="1232" w:type="dxa"/>
            <w:vAlign w:val="bottom"/>
          </w:tcPr>
          <w:p w:rsidR="00AF79CD" w:rsidRPr="00A779ED" w:rsidRDefault="00AF79CD" w:rsidP="006C5154">
            <w:pPr>
              <w:spacing w:line="360" w:lineRule="auto"/>
              <w:jc w:val="right"/>
            </w:pPr>
            <w:r w:rsidRPr="00A779ED">
              <w:t>79.1</w:t>
            </w:r>
          </w:p>
        </w:tc>
        <w:tc>
          <w:tcPr>
            <w:tcW w:w="1232" w:type="dxa"/>
            <w:vAlign w:val="bottom"/>
          </w:tcPr>
          <w:p w:rsidR="00AF79CD" w:rsidRPr="00A779ED" w:rsidRDefault="00AF79CD" w:rsidP="006C5154">
            <w:pPr>
              <w:spacing w:line="360" w:lineRule="auto"/>
              <w:jc w:val="right"/>
            </w:pPr>
            <w:r w:rsidRPr="00A779ED">
              <w:t>1.7E-02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8.7</w:t>
            </w:r>
          </w:p>
        </w:tc>
        <w:tc>
          <w:tcPr>
            <w:tcW w:w="1232" w:type="dxa"/>
            <w:vAlign w:val="bottom"/>
          </w:tcPr>
          <w:p w:rsidR="00AF79CD" w:rsidRPr="00A779ED" w:rsidRDefault="00AF79CD" w:rsidP="006C5154">
            <w:pPr>
              <w:spacing w:line="360" w:lineRule="auto"/>
              <w:jc w:val="right"/>
            </w:pPr>
            <w:r w:rsidRPr="00A779ED">
              <w:t>1.0E-02</w:t>
            </w:r>
          </w:p>
        </w:tc>
        <w:tc>
          <w:tcPr>
            <w:tcW w:w="1232" w:type="dxa"/>
            <w:vAlign w:val="bottom"/>
          </w:tcPr>
          <w:p w:rsidR="00AF79CD" w:rsidRPr="00A779ED" w:rsidRDefault="00AF79CD" w:rsidP="006C5154">
            <w:pPr>
              <w:spacing w:line="360" w:lineRule="auto"/>
              <w:jc w:val="right"/>
            </w:pPr>
            <w:r w:rsidRPr="00A779ED">
              <w:t>39.7</w:t>
            </w:r>
          </w:p>
        </w:tc>
        <w:tc>
          <w:tcPr>
            <w:tcW w:w="1232" w:type="dxa"/>
            <w:vAlign w:val="bottom"/>
          </w:tcPr>
          <w:p w:rsidR="00AF79CD" w:rsidRPr="00A779ED" w:rsidRDefault="00AF79CD" w:rsidP="006C5154">
            <w:pPr>
              <w:spacing w:line="360" w:lineRule="auto"/>
              <w:jc w:val="right"/>
            </w:pPr>
            <w:r w:rsidRPr="00A779ED">
              <w:t>1.7E-02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14.1</w:t>
            </w:r>
          </w:p>
        </w:tc>
        <w:tc>
          <w:tcPr>
            <w:tcW w:w="1232" w:type="dxa"/>
            <w:vAlign w:val="bottom"/>
          </w:tcPr>
          <w:p w:rsidR="00AF79CD" w:rsidRPr="00A779ED" w:rsidRDefault="00AF79CD" w:rsidP="006C5154">
            <w:pPr>
              <w:spacing w:line="360" w:lineRule="auto"/>
              <w:jc w:val="right"/>
            </w:pPr>
            <w:r w:rsidRPr="00A779ED">
              <w:t>1.2E-02</w:t>
            </w:r>
          </w:p>
        </w:tc>
        <w:tc>
          <w:tcPr>
            <w:tcW w:w="1232" w:type="dxa"/>
            <w:vAlign w:val="bottom"/>
          </w:tcPr>
          <w:p w:rsidR="00AF79CD" w:rsidRPr="00A779ED" w:rsidRDefault="00AF79CD" w:rsidP="006C5154">
            <w:pPr>
              <w:spacing w:line="360" w:lineRule="auto"/>
              <w:jc w:val="right"/>
            </w:pPr>
            <w:r w:rsidRPr="00A779ED">
              <w:t>17.3</w:t>
            </w:r>
          </w:p>
        </w:tc>
        <w:tc>
          <w:tcPr>
            <w:tcW w:w="1232" w:type="dxa"/>
            <w:vAlign w:val="bottom"/>
          </w:tcPr>
          <w:p w:rsidR="00AF79CD" w:rsidRPr="00A779ED" w:rsidRDefault="00AF79CD" w:rsidP="006C5154">
            <w:pPr>
              <w:spacing w:line="360" w:lineRule="auto"/>
              <w:jc w:val="right"/>
            </w:pPr>
            <w:r w:rsidRPr="00A779ED">
              <w:t>1.7E-02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11.9</w:t>
            </w:r>
          </w:p>
        </w:tc>
        <w:tc>
          <w:tcPr>
            <w:tcW w:w="1232" w:type="dxa"/>
            <w:vAlign w:val="bottom"/>
          </w:tcPr>
          <w:p w:rsidR="00AF79CD" w:rsidRPr="00A779ED" w:rsidRDefault="00AF79CD" w:rsidP="006C5154">
            <w:pPr>
              <w:spacing w:line="360" w:lineRule="auto"/>
              <w:jc w:val="right"/>
            </w:pPr>
            <w:r w:rsidRPr="00A779ED">
              <w:t>1.5E-02</w:t>
            </w:r>
          </w:p>
        </w:tc>
        <w:tc>
          <w:tcPr>
            <w:tcW w:w="1232" w:type="dxa"/>
            <w:vAlign w:val="bottom"/>
          </w:tcPr>
          <w:p w:rsidR="00AF79CD" w:rsidRPr="00A779ED" w:rsidRDefault="00AF79CD" w:rsidP="006C5154">
            <w:pPr>
              <w:spacing w:line="360" w:lineRule="auto"/>
              <w:jc w:val="right"/>
            </w:pPr>
            <w:r w:rsidRPr="00A779ED">
              <w:t>90.6</w:t>
            </w:r>
          </w:p>
        </w:tc>
        <w:tc>
          <w:tcPr>
            <w:tcW w:w="1232" w:type="dxa"/>
            <w:vAlign w:val="bottom"/>
          </w:tcPr>
          <w:p w:rsidR="00AF79CD" w:rsidRPr="00A779ED" w:rsidRDefault="00AF79CD" w:rsidP="006C5154">
            <w:pPr>
              <w:spacing w:line="360" w:lineRule="auto"/>
              <w:jc w:val="right"/>
            </w:pPr>
            <w:r w:rsidRPr="00A779ED">
              <w:t>1.7E-02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17.3</w:t>
            </w:r>
          </w:p>
        </w:tc>
        <w:tc>
          <w:tcPr>
            <w:tcW w:w="1232" w:type="dxa"/>
            <w:vAlign w:val="bottom"/>
          </w:tcPr>
          <w:p w:rsidR="00AF79CD" w:rsidRPr="00A779ED" w:rsidRDefault="00AF79CD" w:rsidP="006C5154">
            <w:pPr>
              <w:spacing w:line="360" w:lineRule="auto"/>
              <w:jc w:val="right"/>
            </w:pPr>
            <w:r w:rsidRPr="00A779ED">
              <w:t>1.5E-02</w:t>
            </w:r>
          </w:p>
        </w:tc>
        <w:tc>
          <w:tcPr>
            <w:tcW w:w="1232" w:type="dxa"/>
            <w:vAlign w:val="bottom"/>
          </w:tcPr>
          <w:p w:rsidR="00AF79CD" w:rsidRPr="00A779ED" w:rsidRDefault="00AF79CD" w:rsidP="006C5154">
            <w:pPr>
              <w:spacing w:line="360" w:lineRule="auto"/>
              <w:jc w:val="right"/>
            </w:pPr>
            <w:r w:rsidRPr="00A779ED">
              <w:t>9.7</w:t>
            </w:r>
          </w:p>
        </w:tc>
        <w:tc>
          <w:tcPr>
            <w:tcW w:w="1232" w:type="dxa"/>
            <w:vAlign w:val="bottom"/>
          </w:tcPr>
          <w:p w:rsidR="00AF79CD" w:rsidRPr="00A779ED" w:rsidRDefault="00AF79CD" w:rsidP="006C5154">
            <w:pPr>
              <w:spacing w:line="360" w:lineRule="auto"/>
              <w:jc w:val="right"/>
            </w:pPr>
            <w:r w:rsidRPr="00A779ED">
              <w:t>1.7E-02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13.9</w:t>
            </w:r>
          </w:p>
        </w:tc>
        <w:tc>
          <w:tcPr>
            <w:tcW w:w="1232" w:type="dxa"/>
            <w:vAlign w:val="bottom"/>
          </w:tcPr>
          <w:p w:rsidR="00AF79CD" w:rsidRPr="00A779ED" w:rsidRDefault="00AF79CD" w:rsidP="006C5154">
            <w:pPr>
              <w:spacing w:line="360" w:lineRule="auto"/>
              <w:jc w:val="right"/>
            </w:pPr>
            <w:r w:rsidRPr="00A779ED">
              <w:t>1.7E-02</w:t>
            </w:r>
          </w:p>
        </w:tc>
        <w:tc>
          <w:tcPr>
            <w:tcW w:w="1232" w:type="dxa"/>
            <w:vAlign w:val="bottom"/>
          </w:tcPr>
          <w:p w:rsidR="00AF79CD" w:rsidRPr="00A779ED" w:rsidRDefault="00AF79CD" w:rsidP="006C5154">
            <w:pPr>
              <w:spacing w:line="360" w:lineRule="auto"/>
              <w:jc w:val="right"/>
            </w:pPr>
            <w:r w:rsidRPr="00A779ED">
              <w:t>14.7</w:t>
            </w:r>
          </w:p>
        </w:tc>
        <w:tc>
          <w:tcPr>
            <w:tcW w:w="1232" w:type="dxa"/>
            <w:vAlign w:val="bottom"/>
          </w:tcPr>
          <w:p w:rsidR="00AF79CD" w:rsidRPr="00A779ED" w:rsidRDefault="00AF79CD" w:rsidP="006C5154">
            <w:pPr>
              <w:spacing w:line="360" w:lineRule="auto"/>
              <w:jc w:val="right"/>
            </w:pPr>
            <w:r w:rsidRPr="00A779ED">
              <w:t>1.8E-02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14.0</w:t>
            </w:r>
          </w:p>
        </w:tc>
        <w:tc>
          <w:tcPr>
            <w:tcW w:w="1232" w:type="dxa"/>
            <w:vAlign w:val="bottom"/>
          </w:tcPr>
          <w:p w:rsidR="00AF79CD" w:rsidRPr="00A779ED" w:rsidRDefault="00AF79CD" w:rsidP="006C5154">
            <w:pPr>
              <w:spacing w:line="360" w:lineRule="auto"/>
              <w:jc w:val="right"/>
            </w:pPr>
            <w:r w:rsidRPr="00A779ED">
              <w:t>1.7E-02</w:t>
            </w:r>
          </w:p>
        </w:tc>
        <w:tc>
          <w:tcPr>
            <w:tcW w:w="1232" w:type="dxa"/>
            <w:vAlign w:val="bottom"/>
          </w:tcPr>
          <w:p w:rsidR="00AF79CD" w:rsidRPr="00A779ED" w:rsidRDefault="00AF79CD" w:rsidP="006C5154">
            <w:pPr>
              <w:spacing w:line="360" w:lineRule="auto"/>
              <w:jc w:val="right"/>
            </w:pPr>
            <w:r w:rsidRPr="00A779ED">
              <w:t>8.7</w:t>
            </w:r>
          </w:p>
        </w:tc>
        <w:tc>
          <w:tcPr>
            <w:tcW w:w="1232" w:type="dxa"/>
            <w:vAlign w:val="bottom"/>
          </w:tcPr>
          <w:p w:rsidR="00AF79CD" w:rsidRPr="00A779ED" w:rsidRDefault="00AF79CD" w:rsidP="006C5154">
            <w:pPr>
              <w:spacing w:line="360" w:lineRule="auto"/>
              <w:jc w:val="right"/>
            </w:pPr>
            <w:r w:rsidRPr="00A779ED">
              <w:t>2.0E-02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47.3</w:t>
            </w:r>
          </w:p>
        </w:tc>
        <w:tc>
          <w:tcPr>
            <w:tcW w:w="1232" w:type="dxa"/>
            <w:vAlign w:val="bottom"/>
          </w:tcPr>
          <w:p w:rsidR="00AF79CD" w:rsidRPr="00A779ED" w:rsidRDefault="00AF79CD" w:rsidP="006C5154">
            <w:pPr>
              <w:spacing w:line="360" w:lineRule="auto"/>
              <w:jc w:val="right"/>
            </w:pPr>
            <w:r w:rsidRPr="00A779ED">
              <w:t>1.7E-02</w:t>
            </w:r>
          </w:p>
        </w:tc>
        <w:tc>
          <w:tcPr>
            <w:tcW w:w="1232" w:type="dxa"/>
            <w:vAlign w:val="bottom"/>
          </w:tcPr>
          <w:p w:rsidR="00AF79CD" w:rsidRPr="00A779ED" w:rsidRDefault="00AF79CD" w:rsidP="006C5154">
            <w:pPr>
              <w:spacing w:line="360" w:lineRule="auto"/>
              <w:jc w:val="right"/>
            </w:pPr>
            <w:r w:rsidRPr="00A779ED">
              <w:t>14.1</w:t>
            </w:r>
          </w:p>
        </w:tc>
        <w:tc>
          <w:tcPr>
            <w:tcW w:w="1232" w:type="dxa"/>
            <w:vAlign w:val="bottom"/>
          </w:tcPr>
          <w:p w:rsidR="00AF79CD" w:rsidRPr="00A779ED" w:rsidRDefault="00AF79CD" w:rsidP="006C5154">
            <w:pPr>
              <w:spacing w:line="360" w:lineRule="auto"/>
              <w:jc w:val="right"/>
            </w:pPr>
            <w:r w:rsidRPr="00A779ED">
              <w:t>2.1E-02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90.7</w:t>
            </w:r>
          </w:p>
        </w:tc>
        <w:tc>
          <w:tcPr>
            <w:tcW w:w="1232" w:type="dxa"/>
            <w:vAlign w:val="bottom"/>
          </w:tcPr>
          <w:p w:rsidR="00AF79CD" w:rsidRPr="00A779ED" w:rsidRDefault="00AF79CD" w:rsidP="006C5154">
            <w:pPr>
              <w:spacing w:line="360" w:lineRule="auto"/>
              <w:jc w:val="right"/>
            </w:pPr>
            <w:r w:rsidRPr="00A779ED">
              <w:t>1.7E-02</w:t>
            </w:r>
          </w:p>
        </w:tc>
        <w:tc>
          <w:tcPr>
            <w:tcW w:w="1232" w:type="dxa"/>
            <w:vAlign w:val="bottom"/>
          </w:tcPr>
          <w:p w:rsidR="00AF79CD" w:rsidRPr="00A779ED" w:rsidRDefault="00AF79CD" w:rsidP="006C5154">
            <w:pPr>
              <w:spacing w:line="360" w:lineRule="auto"/>
              <w:jc w:val="right"/>
            </w:pPr>
            <w:r w:rsidRPr="00A779ED">
              <w:t>89.0</w:t>
            </w:r>
          </w:p>
        </w:tc>
        <w:tc>
          <w:tcPr>
            <w:tcW w:w="1232" w:type="dxa"/>
            <w:vAlign w:val="bottom"/>
          </w:tcPr>
          <w:p w:rsidR="00AF79CD" w:rsidRPr="00A779ED" w:rsidRDefault="00AF79CD" w:rsidP="006C5154">
            <w:pPr>
              <w:spacing w:line="360" w:lineRule="auto"/>
              <w:jc w:val="right"/>
            </w:pPr>
            <w:r w:rsidRPr="00A779ED">
              <w:t>2.5E-02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8.6</w:t>
            </w:r>
          </w:p>
        </w:tc>
        <w:tc>
          <w:tcPr>
            <w:tcW w:w="1232" w:type="dxa"/>
            <w:vAlign w:val="bottom"/>
          </w:tcPr>
          <w:p w:rsidR="00AF79CD" w:rsidRPr="00A779ED" w:rsidRDefault="00AF79CD" w:rsidP="006C5154">
            <w:pPr>
              <w:spacing w:line="360" w:lineRule="auto"/>
              <w:jc w:val="right"/>
            </w:pPr>
            <w:r w:rsidRPr="00A779ED">
              <w:t>1.7E-02</w:t>
            </w:r>
          </w:p>
        </w:tc>
        <w:tc>
          <w:tcPr>
            <w:tcW w:w="1232" w:type="dxa"/>
            <w:vAlign w:val="bottom"/>
          </w:tcPr>
          <w:p w:rsidR="00AF79CD" w:rsidRPr="00A779ED" w:rsidRDefault="00AF79CD" w:rsidP="006C5154">
            <w:pPr>
              <w:spacing w:line="360" w:lineRule="auto"/>
              <w:jc w:val="right"/>
            </w:pPr>
            <w:r w:rsidRPr="00A779ED">
              <w:t>9.4</w:t>
            </w:r>
          </w:p>
        </w:tc>
        <w:tc>
          <w:tcPr>
            <w:tcW w:w="1232" w:type="dxa"/>
            <w:vAlign w:val="bottom"/>
          </w:tcPr>
          <w:p w:rsidR="00AF79CD" w:rsidRPr="00A779ED" w:rsidRDefault="00AF79CD" w:rsidP="006C5154">
            <w:pPr>
              <w:spacing w:line="360" w:lineRule="auto"/>
              <w:jc w:val="right"/>
            </w:pPr>
            <w:r w:rsidRPr="00A779ED">
              <w:t>2.5E-02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12.8</w:t>
            </w:r>
          </w:p>
        </w:tc>
        <w:tc>
          <w:tcPr>
            <w:tcW w:w="1232" w:type="dxa"/>
            <w:vAlign w:val="bottom"/>
          </w:tcPr>
          <w:p w:rsidR="00AF79CD" w:rsidRPr="00A779ED" w:rsidRDefault="00AF79CD" w:rsidP="006C5154">
            <w:pPr>
              <w:spacing w:line="360" w:lineRule="auto"/>
              <w:jc w:val="right"/>
            </w:pPr>
            <w:r w:rsidRPr="00A779ED">
              <w:t>2.0E-02</w:t>
            </w:r>
          </w:p>
        </w:tc>
        <w:tc>
          <w:tcPr>
            <w:tcW w:w="1232" w:type="dxa"/>
            <w:vAlign w:val="bottom"/>
          </w:tcPr>
          <w:p w:rsidR="00AF79CD" w:rsidRPr="00A779ED" w:rsidRDefault="00AF79CD" w:rsidP="006C5154">
            <w:pPr>
              <w:spacing w:line="360" w:lineRule="auto"/>
              <w:jc w:val="right"/>
            </w:pPr>
            <w:r w:rsidRPr="00A779ED">
              <w:t>14.0</w:t>
            </w:r>
          </w:p>
        </w:tc>
        <w:tc>
          <w:tcPr>
            <w:tcW w:w="1232" w:type="dxa"/>
            <w:vAlign w:val="bottom"/>
          </w:tcPr>
          <w:p w:rsidR="00AF79CD" w:rsidRPr="00A779ED" w:rsidRDefault="00AF79CD" w:rsidP="006C5154">
            <w:pPr>
              <w:spacing w:line="360" w:lineRule="auto"/>
              <w:jc w:val="right"/>
            </w:pPr>
            <w:r w:rsidRPr="00A779ED">
              <w:t>3.1E-02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28.2</w:t>
            </w:r>
          </w:p>
        </w:tc>
        <w:tc>
          <w:tcPr>
            <w:tcW w:w="1232" w:type="dxa"/>
            <w:vAlign w:val="bottom"/>
          </w:tcPr>
          <w:p w:rsidR="00AF79CD" w:rsidRPr="00A779ED" w:rsidRDefault="00AF79CD" w:rsidP="006C5154">
            <w:pPr>
              <w:spacing w:line="360" w:lineRule="auto"/>
              <w:jc w:val="right"/>
            </w:pPr>
            <w:r w:rsidRPr="00A779ED">
              <w:t>2.1E-02</w:t>
            </w:r>
          </w:p>
        </w:tc>
        <w:tc>
          <w:tcPr>
            <w:tcW w:w="1232" w:type="dxa"/>
            <w:vAlign w:val="bottom"/>
          </w:tcPr>
          <w:p w:rsidR="00AF79CD" w:rsidRPr="00A779ED" w:rsidRDefault="00AF79CD" w:rsidP="006C5154">
            <w:pPr>
              <w:spacing w:line="360" w:lineRule="auto"/>
              <w:jc w:val="right"/>
            </w:pPr>
            <w:r w:rsidRPr="00A779ED">
              <w:t>28.2</w:t>
            </w:r>
          </w:p>
        </w:tc>
        <w:tc>
          <w:tcPr>
            <w:tcW w:w="1232" w:type="dxa"/>
            <w:vAlign w:val="bottom"/>
          </w:tcPr>
          <w:p w:rsidR="00AF79CD" w:rsidRPr="00A779ED" w:rsidRDefault="00AF79CD" w:rsidP="006C5154">
            <w:pPr>
              <w:spacing w:line="360" w:lineRule="auto"/>
              <w:jc w:val="right"/>
            </w:pPr>
            <w:r w:rsidRPr="00A779ED">
              <w:t>3.4E-02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28.1</w:t>
            </w:r>
          </w:p>
        </w:tc>
        <w:tc>
          <w:tcPr>
            <w:tcW w:w="1232" w:type="dxa"/>
            <w:vAlign w:val="bottom"/>
          </w:tcPr>
          <w:p w:rsidR="00AF79CD" w:rsidRPr="00A779ED" w:rsidRDefault="00AF79CD" w:rsidP="006C5154">
            <w:pPr>
              <w:spacing w:line="360" w:lineRule="auto"/>
              <w:jc w:val="right"/>
            </w:pPr>
            <w:r w:rsidRPr="00A779ED">
              <w:t>2.6E-02</w:t>
            </w:r>
          </w:p>
        </w:tc>
        <w:tc>
          <w:tcPr>
            <w:tcW w:w="1232" w:type="dxa"/>
            <w:vAlign w:val="bottom"/>
          </w:tcPr>
          <w:p w:rsidR="00AF79CD" w:rsidRPr="00A779ED" w:rsidRDefault="00AF79CD" w:rsidP="006C5154">
            <w:pPr>
              <w:spacing w:line="360" w:lineRule="auto"/>
              <w:jc w:val="right"/>
            </w:pPr>
            <w:r w:rsidRPr="00A779ED">
              <w:t>28.9</w:t>
            </w:r>
          </w:p>
        </w:tc>
        <w:tc>
          <w:tcPr>
            <w:tcW w:w="1232" w:type="dxa"/>
            <w:vAlign w:val="bottom"/>
          </w:tcPr>
          <w:p w:rsidR="00AF79CD" w:rsidRPr="00A779ED" w:rsidRDefault="00AF79CD" w:rsidP="006C5154">
            <w:pPr>
              <w:spacing w:line="360" w:lineRule="auto"/>
              <w:jc w:val="right"/>
            </w:pPr>
            <w:r w:rsidRPr="00A779ED">
              <w:t>3.4E-02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56.1</w:t>
            </w:r>
          </w:p>
        </w:tc>
        <w:tc>
          <w:tcPr>
            <w:tcW w:w="1232" w:type="dxa"/>
            <w:vAlign w:val="bottom"/>
          </w:tcPr>
          <w:p w:rsidR="00AF79CD" w:rsidRPr="00A779ED" w:rsidRDefault="00AF79CD" w:rsidP="006C5154">
            <w:pPr>
              <w:spacing w:line="360" w:lineRule="auto"/>
              <w:jc w:val="right"/>
            </w:pPr>
            <w:r w:rsidRPr="00A779ED">
              <w:t>2.6E-02</w:t>
            </w:r>
          </w:p>
        </w:tc>
        <w:tc>
          <w:tcPr>
            <w:tcW w:w="1232" w:type="dxa"/>
            <w:vAlign w:val="bottom"/>
          </w:tcPr>
          <w:p w:rsidR="00AF79CD" w:rsidRPr="00A779ED" w:rsidRDefault="00AF79CD" w:rsidP="006C5154">
            <w:pPr>
              <w:spacing w:line="360" w:lineRule="auto"/>
              <w:jc w:val="right"/>
            </w:pPr>
            <w:r w:rsidRPr="00A779ED">
              <w:t>15.3</w:t>
            </w:r>
          </w:p>
        </w:tc>
        <w:tc>
          <w:tcPr>
            <w:tcW w:w="1232" w:type="dxa"/>
            <w:vAlign w:val="bottom"/>
          </w:tcPr>
          <w:p w:rsidR="00AF79CD" w:rsidRPr="00A779ED" w:rsidRDefault="00AF79CD" w:rsidP="006C5154">
            <w:pPr>
              <w:spacing w:line="360" w:lineRule="auto"/>
              <w:jc w:val="right"/>
            </w:pPr>
            <w:r w:rsidRPr="00A779ED">
              <w:t>3.6E-02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28.9</w:t>
            </w:r>
          </w:p>
        </w:tc>
        <w:tc>
          <w:tcPr>
            <w:tcW w:w="1232" w:type="dxa"/>
            <w:vAlign w:val="bottom"/>
          </w:tcPr>
          <w:p w:rsidR="00AF79CD" w:rsidRPr="00A779ED" w:rsidRDefault="00AF79CD" w:rsidP="006C5154">
            <w:pPr>
              <w:spacing w:line="360" w:lineRule="auto"/>
              <w:jc w:val="right"/>
            </w:pPr>
            <w:r w:rsidRPr="00A779ED">
              <w:t>3.0E-02</w:t>
            </w:r>
          </w:p>
        </w:tc>
        <w:tc>
          <w:tcPr>
            <w:tcW w:w="1232" w:type="dxa"/>
            <w:vAlign w:val="bottom"/>
          </w:tcPr>
          <w:p w:rsidR="00AF79CD" w:rsidRPr="00A779ED" w:rsidRDefault="00AF79CD" w:rsidP="006C5154">
            <w:pPr>
              <w:spacing w:line="360" w:lineRule="auto"/>
              <w:jc w:val="right"/>
            </w:pPr>
            <w:r w:rsidRPr="00A779ED">
              <w:t>56.1</w:t>
            </w:r>
          </w:p>
        </w:tc>
        <w:tc>
          <w:tcPr>
            <w:tcW w:w="1232" w:type="dxa"/>
            <w:vAlign w:val="bottom"/>
          </w:tcPr>
          <w:p w:rsidR="00AF79CD" w:rsidRPr="00A779ED" w:rsidRDefault="00AF79CD" w:rsidP="006C5154">
            <w:pPr>
              <w:spacing w:line="360" w:lineRule="auto"/>
              <w:jc w:val="right"/>
            </w:pPr>
            <w:r w:rsidRPr="00A779ED">
              <w:t>3.6E-02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89.0</w:t>
            </w:r>
          </w:p>
        </w:tc>
        <w:tc>
          <w:tcPr>
            <w:tcW w:w="1232" w:type="dxa"/>
            <w:vAlign w:val="bottom"/>
          </w:tcPr>
          <w:p w:rsidR="00AF79CD" w:rsidRPr="00A779ED" w:rsidRDefault="00AF79CD" w:rsidP="006C5154">
            <w:pPr>
              <w:spacing w:line="360" w:lineRule="auto"/>
              <w:jc w:val="right"/>
            </w:pPr>
            <w:r w:rsidRPr="00A779ED">
              <w:t>3.5E-02</w:t>
            </w:r>
          </w:p>
        </w:tc>
        <w:tc>
          <w:tcPr>
            <w:tcW w:w="1232" w:type="dxa"/>
            <w:vAlign w:val="bottom"/>
          </w:tcPr>
          <w:p w:rsidR="00AF79CD" w:rsidRPr="00A779ED" w:rsidRDefault="00AF79CD" w:rsidP="006C5154">
            <w:pPr>
              <w:spacing w:line="360" w:lineRule="auto"/>
              <w:jc w:val="right"/>
            </w:pPr>
            <w:r w:rsidRPr="00A779ED">
              <w:t>25.2</w:t>
            </w:r>
          </w:p>
        </w:tc>
        <w:tc>
          <w:tcPr>
            <w:tcW w:w="1232" w:type="dxa"/>
            <w:vAlign w:val="bottom"/>
          </w:tcPr>
          <w:p w:rsidR="00AF79CD" w:rsidRPr="00A779ED" w:rsidRDefault="00AF79CD" w:rsidP="006C5154">
            <w:pPr>
              <w:spacing w:line="360" w:lineRule="auto"/>
              <w:jc w:val="right"/>
            </w:pPr>
            <w:r w:rsidRPr="00A779ED">
              <w:t>3.8E-02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25.2</w:t>
            </w:r>
          </w:p>
        </w:tc>
        <w:tc>
          <w:tcPr>
            <w:tcW w:w="1232" w:type="dxa"/>
            <w:vAlign w:val="bottom"/>
          </w:tcPr>
          <w:p w:rsidR="00AF79CD" w:rsidRPr="00A779ED" w:rsidRDefault="00AF79CD" w:rsidP="006C5154">
            <w:pPr>
              <w:spacing w:line="360" w:lineRule="auto"/>
              <w:jc w:val="right"/>
            </w:pPr>
            <w:r w:rsidRPr="00A779ED">
              <w:t>4.1E-02</w:t>
            </w:r>
          </w:p>
        </w:tc>
        <w:tc>
          <w:tcPr>
            <w:tcW w:w="1232" w:type="dxa"/>
            <w:vAlign w:val="bottom"/>
          </w:tcPr>
          <w:p w:rsidR="00AF79CD" w:rsidRPr="00A779ED" w:rsidRDefault="00AF79CD" w:rsidP="006C5154">
            <w:pPr>
              <w:spacing w:line="360" w:lineRule="auto"/>
              <w:jc w:val="right"/>
            </w:pPr>
            <w:r w:rsidRPr="00A779ED">
              <w:t>13.3</w:t>
            </w:r>
          </w:p>
        </w:tc>
        <w:tc>
          <w:tcPr>
            <w:tcW w:w="1232" w:type="dxa"/>
            <w:vAlign w:val="bottom"/>
          </w:tcPr>
          <w:p w:rsidR="00AF79CD" w:rsidRPr="00A779ED" w:rsidRDefault="00AF79CD" w:rsidP="006C5154">
            <w:pPr>
              <w:spacing w:line="360" w:lineRule="auto"/>
              <w:jc w:val="right"/>
            </w:pPr>
            <w:r w:rsidRPr="00A779ED">
              <w:t>3.8E-02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59.0</w:t>
            </w:r>
          </w:p>
        </w:tc>
        <w:tc>
          <w:tcPr>
            <w:tcW w:w="1232" w:type="dxa"/>
            <w:vAlign w:val="bottom"/>
          </w:tcPr>
          <w:p w:rsidR="00AF79CD" w:rsidRPr="00A779ED" w:rsidRDefault="00AF79CD" w:rsidP="006C5154">
            <w:pPr>
              <w:spacing w:line="360" w:lineRule="auto"/>
              <w:jc w:val="right"/>
            </w:pPr>
            <w:r w:rsidRPr="00A779ED">
              <w:t>4.3E-02</w:t>
            </w:r>
          </w:p>
        </w:tc>
        <w:tc>
          <w:tcPr>
            <w:tcW w:w="1232" w:type="dxa"/>
            <w:vAlign w:val="bottom"/>
          </w:tcPr>
          <w:p w:rsidR="00AF79CD" w:rsidRPr="00A779ED" w:rsidRDefault="00AF79CD" w:rsidP="006C5154">
            <w:pPr>
              <w:spacing w:line="360" w:lineRule="auto"/>
              <w:jc w:val="right"/>
            </w:pPr>
            <w:r w:rsidRPr="00A779ED">
              <w:t>15.1</w:t>
            </w:r>
          </w:p>
        </w:tc>
        <w:tc>
          <w:tcPr>
            <w:tcW w:w="1232" w:type="dxa"/>
            <w:vAlign w:val="bottom"/>
          </w:tcPr>
          <w:p w:rsidR="00AF79CD" w:rsidRPr="00A779ED" w:rsidRDefault="00AF79CD" w:rsidP="006C5154">
            <w:pPr>
              <w:spacing w:line="360" w:lineRule="auto"/>
              <w:jc w:val="right"/>
            </w:pPr>
            <w:r w:rsidRPr="00A779ED">
              <w:t>3.8E-02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r w:rsidRPr="00A779ED">
              <w:t>25.4</w:t>
            </w:r>
          </w:p>
        </w:tc>
        <w:tc>
          <w:tcPr>
            <w:tcW w:w="1232" w:type="dxa"/>
            <w:vAlign w:val="bottom"/>
          </w:tcPr>
          <w:p w:rsidR="00AF79CD" w:rsidRPr="00A779ED" w:rsidRDefault="00AF79CD" w:rsidP="006C5154">
            <w:pPr>
              <w:spacing w:line="360" w:lineRule="auto"/>
              <w:jc w:val="right"/>
            </w:pPr>
            <w:r w:rsidRPr="00A779ED">
              <w:t>4.9E-02</w:t>
            </w:r>
          </w:p>
        </w:tc>
        <w:tc>
          <w:tcPr>
            <w:tcW w:w="1232" w:type="dxa"/>
            <w:vAlign w:val="bottom"/>
          </w:tcPr>
          <w:p w:rsidR="00AF79CD" w:rsidRPr="00A779ED" w:rsidRDefault="00AF79CD" w:rsidP="006C5154">
            <w:pPr>
              <w:spacing w:line="360" w:lineRule="auto"/>
              <w:jc w:val="right"/>
            </w:pPr>
            <w:r w:rsidRPr="00A779ED">
              <w:t>25.4</w:t>
            </w:r>
          </w:p>
        </w:tc>
        <w:tc>
          <w:tcPr>
            <w:tcW w:w="1232" w:type="dxa"/>
            <w:vAlign w:val="bottom"/>
          </w:tcPr>
          <w:p w:rsidR="00AF79CD" w:rsidRPr="00A779ED" w:rsidRDefault="00AF79CD" w:rsidP="006C5154">
            <w:pPr>
              <w:spacing w:line="360" w:lineRule="auto"/>
              <w:jc w:val="right"/>
            </w:pPr>
            <w:r w:rsidRPr="00A779ED">
              <w:t>3.8E-02</w:t>
            </w:r>
          </w:p>
        </w:tc>
      </w:tr>
      <w:tr w:rsidR="00AF79CD" w:rsidRPr="00A779ED">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p>
        </w:tc>
        <w:tc>
          <w:tcPr>
            <w:tcW w:w="1232" w:type="dxa"/>
            <w:vAlign w:val="bottom"/>
          </w:tcPr>
          <w:p w:rsidR="00AF79CD" w:rsidRPr="00A779ED" w:rsidRDefault="00AF79CD" w:rsidP="006C5154">
            <w:pPr>
              <w:spacing w:line="360" w:lineRule="auto"/>
              <w:jc w:val="right"/>
            </w:pPr>
          </w:p>
        </w:tc>
        <w:tc>
          <w:tcPr>
            <w:tcW w:w="1232" w:type="dxa"/>
            <w:vAlign w:val="bottom"/>
          </w:tcPr>
          <w:p w:rsidR="00AF79CD" w:rsidRPr="00A779ED" w:rsidRDefault="00AF79CD" w:rsidP="006C5154">
            <w:pPr>
              <w:spacing w:line="360" w:lineRule="auto"/>
              <w:jc w:val="right"/>
            </w:pPr>
            <w:r w:rsidRPr="00A779ED">
              <w:t>28.1</w:t>
            </w:r>
          </w:p>
        </w:tc>
        <w:tc>
          <w:tcPr>
            <w:tcW w:w="1232" w:type="dxa"/>
            <w:vAlign w:val="bottom"/>
          </w:tcPr>
          <w:p w:rsidR="00AF79CD" w:rsidRPr="00A779ED" w:rsidRDefault="00AF79CD" w:rsidP="006C5154">
            <w:pPr>
              <w:spacing w:line="360" w:lineRule="auto"/>
              <w:jc w:val="right"/>
            </w:pPr>
            <w:r w:rsidRPr="00A779ED">
              <w:t>3.9E-02</w:t>
            </w:r>
          </w:p>
        </w:tc>
      </w:tr>
      <w:tr w:rsidR="00AF79CD" w:rsidRPr="00A779ED" w:rsidTr="00171C12">
        <w:trPr>
          <w:trHeight w:hRule="exact" w:val="284"/>
          <w:jc w:val="center"/>
        </w:trPr>
        <w:tc>
          <w:tcPr>
            <w:tcW w:w="1231"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 w:val="22"/>
                <w:szCs w:val="22"/>
              </w:rPr>
            </w:pPr>
          </w:p>
        </w:tc>
        <w:tc>
          <w:tcPr>
            <w:tcW w:w="1232" w:type="dxa"/>
          </w:tcPr>
          <w:p w:rsidR="00AF79CD" w:rsidRPr="00A779ED" w:rsidRDefault="00AF79CD" w:rsidP="006C5154">
            <w:pPr>
              <w:spacing w:line="360" w:lineRule="auto"/>
              <w:rPr>
                <w:szCs w:val="22"/>
              </w:rPr>
            </w:pPr>
          </w:p>
        </w:tc>
        <w:tc>
          <w:tcPr>
            <w:tcW w:w="1232" w:type="dxa"/>
          </w:tcPr>
          <w:p w:rsidR="00AF79CD" w:rsidRPr="00A779ED" w:rsidRDefault="00AF79CD" w:rsidP="006C5154">
            <w:pPr>
              <w:spacing w:line="360" w:lineRule="auto"/>
              <w:rPr>
                <w:szCs w:val="22"/>
              </w:rPr>
            </w:pPr>
          </w:p>
        </w:tc>
        <w:tc>
          <w:tcPr>
            <w:tcW w:w="1232" w:type="dxa"/>
            <w:vAlign w:val="bottom"/>
          </w:tcPr>
          <w:p w:rsidR="00AF79CD" w:rsidRPr="00A779ED" w:rsidRDefault="00AF79CD" w:rsidP="006C5154">
            <w:pPr>
              <w:spacing w:line="360" w:lineRule="auto"/>
              <w:jc w:val="right"/>
            </w:pPr>
          </w:p>
        </w:tc>
        <w:tc>
          <w:tcPr>
            <w:tcW w:w="1232" w:type="dxa"/>
            <w:vAlign w:val="bottom"/>
          </w:tcPr>
          <w:p w:rsidR="00AF79CD" w:rsidRPr="00A779ED" w:rsidRDefault="00AF79CD" w:rsidP="006C5154">
            <w:pPr>
              <w:spacing w:line="360" w:lineRule="auto"/>
              <w:jc w:val="right"/>
            </w:pPr>
          </w:p>
        </w:tc>
        <w:tc>
          <w:tcPr>
            <w:tcW w:w="1232" w:type="dxa"/>
            <w:vAlign w:val="bottom"/>
          </w:tcPr>
          <w:p w:rsidR="00AF79CD" w:rsidRPr="00A779ED" w:rsidRDefault="00AF79CD" w:rsidP="006C5154">
            <w:pPr>
              <w:spacing w:line="360" w:lineRule="auto"/>
              <w:jc w:val="right"/>
            </w:pPr>
            <w:r w:rsidRPr="00A779ED">
              <w:t>47.3</w:t>
            </w:r>
          </w:p>
        </w:tc>
        <w:tc>
          <w:tcPr>
            <w:tcW w:w="1232" w:type="dxa"/>
            <w:vAlign w:val="bottom"/>
          </w:tcPr>
          <w:p w:rsidR="00AF79CD" w:rsidRPr="00A779ED" w:rsidRDefault="00AF79CD" w:rsidP="006C5154">
            <w:pPr>
              <w:spacing w:line="360" w:lineRule="auto"/>
              <w:jc w:val="right"/>
            </w:pPr>
            <w:r w:rsidRPr="00A779ED">
              <w:t>3.9E-02</w:t>
            </w:r>
          </w:p>
        </w:tc>
      </w:tr>
      <w:tr w:rsidR="00AF79CD" w:rsidRPr="00A779ED" w:rsidTr="00171C12">
        <w:trPr>
          <w:trHeight w:hRule="exact" w:val="284"/>
          <w:jc w:val="center"/>
        </w:trPr>
        <w:tc>
          <w:tcPr>
            <w:tcW w:w="1231" w:type="dxa"/>
            <w:tcBorders>
              <w:bottom w:val="single" w:sz="4" w:space="0" w:color="auto"/>
            </w:tcBorders>
          </w:tcPr>
          <w:p w:rsidR="00AF79CD" w:rsidRPr="00A779ED" w:rsidRDefault="00AF79CD" w:rsidP="006C5154">
            <w:pPr>
              <w:spacing w:line="360" w:lineRule="auto"/>
              <w:rPr>
                <w:sz w:val="22"/>
                <w:szCs w:val="22"/>
              </w:rPr>
            </w:pPr>
          </w:p>
        </w:tc>
        <w:tc>
          <w:tcPr>
            <w:tcW w:w="1232" w:type="dxa"/>
            <w:tcBorders>
              <w:bottom w:val="single" w:sz="4" w:space="0" w:color="auto"/>
            </w:tcBorders>
          </w:tcPr>
          <w:p w:rsidR="00AF79CD" w:rsidRPr="00A779ED" w:rsidRDefault="00AF79CD" w:rsidP="006C5154">
            <w:pPr>
              <w:spacing w:line="360" w:lineRule="auto"/>
              <w:rPr>
                <w:sz w:val="22"/>
                <w:szCs w:val="22"/>
              </w:rPr>
            </w:pPr>
          </w:p>
        </w:tc>
        <w:tc>
          <w:tcPr>
            <w:tcW w:w="1232" w:type="dxa"/>
            <w:tcBorders>
              <w:bottom w:val="single" w:sz="4" w:space="0" w:color="auto"/>
            </w:tcBorders>
          </w:tcPr>
          <w:p w:rsidR="00AF79CD" w:rsidRPr="00A779ED" w:rsidRDefault="00AF79CD" w:rsidP="006C5154">
            <w:pPr>
              <w:spacing w:line="360" w:lineRule="auto"/>
              <w:rPr>
                <w:szCs w:val="22"/>
              </w:rPr>
            </w:pPr>
          </w:p>
        </w:tc>
        <w:tc>
          <w:tcPr>
            <w:tcW w:w="1232" w:type="dxa"/>
            <w:tcBorders>
              <w:bottom w:val="single" w:sz="4" w:space="0" w:color="auto"/>
            </w:tcBorders>
          </w:tcPr>
          <w:p w:rsidR="00AF79CD" w:rsidRPr="00A779ED" w:rsidRDefault="00AF79CD" w:rsidP="006C5154">
            <w:pPr>
              <w:spacing w:line="360" w:lineRule="auto"/>
              <w:rPr>
                <w:szCs w:val="22"/>
              </w:rPr>
            </w:pPr>
          </w:p>
        </w:tc>
        <w:tc>
          <w:tcPr>
            <w:tcW w:w="1232" w:type="dxa"/>
            <w:tcBorders>
              <w:bottom w:val="single" w:sz="4" w:space="0" w:color="auto"/>
            </w:tcBorders>
            <w:vAlign w:val="bottom"/>
          </w:tcPr>
          <w:p w:rsidR="00AF79CD" w:rsidRPr="00A779ED" w:rsidRDefault="00AF79CD" w:rsidP="006C5154">
            <w:pPr>
              <w:spacing w:line="360" w:lineRule="auto"/>
            </w:pPr>
          </w:p>
        </w:tc>
        <w:tc>
          <w:tcPr>
            <w:tcW w:w="1232" w:type="dxa"/>
            <w:tcBorders>
              <w:bottom w:val="single" w:sz="4" w:space="0" w:color="auto"/>
            </w:tcBorders>
            <w:vAlign w:val="bottom"/>
          </w:tcPr>
          <w:p w:rsidR="00AF79CD" w:rsidRPr="00A779ED" w:rsidRDefault="00AF79CD" w:rsidP="006C5154">
            <w:pPr>
              <w:spacing w:line="360" w:lineRule="auto"/>
            </w:pPr>
          </w:p>
        </w:tc>
        <w:tc>
          <w:tcPr>
            <w:tcW w:w="1232" w:type="dxa"/>
            <w:tcBorders>
              <w:bottom w:val="single" w:sz="4" w:space="0" w:color="auto"/>
            </w:tcBorders>
            <w:vAlign w:val="bottom"/>
          </w:tcPr>
          <w:p w:rsidR="00AF79CD" w:rsidRPr="00A779ED" w:rsidRDefault="00AF79CD" w:rsidP="006C5154">
            <w:pPr>
              <w:spacing w:line="360" w:lineRule="auto"/>
              <w:jc w:val="right"/>
            </w:pPr>
            <w:r w:rsidRPr="00A779ED">
              <w:t>7.9</w:t>
            </w:r>
          </w:p>
        </w:tc>
        <w:tc>
          <w:tcPr>
            <w:tcW w:w="1232" w:type="dxa"/>
            <w:tcBorders>
              <w:bottom w:val="single" w:sz="4" w:space="0" w:color="auto"/>
            </w:tcBorders>
            <w:vAlign w:val="bottom"/>
          </w:tcPr>
          <w:p w:rsidR="00AF79CD" w:rsidRPr="00A779ED" w:rsidRDefault="00AF79CD" w:rsidP="006C5154">
            <w:pPr>
              <w:spacing w:line="360" w:lineRule="auto"/>
              <w:jc w:val="right"/>
            </w:pPr>
            <w:r w:rsidRPr="00A779ED">
              <w:t>4.8E-02</w:t>
            </w:r>
          </w:p>
        </w:tc>
      </w:tr>
    </w:tbl>
    <w:p w:rsidR="00AF79CD" w:rsidRPr="00A779ED" w:rsidRDefault="00AF79CD" w:rsidP="006C5154">
      <w:pPr>
        <w:spacing w:before="20" w:line="360" w:lineRule="auto"/>
      </w:pPr>
    </w:p>
    <w:p w:rsidR="00AF79CD" w:rsidRPr="00A779ED" w:rsidRDefault="0017545A" w:rsidP="006C5154">
      <w:pPr>
        <w:spacing w:before="288" w:line="360" w:lineRule="auto"/>
        <w:rPr>
          <w:sz w:val="22"/>
          <w:szCs w:val="22"/>
        </w:rPr>
      </w:pPr>
      <w:r>
        <w:rPr>
          <w:b/>
          <w:sz w:val="22"/>
          <w:szCs w:val="22"/>
        </w:rPr>
        <w:t>Additional file 1, Table</w:t>
      </w:r>
      <w:r w:rsidR="00AF79CD" w:rsidRPr="003D184F">
        <w:rPr>
          <w:b/>
          <w:sz w:val="22"/>
          <w:szCs w:val="22"/>
        </w:rPr>
        <w:t xml:space="preserve"> </w:t>
      </w:r>
      <w:r w:rsidR="00651EF3">
        <w:rPr>
          <w:b/>
          <w:sz w:val="22"/>
          <w:szCs w:val="22"/>
        </w:rPr>
        <w:t>S</w:t>
      </w:r>
      <w:r w:rsidR="00AF79CD" w:rsidRPr="003D184F">
        <w:rPr>
          <w:b/>
          <w:sz w:val="22"/>
          <w:szCs w:val="22"/>
        </w:rPr>
        <w:t>1:</w:t>
      </w:r>
      <w:r w:rsidR="00AF79CD" w:rsidRPr="00A779ED">
        <w:rPr>
          <w:sz w:val="22"/>
          <w:szCs w:val="22"/>
        </w:rPr>
        <w:t xml:space="preserve"> Peaks determined to be significant in the verification data set after correction for multiple testing, (cf. Table 1</w:t>
      </w:r>
      <w:r>
        <w:rPr>
          <w:sz w:val="22"/>
          <w:szCs w:val="22"/>
        </w:rPr>
        <w:t xml:space="preserve"> in</w:t>
      </w:r>
      <w:r w:rsidR="00AF79CD" w:rsidRPr="00A779ED">
        <w:rPr>
          <w:sz w:val="22"/>
          <w:szCs w:val="22"/>
        </w:rPr>
        <w:t xml:space="preserve"> main paper).   </w:t>
      </w:r>
    </w:p>
    <w:p w:rsidR="00AF79CD" w:rsidRPr="00A779ED" w:rsidRDefault="00AF79CD" w:rsidP="006C5154">
      <w:pPr>
        <w:spacing w:before="20" w:line="360" w:lineRule="auto"/>
      </w:pPr>
    </w:p>
    <w:p w:rsidR="00AF79CD" w:rsidRPr="00A779ED" w:rsidRDefault="00AF79CD" w:rsidP="006C5154">
      <w:pPr>
        <w:spacing w:before="20" w:line="360" w:lineRule="auto"/>
      </w:pPr>
    </w:p>
    <w:tbl>
      <w:tblPr>
        <w:tblW w:w="0" w:type="auto"/>
        <w:jc w:val="center"/>
        <w:tblLook w:val="00BF"/>
      </w:tblPr>
      <w:tblGrid>
        <w:gridCol w:w="2349"/>
        <w:gridCol w:w="2386"/>
      </w:tblGrid>
      <w:tr w:rsidR="00AF79CD" w:rsidRPr="00A779ED" w:rsidTr="00171C12">
        <w:trPr>
          <w:jc w:val="center"/>
        </w:trPr>
        <w:tc>
          <w:tcPr>
            <w:tcW w:w="4735" w:type="dxa"/>
            <w:gridSpan w:val="2"/>
            <w:tcBorders>
              <w:bottom w:val="single" w:sz="4" w:space="0" w:color="auto"/>
            </w:tcBorders>
            <w:vAlign w:val="center"/>
          </w:tcPr>
          <w:p w:rsidR="00AF79CD" w:rsidRPr="00A779ED" w:rsidRDefault="00AF79CD" w:rsidP="006C5154">
            <w:pPr>
              <w:spacing w:before="48" w:after="48" w:line="360" w:lineRule="auto"/>
              <w:jc w:val="center"/>
              <w:rPr>
                <w:sz w:val="22"/>
                <w:szCs w:val="22"/>
              </w:rPr>
            </w:pPr>
            <w:r w:rsidRPr="00A779ED">
              <w:rPr>
                <w:sz w:val="22"/>
                <w:szCs w:val="22"/>
              </w:rPr>
              <w:lastRenderedPageBreak/>
              <w:t>HAM vs MS</w:t>
            </w:r>
          </w:p>
        </w:tc>
      </w:tr>
      <w:tr w:rsidR="00AF79CD" w:rsidRPr="00A779ED" w:rsidTr="00171C12">
        <w:trPr>
          <w:jc w:val="center"/>
        </w:trPr>
        <w:tc>
          <w:tcPr>
            <w:tcW w:w="2349" w:type="dxa"/>
            <w:tcBorders>
              <w:top w:val="single" w:sz="4" w:space="0" w:color="auto"/>
              <w:bottom w:val="single" w:sz="4" w:space="0" w:color="auto"/>
            </w:tcBorders>
            <w:vAlign w:val="center"/>
          </w:tcPr>
          <w:p w:rsidR="00AF79CD" w:rsidRPr="00A779ED" w:rsidRDefault="00AF79CD" w:rsidP="006C5154">
            <w:pPr>
              <w:spacing w:before="48" w:after="48" w:line="360" w:lineRule="auto"/>
              <w:jc w:val="center"/>
              <w:rPr>
                <w:sz w:val="22"/>
                <w:szCs w:val="22"/>
              </w:rPr>
            </w:pPr>
            <w:r w:rsidRPr="00A779ED">
              <w:rPr>
                <w:sz w:val="22"/>
                <w:szCs w:val="22"/>
              </w:rPr>
              <w:t>MW (kDa)</w:t>
            </w:r>
          </w:p>
        </w:tc>
        <w:tc>
          <w:tcPr>
            <w:tcW w:w="2386" w:type="dxa"/>
            <w:tcBorders>
              <w:top w:val="single" w:sz="4" w:space="0" w:color="auto"/>
              <w:bottom w:val="single" w:sz="4" w:space="0" w:color="auto"/>
            </w:tcBorders>
            <w:vAlign w:val="center"/>
          </w:tcPr>
          <w:p w:rsidR="00AF79CD" w:rsidRPr="00A779ED" w:rsidRDefault="00AF79CD" w:rsidP="006C5154">
            <w:pPr>
              <w:spacing w:before="48" w:after="48" w:line="360" w:lineRule="auto"/>
              <w:jc w:val="center"/>
              <w:rPr>
                <w:sz w:val="22"/>
                <w:szCs w:val="22"/>
              </w:rPr>
            </w:pPr>
            <w:r w:rsidRPr="00A779ED">
              <w:rPr>
                <w:sz w:val="22"/>
                <w:szCs w:val="22"/>
              </w:rPr>
              <w:t>q-value</w:t>
            </w:r>
          </w:p>
        </w:tc>
      </w:tr>
      <w:tr w:rsidR="00AF79CD" w:rsidRPr="00A779ED" w:rsidTr="00171C12">
        <w:trPr>
          <w:trHeight w:hRule="exact" w:val="284"/>
          <w:jc w:val="center"/>
        </w:trPr>
        <w:tc>
          <w:tcPr>
            <w:tcW w:w="2349" w:type="dxa"/>
            <w:tcBorders>
              <w:top w:val="single" w:sz="4" w:space="0" w:color="auto"/>
            </w:tcBorders>
            <w:vAlign w:val="bottom"/>
          </w:tcPr>
          <w:p w:rsidR="00AF79CD" w:rsidRPr="00A779ED" w:rsidRDefault="00AF79CD" w:rsidP="006C5154">
            <w:pPr>
              <w:spacing w:line="360" w:lineRule="auto"/>
              <w:jc w:val="right"/>
              <w:rPr>
                <w:sz w:val="22"/>
                <w:szCs w:val="22"/>
              </w:rPr>
            </w:pPr>
            <w:r w:rsidRPr="00A779ED">
              <w:rPr>
                <w:sz w:val="22"/>
                <w:szCs w:val="22"/>
              </w:rPr>
              <w:t>10.1</w:t>
            </w:r>
          </w:p>
        </w:tc>
        <w:tc>
          <w:tcPr>
            <w:tcW w:w="2386" w:type="dxa"/>
            <w:tcBorders>
              <w:top w:val="single" w:sz="4" w:space="0" w:color="auto"/>
            </w:tcBorders>
            <w:vAlign w:val="bottom"/>
          </w:tcPr>
          <w:p w:rsidR="00AF79CD" w:rsidRPr="00A779ED" w:rsidRDefault="00AF79CD" w:rsidP="006C5154">
            <w:pPr>
              <w:spacing w:line="360" w:lineRule="auto"/>
              <w:jc w:val="right"/>
              <w:rPr>
                <w:sz w:val="22"/>
                <w:szCs w:val="22"/>
              </w:rPr>
            </w:pPr>
            <w:r w:rsidRPr="00A779ED">
              <w:rPr>
                <w:sz w:val="22"/>
                <w:szCs w:val="22"/>
              </w:rPr>
              <w:t>2.3E-04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3.8</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2.3E-04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7.7</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2.3E-04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9.2</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2.3E-04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10.3</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3.3E-04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37.4</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3.3E-04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9.4</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4.6E-04</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10.8</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4.8E-03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14.0</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4.8E-03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60.4</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4.8E-03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7.5</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4.8E-03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28.1</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4.9E-03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33.3</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4.9E-03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14.7</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5.5E-03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6.6</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7.4E-03</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45.7</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1.2E-02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28.3</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1.3E-02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91.2</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1.6E-02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7.9</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1.6E-02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8.5</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1.8E-02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13.3</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2.5E-02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44.6</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2.5E-02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15.8</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2.8E-02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66.5</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3.1E-02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15.3</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3.6E-02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51.2</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3.6E-02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79.3</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3.6E-02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39.8</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3.9E-02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15.1</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4.3E-02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16.1</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4.3E-02</w:t>
            </w:r>
          </w:p>
        </w:tc>
      </w:tr>
      <w:tr w:rsidR="00AF79CD" w:rsidRPr="00A779ED">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16.7</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4.3E-02</w:t>
            </w:r>
          </w:p>
        </w:tc>
      </w:tr>
      <w:tr w:rsidR="00AF79CD" w:rsidRPr="00A779ED" w:rsidTr="00171C12">
        <w:trPr>
          <w:trHeight w:hRule="exact" w:val="284"/>
          <w:jc w:val="center"/>
        </w:trPr>
        <w:tc>
          <w:tcPr>
            <w:tcW w:w="2349" w:type="dxa"/>
            <w:vAlign w:val="bottom"/>
          </w:tcPr>
          <w:p w:rsidR="00AF79CD" w:rsidRPr="00A779ED" w:rsidRDefault="00AF79CD" w:rsidP="006C5154">
            <w:pPr>
              <w:spacing w:line="360" w:lineRule="auto"/>
              <w:jc w:val="right"/>
              <w:rPr>
                <w:sz w:val="22"/>
                <w:szCs w:val="22"/>
              </w:rPr>
            </w:pPr>
            <w:r w:rsidRPr="00A779ED">
              <w:rPr>
                <w:sz w:val="22"/>
                <w:szCs w:val="22"/>
              </w:rPr>
              <w:t>28.9</w:t>
            </w:r>
          </w:p>
        </w:tc>
        <w:tc>
          <w:tcPr>
            <w:tcW w:w="2386" w:type="dxa"/>
            <w:vAlign w:val="bottom"/>
          </w:tcPr>
          <w:p w:rsidR="00AF79CD" w:rsidRPr="00A779ED" w:rsidRDefault="00AF79CD" w:rsidP="006C5154">
            <w:pPr>
              <w:spacing w:line="360" w:lineRule="auto"/>
              <w:jc w:val="right"/>
              <w:rPr>
                <w:sz w:val="22"/>
                <w:szCs w:val="22"/>
              </w:rPr>
            </w:pPr>
            <w:r w:rsidRPr="00A779ED">
              <w:rPr>
                <w:sz w:val="22"/>
                <w:szCs w:val="22"/>
              </w:rPr>
              <w:t>4.3E-02</w:t>
            </w:r>
          </w:p>
        </w:tc>
      </w:tr>
      <w:tr w:rsidR="00AF79CD" w:rsidRPr="00A779ED" w:rsidTr="00171C12">
        <w:trPr>
          <w:trHeight w:hRule="exact" w:val="284"/>
          <w:jc w:val="center"/>
        </w:trPr>
        <w:tc>
          <w:tcPr>
            <w:tcW w:w="2349" w:type="dxa"/>
            <w:tcBorders>
              <w:bottom w:val="single" w:sz="4" w:space="0" w:color="auto"/>
            </w:tcBorders>
            <w:vAlign w:val="bottom"/>
          </w:tcPr>
          <w:p w:rsidR="00AF79CD" w:rsidRPr="00A779ED" w:rsidRDefault="00AF79CD" w:rsidP="006C5154">
            <w:pPr>
              <w:spacing w:line="360" w:lineRule="auto"/>
              <w:jc w:val="right"/>
              <w:rPr>
                <w:sz w:val="22"/>
                <w:szCs w:val="22"/>
              </w:rPr>
            </w:pPr>
            <w:r w:rsidRPr="00A779ED">
              <w:rPr>
                <w:sz w:val="22"/>
                <w:szCs w:val="22"/>
              </w:rPr>
              <w:t>6.4</w:t>
            </w:r>
          </w:p>
        </w:tc>
        <w:tc>
          <w:tcPr>
            <w:tcW w:w="2386" w:type="dxa"/>
            <w:tcBorders>
              <w:bottom w:val="single" w:sz="4" w:space="0" w:color="auto"/>
            </w:tcBorders>
            <w:vAlign w:val="bottom"/>
          </w:tcPr>
          <w:p w:rsidR="00AF79CD" w:rsidRPr="00A779ED" w:rsidRDefault="00AF79CD" w:rsidP="006C5154">
            <w:pPr>
              <w:spacing w:line="360" w:lineRule="auto"/>
              <w:jc w:val="right"/>
              <w:rPr>
                <w:sz w:val="22"/>
                <w:szCs w:val="22"/>
              </w:rPr>
            </w:pPr>
            <w:r w:rsidRPr="00A779ED">
              <w:rPr>
                <w:sz w:val="22"/>
                <w:szCs w:val="22"/>
              </w:rPr>
              <w:t>4.3E-02</w:t>
            </w:r>
          </w:p>
        </w:tc>
      </w:tr>
    </w:tbl>
    <w:p w:rsidR="00AF79CD" w:rsidRPr="00A779ED" w:rsidRDefault="0017545A" w:rsidP="006C5154">
      <w:pPr>
        <w:spacing w:before="288" w:line="360" w:lineRule="auto"/>
        <w:rPr>
          <w:sz w:val="22"/>
          <w:szCs w:val="22"/>
        </w:rPr>
      </w:pPr>
      <w:r>
        <w:rPr>
          <w:b/>
          <w:sz w:val="22"/>
          <w:szCs w:val="22"/>
        </w:rPr>
        <w:t xml:space="preserve">Additional file 1, Table </w:t>
      </w:r>
      <w:r w:rsidR="00651EF3">
        <w:rPr>
          <w:b/>
          <w:sz w:val="22"/>
          <w:szCs w:val="22"/>
        </w:rPr>
        <w:t>S</w:t>
      </w:r>
      <w:r>
        <w:rPr>
          <w:b/>
          <w:sz w:val="22"/>
          <w:szCs w:val="22"/>
        </w:rPr>
        <w:t>2</w:t>
      </w:r>
      <w:r w:rsidR="00AF79CD" w:rsidRPr="003D184F">
        <w:rPr>
          <w:b/>
          <w:sz w:val="22"/>
          <w:szCs w:val="22"/>
        </w:rPr>
        <w:t>:</w:t>
      </w:r>
      <w:r w:rsidR="00AF79CD" w:rsidRPr="00A779ED">
        <w:rPr>
          <w:sz w:val="22"/>
          <w:szCs w:val="22"/>
        </w:rPr>
        <w:t xml:space="preserve"> Peaks determined to be significant in the MS data set after correction for multiple testing, (cf. Table 2 </w:t>
      </w:r>
      <w:r w:rsidR="00651763">
        <w:rPr>
          <w:sz w:val="22"/>
          <w:szCs w:val="22"/>
        </w:rPr>
        <w:t>in</w:t>
      </w:r>
      <w:r w:rsidR="00AF79CD" w:rsidRPr="00A779ED">
        <w:rPr>
          <w:sz w:val="22"/>
          <w:szCs w:val="22"/>
        </w:rPr>
        <w:t xml:space="preserve"> main paper).   </w:t>
      </w:r>
    </w:p>
    <w:p w:rsidR="00AF79CD" w:rsidRPr="00A779ED" w:rsidRDefault="00AF79CD" w:rsidP="006C5154">
      <w:pPr>
        <w:spacing w:before="20" w:line="360" w:lineRule="auto"/>
      </w:pPr>
    </w:p>
    <w:p w:rsidR="00AF79CD" w:rsidRPr="00A779ED" w:rsidRDefault="00AF79CD" w:rsidP="006C5154">
      <w:pPr>
        <w:spacing w:before="20" w:line="360" w:lineRule="auto"/>
      </w:pPr>
    </w:p>
    <w:p w:rsidR="00AF79CD" w:rsidRPr="00A779ED" w:rsidRDefault="00AF79CD" w:rsidP="006C5154">
      <w:pPr>
        <w:spacing w:before="20" w:line="360" w:lineRule="auto"/>
      </w:pPr>
    </w:p>
    <w:p w:rsidR="00AF79CD" w:rsidRPr="00A779ED" w:rsidRDefault="00AF79CD" w:rsidP="006C5154">
      <w:pPr>
        <w:spacing w:before="20" w:line="360" w:lineRule="auto"/>
      </w:pPr>
    </w:p>
    <w:p w:rsidR="00AF79CD" w:rsidRPr="00A779ED" w:rsidRDefault="00AF79CD" w:rsidP="006C5154">
      <w:pPr>
        <w:spacing w:before="20" w:line="360" w:lineRule="auto"/>
      </w:pPr>
    </w:p>
    <w:p w:rsidR="00AF79CD" w:rsidRPr="00A779ED" w:rsidRDefault="00AF79CD" w:rsidP="006C5154">
      <w:pPr>
        <w:spacing w:before="20" w:line="360" w:lineRule="auto"/>
      </w:pPr>
    </w:p>
    <w:p w:rsidR="00AF79CD" w:rsidRDefault="00AF79CD" w:rsidP="006C5154">
      <w:pPr>
        <w:spacing w:line="360" w:lineRule="auto"/>
        <w:rPr>
          <w:b/>
          <w:sz w:val="32"/>
        </w:rPr>
      </w:pPr>
    </w:p>
    <w:p w:rsidR="00AF79CD" w:rsidRDefault="00AF79CD" w:rsidP="006C5154">
      <w:pPr>
        <w:spacing w:line="360" w:lineRule="auto"/>
        <w:rPr>
          <w:b/>
          <w:sz w:val="32"/>
        </w:rPr>
      </w:pPr>
    </w:p>
    <w:p w:rsidR="00AF79CD" w:rsidRPr="00A779ED" w:rsidRDefault="00AF79CD" w:rsidP="006C5154">
      <w:pPr>
        <w:spacing w:line="360" w:lineRule="auto"/>
        <w:rPr>
          <w:b/>
          <w:sz w:val="32"/>
        </w:rPr>
      </w:pPr>
      <w:r w:rsidRPr="00A779ED">
        <w:rPr>
          <w:b/>
          <w:sz w:val="32"/>
        </w:rPr>
        <w:t>S</w:t>
      </w:r>
      <w:r>
        <w:rPr>
          <w:b/>
          <w:sz w:val="32"/>
        </w:rPr>
        <w:t>5</w:t>
      </w:r>
      <w:r w:rsidRPr="00A779ED">
        <w:rPr>
          <w:b/>
          <w:sz w:val="32"/>
        </w:rPr>
        <w:t xml:space="preserve">.  </w:t>
      </w:r>
      <w:r w:rsidRPr="00A779ED">
        <w:rPr>
          <w:b/>
          <w:sz w:val="32"/>
          <w:szCs w:val="22"/>
        </w:rPr>
        <w:t>A simple classification rule using the SELDI data</w:t>
      </w:r>
    </w:p>
    <w:p w:rsidR="00AF79CD" w:rsidRPr="00A779ED" w:rsidRDefault="00AF79CD" w:rsidP="006C5154">
      <w:pPr>
        <w:spacing w:line="360" w:lineRule="auto"/>
        <w:rPr>
          <w:sz w:val="22"/>
          <w:szCs w:val="22"/>
        </w:rPr>
      </w:pPr>
      <w:r w:rsidRPr="00A779ED">
        <w:rPr>
          <w:sz w:val="22"/>
          <w:szCs w:val="22"/>
        </w:rPr>
        <w:t xml:space="preserve">We constructed a final classifier to discriminate between HAM and AC using only the 11.7kDa and 13.3kDa peaks, since these peaks were selected consistently in all analyses.  For simplicity, rather than using the continuous intensity values, we categorized the observed intensity values for each of these two peaks as either ‘normal’ (encoded by a 0) or ‘abnormal’ (encoded by a 1).  ‘Normal’ intensity measurements were defined as those within 2 standard deviations of the mean amongst the uninfected controls; ‘abnormal’ values lay outside these limits.  </w:t>
      </w:r>
      <w:r>
        <w:rPr>
          <w:sz w:val="22"/>
          <w:szCs w:val="22"/>
        </w:rPr>
        <w:t xml:space="preserve">For the 11.7kDa peak, the mean </w:t>
      </w:r>
      <w:r w:rsidRPr="00A779ED">
        <w:rPr>
          <w:sz w:val="22"/>
          <w:szCs w:val="22"/>
        </w:rPr>
        <w:t>log</w:t>
      </w:r>
      <w:r>
        <w:rPr>
          <w:sz w:val="22"/>
          <w:szCs w:val="22"/>
        </w:rPr>
        <w:t xml:space="preserve"> (</w:t>
      </w:r>
      <w:r w:rsidRPr="00A779ED">
        <w:rPr>
          <w:sz w:val="22"/>
          <w:szCs w:val="22"/>
        </w:rPr>
        <w:t>intensity</w:t>
      </w:r>
      <w:r>
        <w:rPr>
          <w:sz w:val="22"/>
          <w:szCs w:val="22"/>
        </w:rPr>
        <w:t>)</w:t>
      </w:r>
      <w:r w:rsidRPr="00A779ED">
        <w:rPr>
          <w:sz w:val="22"/>
          <w:szCs w:val="22"/>
        </w:rPr>
        <w:t xml:space="preserve"> was 3.17</w:t>
      </w:r>
      <w:r>
        <w:rPr>
          <w:sz w:val="22"/>
          <w:szCs w:val="22"/>
        </w:rPr>
        <w:t xml:space="preserve"> ± SD</w:t>
      </w:r>
      <w:r w:rsidRPr="00A779ED">
        <w:rPr>
          <w:sz w:val="22"/>
          <w:szCs w:val="22"/>
        </w:rPr>
        <w:t xml:space="preserve"> 0.57</w:t>
      </w:r>
      <w:r>
        <w:rPr>
          <w:sz w:val="22"/>
          <w:szCs w:val="22"/>
        </w:rPr>
        <w:t>;</w:t>
      </w:r>
      <w:r w:rsidRPr="00A779ED">
        <w:rPr>
          <w:sz w:val="22"/>
          <w:szCs w:val="22"/>
        </w:rPr>
        <w:t xml:space="preserve"> for the 13.3kDa peak the mean </w:t>
      </w:r>
      <w:r>
        <w:rPr>
          <w:sz w:val="22"/>
          <w:szCs w:val="22"/>
        </w:rPr>
        <w:t xml:space="preserve">was </w:t>
      </w:r>
      <w:r w:rsidRPr="00A779ED">
        <w:rPr>
          <w:sz w:val="22"/>
          <w:szCs w:val="22"/>
        </w:rPr>
        <w:t xml:space="preserve">1.21 </w:t>
      </w:r>
      <w:r>
        <w:rPr>
          <w:sz w:val="22"/>
          <w:szCs w:val="22"/>
        </w:rPr>
        <w:t>± SD</w:t>
      </w:r>
      <w:r w:rsidRPr="00A779ED">
        <w:rPr>
          <w:sz w:val="22"/>
          <w:szCs w:val="22"/>
        </w:rPr>
        <w:t xml:space="preserve"> 0.59.  We fitted a logisti</w:t>
      </w:r>
      <w:r>
        <w:rPr>
          <w:sz w:val="22"/>
          <w:szCs w:val="22"/>
        </w:rPr>
        <w:t>c regression model (by unpenaliz</w:t>
      </w:r>
      <w:r w:rsidRPr="00A779ED">
        <w:rPr>
          <w:sz w:val="22"/>
          <w:szCs w:val="22"/>
        </w:rPr>
        <w:t>ed maximum likelihood) to the resulting categorical data in order to produce an equation (1) for the probability that a subject randomly drawn from the cohort has HAM:</w:t>
      </w:r>
    </w:p>
    <w:p w:rsidR="00AF79CD" w:rsidRPr="00A779ED" w:rsidRDefault="00AF79CD" w:rsidP="006C5154">
      <w:pPr>
        <w:spacing w:line="360" w:lineRule="auto"/>
        <w:rPr>
          <w:sz w:val="22"/>
          <w:szCs w:val="22"/>
        </w:rPr>
      </w:pPr>
    </w:p>
    <w:p w:rsidR="00AF79CD" w:rsidRPr="00A779ED" w:rsidRDefault="00AF79CD" w:rsidP="006C5154">
      <w:pPr>
        <w:spacing w:line="360" w:lineRule="auto"/>
        <w:ind w:left="851"/>
        <w:rPr>
          <w:sz w:val="22"/>
          <w:szCs w:val="22"/>
        </w:rPr>
      </w:pPr>
      <w:r w:rsidRPr="00A779ED">
        <w:rPr>
          <w:sz w:val="22"/>
          <w:szCs w:val="22"/>
        </w:rPr>
        <w:t xml:space="preserve">Pr(Patient has HAM) = 1/(1+exp(-z))     </w:t>
      </w:r>
      <w:r w:rsidRPr="00A779ED">
        <w:rPr>
          <w:sz w:val="22"/>
          <w:szCs w:val="22"/>
        </w:rPr>
        <w:tab/>
      </w:r>
      <w:r w:rsidRPr="00A779ED">
        <w:rPr>
          <w:sz w:val="22"/>
          <w:szCs w:val="22"/>
        </w:rPr>
        <w:tab/>
      </w:r>
      <w:r w:rsidRPr="00A779ED">
        <w:rPr>
          <w:sz w:val="22"/>
          <w:szCs w:val="22"/>
        </w:rPr>
        <w:tab/>
      </w:r>
      <w:r w:rsidRPr="00A779ED">
        <w:rPr>
          <w:sz w:val="22"/>
          <w:szCs w:val="22"/>
        </w:rPr>
        <w:tab/>
        <w:t>(1)</w:t>
      </w:r>
    </w:p>
    <w:p w:rsidR="00AF79CD" w:rsidRPr="00A779ED" w:rsidRDefault="00AF79CD" w:rsidP="006C5154">
      <w:pPr>
        <w:spacing w:line="360" w:lineRule="auto"/>
        <w:ind w:left="851"/>
        <w:rPr>
          <w:sz w:val="22"/>
          <w:szCs w:val="22"/>
        </w:rPr>
      </w:pPr>
      <w:r w:rsidRPr="00A779ED">
        <w:rPr>
          <w:sz w:val="22"/>
          <w:szCs w:val="22"/>
        </w:rPr>
        <w:t xml:space="preserve">                  where z = -1.07   +  3.01 X</w:t>
      </w:r>
      <w:r w:rsidRPr="00A779ED">
        <w:rPr>
          <w:sz w:val="22"/>
          <w:szCs w:val="22"/>
          <w:vertAlign w:val="subscript"/>
        </w:rPr>
        <w:t>11.7</w:t>
      </w:r>
      <w:r w:rsidRPr="00A779ED">
        <w:rPr>
          <w:sz w:val="22"/>
          <w:szCs w:val="22"/>
        </w:rPr>
        <w:t xml:space="preserve">  + 17.58 X</w:t>
      </w:r>
      <w:r w:rsidRPr="00A779ED">
        <w:rPr>
          <w:sz w:val="22"/>
          <w:szCs w:val="22"/>
          <w:vertAlign w:val="subscript"/>
        </w:rPr>
        <w:t>13.3</w:t>
      </w:r>
      <w:r w:rsidRPr="00A779ED">
        <w:rPr>
          <w:sz w:val="22"/>
          <w:szCs w:val="22"/>
        </w:rPr>
        <w:t xml:space="preserve">           </w:t>
      </w:r>
    </w:p>
    <w:p w:rsidR="00AF79CD" w:rsidRPr="00A779ED" w:rsidRDefault="00AF79CD" w:rsidP="006C5154">
      <w:pPr>
        <w:spacing w:line="360" w:lineRule="auto"/>
        <w:rPr>
          <w:sz w:val="22"/>
          <w:szCs w:val="22"/>
        </w:rPr>
      </w:pPr>
    </w:p>
    <w:p w:rsidR="00AF79CD" w:rsidRPr="00A779ED" w:rsidRDefault="00AF79CD" w:rsidP="006C5154">
      <w:pPr>
        <w:spacing w:line="360" w:lineRule="auto"/>
        <w:rPr>
          <w:sz w:val="22"/>
          <w:szCs w:val="22"/>
        </w:rPr>
      </w:pPr>
      <w:r w:rsidRPr="00A779ED">
        <w:rPr>
          <w:sz w:val="22"/>
          <w:szCs w:val="22"/>
        </w:rPr>
        <w:t>Here, X</w:t>
      </w:r>
      <w:r w:rsidRPr="00A779ED">
        <w:rPr>
          <w:sz w:val="22"/>
          <w:szCs w:val="22"/>
          <w:vertAlign w:val="subscript"/>
        </w:rPr>
        <w:t xml:space="preserve">11.7 </w:t>
      </w:r>
      <w:r w:rsidRPr="00A779ED">
        <w:rPr>
          <w:sz w:val="22"/>
          <w:szCs w:val="22"/>
        </w:rPr>
        <w:t>is an indicator variable that is set to zero if the intensity of the 11.7kDa peak is normal, and set to 1 otherwise; X</w:t>
      </w:r>
      <w:r w:rsidRPr="00A779ED">
        <w:rPr>
          <w:sz w:val="22"/>
          <w:szCs w:val="22"/>
          <w:vertAlign w:val="subscript"/>
        </w:rPr>
        <w:t>13.3</w:t>
      </w:r>
      <w:r w:rsidRPr="00A779ED">
        <w:rPr>
          <w:sz w:val="22"/>
          <w:szCs w:val="22"/>
        </w:rPr>
        <w:t xml:space="preserve"> is similarly defined.  Note that, according to our fitted model, if X</w:t>
      </w:r>
      <w:r w:rsidRPr="00A779ED">
        <w:rPr>
          <w:sz w:val="22"/>
          <w:szCs w:val="22"/>
          <w:vertAlign w:val="subscript"/>
        </w:rPr>
        <w:t>11.7</w:t>
      </w:r>
      <w:r w:rsidRPr="00A779ED">
        <w:rPr>
          <w:sz w:val="22"/>
          <w:szCs w:val="22"/>
        </w:rPr>
        <w:t xml:space="preserve"> = 0 and X</w:t>
      </w:r>
      <w:r w:rsidRPr="00A779ED">
        <w:rPr>
          <w:sz w:val="22"/>
          <w:szCs w:val="22"/>
          <w:vertAlign w:val="subscript"/>
        </w:rPr>
        <w:t xml:space="preserve">13.3 </w:t>
      </w:r>
      <w:r w:rsidRPr="00A779ED">
        <w:rPr>
          <w:sz w:val="22"/>
          <w:szCs w:val="22"/>
        </w:rPr>
        <w:t>= 1, then Pr(Patient has HAM) = 1.00 (2 decimal places); if X</w:t>
      </w:r>
      <w:r w:rsidRPr="00A779ED">
        <w:rPr>
          <w:sz w:val="22"/>
          <w:szCs w:val="22"/>
          <w:vertAlign w:val="subscript"/>
        </w:rPr>
        <w:t>11.7</w:t>
      </w:r>
      <w:r w:rsidRPr="00A779ED">
        <w:rPr>
          <w:sz w:val="22"/>
          <w:szCs w:val="22"/>
        </w:rPr>
        <w:t xml:space="preserve"> = 1 and X</w:t>
      </w:r>
      <w:r w:rsidRPr="00A779ED">
        <w:rPr>
          <w:sz w:val="22"/>
          <w:szCs w:val="22"/>
          <w:vertAlign w:val="subscript"/>
        </w:rPr>
        <w:t xml:space="preserve">13.3 </w:t>
      </w:r>
      <w:r w:rsidRPr="00A779ED">
        <w:rPr>
          <w:sz w:val="22"/>
          <w:szCs w:val="22"/>
        </w:rPr>
        <w:t>= 0, then Pr(Patient has HAM) = 0.88; if X</w:t>
      </w:r>
      <w:r w:rsidRPr="00A779ED">
        <w:rPr>
          <w:sz w:val="22"/>
          <w:szCs w:val="22"/>
          <w:vertAlign w:val="subscript"/>
        </w:rPr>
        <w:t>11.7</w:t>
      </w:r>
      <w:r w:rsidRPr="00A779ED">
        <w:rPr>
          <w:sz w:val="22"/>
          <w:szCs w:val="22"/>
        </w:rPr>
        <w:t xml:space="preserve"> = 1 and X</w:t>
      </w:r>
      <w:r w:rsidRPr="00A779ED">
        <w:rPr>
          <w:sz w:val="22"/>
          <w:szCs w:val="22"/>
          <w:vertAlign w:val="subscript"/>
        </w:rPr>
        <w:t xml:space="preserve">13.3 </w:t>
      </w:r>
      <w:r w:rsidRPr="00A779ED">
        <w:rPr>
          <w:sz w:val="22"/>
          <w:szCs w:val="22"/>
        </w:rPr>
        <w:t>= 1, then Pr(Patient has HAM) = 1.00; and if X</w:t>
      </w:r>
      <w:r w:rsidRPr="00A779ED">
        <w:rPr>
          <w:sz w:val="22"/>
          <w:szCs w:val="22"/>
          <w:vertAlign w:val="subscript"/>
        </w:rPr>
        <w:t>11.7</w:t>
      </w:r>
      <w:r w:rsidRPr="00A779ED">
        <w:rPr>
          <w:sz w:val="22"/>
          <w:szCs w:val="22"/>
        </w:rPr>
        <w:t xml:space="preserve"> = 0 and X</w:t>
      </w:r>
      <w:r w:rsidRPr="00A779ED">
        <w:rPr>
          <w:sz w:val="22"/>
          <w:szCs w:val="22"/>
          <w:vertAlign w:val="subscript"/>
        </w:rPr>
        <w:t xml:space="preserve">13.3 </w:t>
      </w:r>
      <w:r w:rsidRPr="00A779ED">
        <w:rPr>
          <w:sz w:val="22"/>
          <w:szCs w:val="22"/>
        </w:rPr>
        <w:t xml:space="preserve">= 0, then Pr(Patient has HAM) = 0.26.  If a subject is classified as having HAM whenever Equation (1) yields a result greater than 0.5, then it </w:t>
      </w:r>
      <w:r w:rsidRPr="00A779ED">
        <w:t xml:space="preserve">follows </w:t>
      </w:r>
      <w:r w:rsidRPr="00A779ED">
        <w:rPr>
          <w:sz w:val="22"/>
          <w:szCs w:val="22"/>
        </w:rPr>
        <w:t xml:space="preserve">that our model is equivalent to the following simple rule:  </w:t>
      </w:r>
    </w:p>
    <w:p w:rsidR="00AF79CD" w:rsidRPr="00A779ED" w:rsidRDefault="00AF79CD" w:rsidP="006C5154">
      <w:pPr>
        <w:spacing w:line="360" w:lineRule="auto"/>
        <w:rPr>
          <w:sz w:val="22"/>
          <w:szCs w:val="22"/>
        </w:rPr>
      </w:pPr>
    </w:p>
    <w:p w:rsidR="00AF79CD" w:rsidRPr="00A779ED" w:rsidRDefault="00AF79CD" w:rsidP="006C5154">
      <w:pPr>
        <w:spacing w:line="360" w:lineRule="auto"/>
        <w:rPr>
          <w:sz w:val="22"/>
          <w:szCs w:val="22"/>
        </w:rPr>
      </w:pPr>
      <w:r w:rsidRPr="00A779ED">
        <w:rPr>
          <w:sz w:val="22"/>
          <w:szCs w:val="22"/>
        </w:rPr>
        <w:t>“</w:t>
      </w:r>
      <w:r w:rsidRPr="00A779ED">
        <w:rPr>
          <w:i/>
          <w:sz w:val="22"/>
          <w:szCs w:val="22"/>
        </w:rPr>
        <w:t>If the intensity of either the 11.7kDa or the 13.3kDa peak (or both) is abnormal, then classify as HAM”.</w:t>
      </w:r>
    </w:p>
    <w:p w:rsidR="00AF79CD" w:rsidRPr="00A779ED" w:rsidRDefault="00AF79CD" w:rsidP="006C5154">
      <w:pPr>
        <w:spacing w:line="360" w:lineRule="auto"/>
        <w:rPr>
          <w:sz w:val="22"/>
          <w:szCs w:val="22"/>
        </w:rPr>
      </w:pPr>
    </w:p>
    <w:p w:rsidR="00AF79CD" w:rsidRPr="00A779ED" w:rsidRDefault="00AF79CD" w:rsidP="006C5154">
      <w:pPr>
        <w:spacing w:line="360" w:lineRule="auto"/>
        <w:rPr>
          <w:sz w:val="22"/>
          <w:szCs w:val="22"/>
        </w:rPr>
      </w:pPr>
      <w:r w:rsidRPr="00A779ED">
        <w:rPr>
          <w:sz w:val="22"/>
          <w:szCs w:val="22"/>
        </w:rPr>
        <w:t xml:space="preserve">This rule classified 55/68 = 81% of seropositive subjects correctly in the ‘combined’ data set, compared with the random expectation of 50%. This performance level may be overestimated, since the same data were also used to devise the rule.  Of the 13 individuals misclassified by the rule, 2 were ACs misclassified as HAM (i.e. false positive diagnosis of HAM), corresponding to a false positive rate of 5.9% and a false negative rate of 32.4%.  </w:t>
      </w:r>
    </w:p>
    <w:p w:rsidR="00AF79CD" w:rsidRPr="00A779ED" w:rsidRDefault="00AF79CD" w:rsidP="006C5154">
      <w:pPr>
        <w:spacing w:line="360" w:lineRule="auto"/>
      </w:pPr>
    </w:p>
    <w:p w:rsidR="00AF79CD" w:rsidRPr="00A779ED" w:rsidRDefault="00AF79CD" w:rsidP="006C5154">
      <w:pPr>
        <w:pStyle w:val="Heading3"/>
        <w:widowControl/>
        <w:spacing w:before="140" w:line="360" w:lineRule="auto"/>
        <w:rPr>
          <w:szCs w:val="22"/>
        </w:rPr>
      </w:pPr>
      <w:r w:rsidRPr="00A779ED">
        <w:rPr>
          <w:szCs w:val="22"/>
        </w:rPr>
        <w:lastRenderedPageBreak/>
        <w:t>S</w:t>
      </w:r>
      <w:r>
        <w:rPr>
          <w:szCs w:val="22"/>
        </w:rPr>
        <w:t>6</w:t>
      </w:r>
      <w:r w:rsidRPr="00A779ED">
        <w:rPr>
          <w:szCs w:val="22"/>
        </w:rPr>
        <w:t>. Differences in detection</w:t>
      </w:r>
    </w:p>
    <w:p w:rsidR="00AF79CD" w:rsidRPr="00A779ED" w:rsidRDefault="00AF79CD" w:rsidP="006C5154">
      <w:pPr>
        <w:spacing w:before="80" w:line="360" w:lineRule="auto"/>
        <w:rPr>
          <w:sz w:val="22"/>
          <w:szCs w:val="22"/>
        </w:rPr>
      </w:pPr>
      <w:r w:rsidRPr="00A779ED">
        <w:rPr>
          <w:sz w:val="22"/>
          <w:szCs w:val="22"/>
        </w:rPr>
        <w:t xml:space="preserve">Our data preprocessing ensured that when we compared two disease classes,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\s\do5(0)</w:instrText>
      </w:r>
      <w:r w:rsidR="009C19B2" w:rsidRPr="00A779ED">
        <w:rPr>
          <w:sz w:val="22"/>
          <w:szCs w:val="22"/>
        </w:rPr>
        <w:fldChar w:fldCharType="end"/>
      </w:r>
      <w:r w:rsidRPr="00A779ED">
        <w:rPr>
          <w:sz w:val="22"/>
          <w:szCs w:val="22"/>
        </w:rPr>
        <w:t xml:space="preserve"> and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\s\do5(1)</w:instrText>
      </w:r>
      <w:r w:rsidR="009C19B2" w:rsidRPr="00A779ED">
        <w:rPr>
          <w:sz w:val="22"/>
          <w:szCs w:val="22"/>
        </w:rPr>
        <w:fldChar w:fldCharType="end"/>
      </w:r>
      <w:r w:rsidRPr="00A779ED">
        <w:rPr>
          <w:sz w:val="22"/>
          <w:szCs w:val="22"/>
        </w:rPr>
        <w:t xml:space="preserve">, each peak was detected in at least 40% of the samples from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\s\do5(0)</w:instrText>
      </w:r>
      <w:r w:rsidR="009C19B2" w:rsidRPr="00A779ED">
        <w:rPr>
          <w:sz w:val="22"/>
          <w:szCs w:val="22"/>
        </w:rPr>
        <w:fldChar w:fldCharType="end"/>
      </w:r>
      <w:r w:rsidRPr="00A779ED">
        <w:rPr>
          <w:sz w:val="22"/>
          <w:szCs w:val="22"/>
        </w:rPr>
        <w:t xml:space="preserve"> </w:t>
      </w:r>
      <w:r w:rsidRPr="00A779ED">
        <w:rPr>
          <w:i/>
          <w:iCs/>
          <w:sz w:val="22"/>
          <w:szCs w:val="22"/>
        </w:rPr>
        <w:t>or</w:t>
      </w:r>
      <w:r w:rsidRPr="00A779ED">
        <w:rPr>
          <w:sz w:val="22"/>
          <w:szCs w:val="22"/>
        </w:rPr>
        <w:t xml:space="preserve"> at least 40% of the samples from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\s\do5(1)</w:instrText>
      </w:r>
      <w:r w:rsidR="009C19B2" w:rsidRPr="00A779ED">
        <w:rPr>
          <w:sz w:val="22"/>
          <w:szCs w:val="22"/>
        </w:rPr>
        <w:fldChar w:fldCharType="end"/>
      </w:r>
      <w:r w:rsidRPr="00A779ED">
        <w:rPr>
          <w:sz w:val="22"/>
          <w:szCs w:val="22"/>
        </w:rPr>
        <w:t xml:space="preserve">. This allowed for the possibility that, for example, a peak could be detected in (nearly) all of the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\s\do5(0)</w:instrText>
      </w:r>
      <w:r w:rsidR="009C19B2" w:rsidRPr="00A779ED">
        <w:rPr>
          <w:sz w:val="22"/>
          <w:szCs w:val="22"/>
        </w:rPr>
        <w:fldChar w:fldCharType="end"/>
      </w:r>
      <w:r w:rsidRPr="00A779ED">
        <w:rPr>
          <w:sz w:val="22"/>
          <w:szCs w:val="22"/>
        </w:rPr>
        <w:t xml:space="preserve"> samples but (close to) none of the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\s\do5(1)</w:instrText>
      </w:r>
      <w:r w:rsidR="009C19B2" w:rsidRPr="00A779ED">
        <w:rPr>
          <w:sz w:val="22"/>
          <w:szCs w:val="22"/>
        </w:rPr>
        <w:fldChar w:fldCharType="end"/>
      </w:r>
      <w:r w:rsidRPr="00A779ED">
        <w:rPr>
          <w:sz w:val="22"/>
          <w:szCs w:val="22"/>
        </w:rPr>
        <w:t xml:space="preserve"> samples. In order to quantify this, we use Fisher’s exact test in order to test for a significant association between detection/non-detection versus </w:t>
      </w:r>
      <w:r w:rsidR="009C19B2" w:rsidRPr="00A779ED">
        <w:rPr>
          <w:sz w:val="22"/>
          <w:szCs w:val="22"/>
        </w:rPr>
        <w:fldChar w:fldCharType="begin"/>
      </w:r>
      <w:r w:rsidRPr="00A779ED">
        <w:rPr>
          <w:sz w:val="22"/>
          <w:szCs w:val="22"/>
        </w:rPr>
        <w:instrText xml:space="preserve"> EQ </w:instrText>
      </w:r>
      <w:r w:rsidRPr="00A779ED">
        <w:rPr>
          <w:i/>
          <w:iCs/>
          <w:sz w:val="22"/>
          <w:szCs w:val="22"/>
        </w:rPr>
        <w:instrText>C</w:instrText>
      </w:r>
      <w:r w:rsidRPr="00A779ED">
        <w:rPr>
          <w:sz w:val="22"/>
          <w:szCs w:val="22"/>
        </w:rPr>
        <w:instrText>\s\do5(0)/</w:instrText>
      </w:r>
      <w:r w:rsidRPr="00A779ED">
        <w:rPr>
          <w:i/>
          <w:iCs/>
          <w:sz w:val="22"/>
          <w:szCs w:val="22"/>
        </w:rPr>
        <w:instrText>C</w:instrText>
      </w:r>
      <w:r w:rsidRPr="00A779ED">
        <w:rPr>
          <w:sz w:val="22"/>
          <w:szCs w:val="22"/>
        </w:rPr>
        <w:instrText>\s\do5(1)</w:instrText>
      </w:r>
      <w:r w:rsidR="009C19B2" w:rsidRPr="00A779ED">
        <w:rPr>
          <w:sz w:val="22"/>
          <w:szCs w:val="22"/>
        </w:rPr>
        <w:fldChar w:fldCharType="end"/>
      </w:r>
      <w:r w:rsidRPr="00A779ED">
        <w:rPr>
          <w:sz w:val="22"/>
          <w:szCs w:val="22"/>
        </w:rPr>
        <w:t xml:space="preserve"> membership. We controlled the FDR as before, using the Benjamini-Hochberg procedure. For the original and verification sets we considered each of the comparisons li</w:t>
      </w:r>
      <w:r w:rsidR="00467988">
        <w:rPr>
          <w:sz w:val="22"/>
          <w:szCs w:val="22"/>
        </w:rPr>
        <w:t>sted in Table</w:t>
      </w:r>
      <w:r w:rsidRPr="00A779ED">
        <w:rPr>
          <w:sz w:val="22"/>
          <w:szCs w:val="22"/>
        </w:rPr>
        <w:t xml:space="preserve"> 1 (see main paper), and found no significant association between detection/non-detection versus disease class membership. Similarly, with the combined data set there was no significant assocation between detection/non-detection and HAM/AC status. However, for 5 peaks in the HAM/MS data set there was a significant association between disease status (HAM or MS) and detection of the peaks.  </w:t>
      </w:r>
    </w:p>
    <w:p w:rsidR="00AF79CD" w:rsidRDefault="00AF79CD" w:rsidP="00F5422F">
      <w:pPr>
        <w:spacing w:line="360" w:lineRule="auto"/>
        <w:rPr>
          <w:b/>
          <w:sz w:val="32"/>
          <w:szCs w:val="32"/>
        </w:rPr>
      </w:pPr>
    </w:p>
    <w:p w:rsidR="00AF79CD" w:rsidRDefault="00AF79CD" w:rsidP="00F5422F">
      <w:pPr>
        <w:spacing w:line="360" w:lineRule="auto"/>
        <w:rPr>
          <w:b/>
          <w:sz w:val="32"/>
          <w:szCs w:val="32"/>
        </w:rPr>
      </w:pPr>
      <w:r>
        <w:rPr>
          <w:b/>
          <w:sz w:val="32"/>
          <w:szCs w:val="32"/>
        </w:rPr>
        <w:t>S7</w:t>
      </w:r>
      <w:r w:rsidRPr="001171B0">
        <w:rPr>
          <w:b/>
          <w:sz w:val="32"/>
          <w:szCs w:val="32"/>
        </w:rPr>
        <w:t xml:space="preserve">.   </w:t>
      </w:r>
      <w:r>
        <w:rPr>
          <w:b/>
          <w:sz w:val="32"/>
          <w:szCs w:val="32"/>
        </w:rPr>
        <w:t>Protein identification:</w:t>
      </w:r>
      <w:r w:rsidRPr="001171B0">
        <w:rPr>
          <w:b/>
          <w:sz w:val="32"/>
          <w:szCs w:val="32"/>
        </w:rPr>
        <w:t xml:space="preserve"> </w:t>
      </w:r>
      <w:r>
        <w:rPr>
          <w:b/>
          <w:sz w:val="32"/>
          <w:szCs w:val="32"/>
        </w:rPr>
        <w:t>m</w:t>
      </w:r>
      <w:r w:rsidRPr="001171B0">
        <w:rPr>
          <w:b/>
          <w:sz w:val="32"/>
          <w:szCs w:val="32"/>
        </w:rPr>
        <w:t>a</w:t>
      </w:r>
      <w:r>
        <w:rPr>
          <w:b/>
          <w:sz w:val="32"/>
          <w:szCs w:val="32"/>
        </w:rPr>
        <w:t>terials &amp; methods</w:t>
      </w:r>
    </w:p>
    <w:p w:rsidR="00AF79CD" w:rsidRDefault="00AF79CD" w:rsidP="001171B0">
      <w:pPr>
        <w:rPr>
          <w:b/>
          <w:sz w:val="32"/>
          <w:szCs w:val="32"/>
        </w:rPr>
      </w:pPr>
    </w:p>
    <w:p w:rsidR="00AF79CD" w:rsidRPr="003821CB" w:rsidRDefault="00AF79CD" w:rsidP="00BE015D">
      <w:pPr>
        <w:spacing w:line="360" w:lineRule="auto"/>
        <w:rPr>
          <w:b/>
          <w:bCs/>
          <w:sz w:val="22"/>
          <w:szCs w:val="22"/>
          <w:u w:val="single"/>
        </w:rPr>
      </w:pPr>
      <w:r w:rsidRPr="003821CB">
        <w:rPr>
          <w:b/>
          <w:bCs/>
          <w:sz w:val="22"/>
          <w:szCs w:val="22"/>
          <w:u w:val="single"/>
        </w:rPr>
        <w:t>Biomarker Identification</w:t>
      </w:r>
    </w:p>
    <w:p w:rsidR="00AF79CD" w:rsidRPr="003821CB" w:rsidRDefault="00AF79CD" w:rsidP="00BE015D">
      <w:pPr>
        <w:spacing w:line="360" w:lineRule="auto"/>
        <w:rPr>
          <w:sz w:val="22"/>
          <w:szCs w:val="22"/>
        </w:rPr>
      </w:pPr>
      <w:r w:rsidRPr="003821CB">
        <w:rPr>
          <w:sz w:val="22"/>
          <w:szCs w:val="22"/>
        </w:rPr>
        <w:t>SELDI-TOF-MS was used to guide the purification steps of the selected proteins. To identify these proteins, patient samples containing high quantities of the desired protein were selected. HAM samples were used to identify 11.7, 13.3 and 14.7kDa proteins, whereas AC serum was used to identify the 17.4kDa protein. The number of purification steps was kept to a minimum to avoid any inevitable associated protein loss. Albumin was initially removed from the serum (Albumin Removal Kit, Calbiochem) and the serum then enriched using anionic exchange fractionation column chromatography (Q Ceramic HyperD F beads, BioSepra, US). Fractions were analysed using NP20 chips to monitor the abundance of protein; specifically the biomarkers in question. Fractions containing the desired protein(s) were fractionated again using hydrophobic reverse phase beads (Hydrophobic RPC Poly-Bio beads, BioSepra, US) to remove salts and detergents, before being concentrated and prepared for 1D-SDS-PAGE. Subsequently proteins were either digested in the gel or passively eluted from gels, concentrated, monitored using NP20 arrays, before trypsin digestion. Digested proteins were then analysed using a Q-TOF-MS. All samples were run in duplicate.</w:t>
      </w:r>
    </w:p>
    <w:p w:rsidR="00AF79CD" w:rsidRPr="003821CB" w:rsidRDefault="00AF79CD" w:rsidP="00BE015D">
      <w:pPr>
        <w:spacing w:line="360" w:lineRule="auto"/>
        <w:rPr>
          <w:sz w:val="22"/>
          <w:szCs w:val="22"/>
        </w:rPr>
      </w:pPr>
    </w:p>
    <w:p w:rsidR="00AF79CD" w:rsidRPr="003821CB" w:rsidRDefault="00AF79CD" w:rsidP="00BE015D">
      <w:pPr>
        <w:spacing w:line="360" w:lineRule="auto"/>
        <w:rPr>
          <w:b/>
          <w:sz w:val="22"/>
          <w:szCs w:val="22"/>
          <w:u w:val="single"/>
        </w:rPr>
      </w:pPr>
      <w:r w:rsidRPr="003821CB">
        <w:rPr>
          <w:b/>
          <w:sz w:val="22"/>
          <w:szCs w:val="22"/>
          <w:u w:val="single"/>
        </w:rPr>
        <w:t>Anionic Exchange Fractionation</w:t>
      </w:r>
    </w:p>
    <w:p w:rsidR="00AF79CD" w:rsidRPr="003821CB" w:rsidRDefault="00AF79CD" w:rsidP="00BE015D">
      <w:pPr>
        <w:spacing w:line="360" w:lineRule="auto"/>
        <w:rPr>
          <w:sz w:val="22"/>
          <w:szCs w:val="22"/>
        </w:rPr>
      </w:pPr>
      <w:r w:rsidRPr="003821CB">
        <w:rPr>
          <w:sz w:val="22"/>
          <w:szCs w:val="22"/>
        </w:rPr>
        <w:t>Preferably 100μl serum was depleted of albumin (Albumin Removal Kit, Calbiochem) and concentrated using a speed vac in the presence of a protease inhibitor cocktail (“Complete EDTA-free”, Roche, Germany), before being re-suspended in 100μl of ddH</w:t>
      </w:r>
      <w:r w:rsidRPr="003821CB">
        <w:rPr>
          <w:sz w:val="22"/>
          <w:szCs w:val="22"/>
          <w:vertAlign w:val="subscript"/>
        </w:rPr>
        <w:t>2</w:t>
      </w:r>
      <w:r w:rsidRPr="003821CB">
        <w:rPr>
          <w:sz w:val="22"/>
          <w:szCs w:val="22"/>
        </w:rPr>
        <w:t xml:space="preserve">O. </w:t>
      </w:r>
      <w:r>
        <w:rPr>
          <w:sz w:val="22"/>
          <w:szCs w:val="22"/>
        </w:rPr>
        <w:t xml:space="preserve"> </w:t>
      </w:r>
      <w:r w:rsidRPr="003821CB">
        <w:rPr>
          <w:sz w:val="22"/>
          <w:szCs w:val="22"/>
        </w:rPr>
        <w:t xml:space="preserve">Each 100μl reconstituted </w:t>
      </w:r>
      <w:r w:rsidRPr="003821CB">
        <w:rPr>
          <w:sz w:val="22"/>
          <w:szCs w:val="22"/>
        </w:rPr>
        <w:lastRenderedPageBreak/>
        <w:t>serum sample was mixed with 150μl of U9 buffer (9M urea, 50mM Tris, 2% v/v CHAPS, pH 9) at room temperature for 30min. Separate mini-columns (Bi Mo BiTec, Goettingen, Germany) for each sample were prepared during the incubation, by loading a final volume of 200μl of Q Ceramic HyperD F beads (BioSepra, US) into a 1ml mini-spin column. Excess fluid from the beads was removed using a disposable 5ml plastic syringe. The beads were subsequently equilibrated by the addition of 500μl of U1 buffer buffer (1M urea, 50mM Tris, 2% v/v CHAPS, pH 9) and vortexing for 10min. The buffer was then discarded using a plastic syringe and another 500μl of U1 buffer added and mixed for an additional 10min. After the 30min incubation of the sample and U9 buffer, 250μl of U1 buffer was added to each sample and briefly vortexed. Each sample (500μl in total) was then applied to its specific column and mixed gently for approximately 30min.</w:t>
      </w:r>
    </w:p>
    <w:p w:rsidR="00AF79CD" w:rsidRPr="003821CB" w:rsidRDefault="00AF79CD" w:rsidP="00BE015D">
      <w:pPr>
        <w:spacing w:line="360" w:lineRule="auto"/>
        <w:rPr>
          <w:sz w:val="22"/>
          <w:szCs w:val="22"/>
        </w:rPr>
      </w:pPr>
    </w:p>
    <w:p w:rsidR="00AF79CD" w:rsidRPr="003821CB" w:rsidRDefault="00AF79CD" w:rsidP="00BE015D">
      <w:pPr>
        <w:spacing w:line="360" w:lineRule="auto"/>
        <w:rPr>
          <w:sz w:val="22"/>
          <w:szCs w:val="22"/>
        </w:rPr>
      </w:pPr>
      <w:r w:rsidRPr="003821CB">
        <w:rPr>
          <w:sz w:val="22"/>
          <w:szCs w:val="22"/>
        </w:rPr>
        <w:t>Using a plastic syringe, the flow through was collected. The column was then washed with 500μl of 50mM Tris-HCl, pH 9.0, and mixed gently again for 10min. The first fraction (referred as fraction 1) was collected in the same manner as described for the flow through. The column was washed with 500μl of 50mM HEPES, pH 7.0, gently mixed for 10min and the second fraction (fraction 2) was collected. This process was repeated using 100mM sodium acetate buffers at pH 5.0 and 4.0, 20mM sodium citrate, pH 3.0 and an acid/organic buffer (33% Isopropanol, 16.7 % ACN, 0.1% TFA), so that in total (including the flow through) seven fractions were collected from the original sample. 1μl of each of the collected fractions was spotted onto NP20 chips, allowed to air dry, before being analysed on the SELDI machine using SPA.</w:t>
      </w:r>
    </w:p>
    <w:p w:rsidR="00AF79CD" w:rsidRPr="003821CB" w:rsidRDefault="00AF79CD" w:rsidP="00BE015D">
      <w:pPr>
        <w:pStyle w:val="Heading1"/>
        <w:spacing w:line="360" w:lineRule="auto"/>
        <w:rPr>
          <w:sz w:val="22"/>
          <w:szCs w:val="22"/>
          <w:u w:val="single"/>
        </w:rPr>
      </w:pPr>
      <w:r w:rsidRPr="003821CB">
        <w:rPr>
          <w:sz w:val="22"/>
          <w:szCs w:val="22"/>
          <w:u w:val="single"/>
        </w:rPr>
        <w:t>Reverse Phase Fractionation</w:t>
      </w:r>
    </w:p>
    <w:p w:rsidR="00AF79CD" w:rsidRPr="003821CB" w:rsidRDefault="00AF79CD" w:rsidP="00BE015D">
      <w:pPr>
        <w:spacing w:line="360" w:lineRule="auto"/>
        <w:rPr>
          <w:sz w:val="22"/>
          <w:szCs w:val="22"/>
        </w:rPr>
      </w:pPr>
      <w:r w:rsidRPr="003821CB">
        <w:rPr>
          <w:sz w:val="22"/>
          <w:szCs w:val="22"/>
        </w:rPr>
        <w:t>Hydrophobic RPC Poly-Bio beads (BioSepra, US) were added to a mini-spin column (Mo BiTec, Goettingen, Germany) and equilibrated with 50</w:t>
      </w:r>
      <w:r w:rsidRPr="003821CB">
        <w:rPr>
          <w:sz w:val="22"/>
          <w:szCs w:val="22"/>
        </w:rPr>
        <w:sym w:font="Symbol" w:char="F06D"/>
      </w:r>
      <w:r w:rsidRPr="003821CB">
        <w:rPr>
          <w:sz w:val="22"/>
          <w:szCs w:val="22"/>
        </w:rPr>
        <w:t>l of 10%ACN/0.1% TFA. Samples were adjusted to contain a final concentration of 10%ACN/0.5% TFA, before their addition to the mini-spin column containing the beads. Samples were incubated with the beads, vortexed for 30min at room temperature, and subsequently centrifuged for 1min at 5000rpm and flow through collected. This fraction should contain the salts and detergents. Proteins were then eluted by the addition of 400</w:t>
      </w:r>
      <w:r w:rsidRPr="003821CB">
        <w:rPr>
          <w:sz w:val="22"/>
          <w:szCs w:val="22"/>
        </w:rPr>
        <w:sym w:font="Symbol" w:char="F06D"/>
      </w:r>
      <w:r w:rsidRPr="003821CB">
        <w:rPr>
          <w:sz w:val="22"/>
          <w:szCs w:val="22"/>
        </w:rPr>
        <w:t xml:space="preserve">l of 10%, 20%, 30%, 40%, 50%, 70% and 90% ACN/0.1% TFA. Eluted proteins were profiled on NP20 arrays using SPA. If protein fractions were to be desalted after anionic fraction, all proteins were generally eluted using a single addition of 90% ACN/0.1% TFA before concentration by speed vac and purification via SDS PAGE. </w:t>
      </w:r>
    </w:p>
    <w:p w:rsidR="00AF79CD" w:rsidRPr="003821CB" w:rsidRDefault="00AF79CD" w:rsidP="00BE015D">
      <w:pPr>
        <w:spacing w:line="360" w:lineRule="auto"/>
        <w:rPr>
          <w:b/>
          <w:bCs/>
          <w:sz w:val="22"/>
          <w:szCs w:val="22"/>
        </w:rPr>
      </w:pPr>
    </w:p>
    <w:p w:rsidR="00AF79CD" w:rsidRPr="003821CB" w:rsidRDefault="00AF79CD" w:rsidP="00BE015D">
      <w:pPr>
        <w:spacing w:line="360" w:lineRule="auto"/>
        <w:rPr>
          <w:b/>
          <w:bCs/>
          <w:sz w:val="22"/>
          <w:szCs w:val="22"/>
          <w:u w:val="single"/>
        </w:rPr>
      </w:pPr>
      <w:r w:rsidRPr="003821CB">
        <w:rPr>
          <w:b/>
          <w:bCs/>
          <w:sz w:val="22"/>
          <w:szCs w:val="22"/>
          <w:u w:val="single"/>
        </w:rPr>
        <w:t>1D SDS PAGE</w:t>
      </w:r>
    </w:p>
    <w:p w:rsidR="00AF79CD" w:rsidRPr="003821CB" w:rsidRDefault="00AF79CD" w:rsidP="00BE015D">
      <w:pPr>
        <w:spacing w:line="360" w:lineRule="auto"/>
        <w:rPr>
          <w:sz w:val="22"/>
          <w:szCs w:val="22"/>
        </w:rPr>
      </w:pPr>
      <w:r w:rsidRPr="003821CB">
        <w:rPr>
          <w:sz w:val="22"/>
          <w:szCs w:val="22"/>
        </w:rPr>
        <w:t>SDS PAGE was carried out using the NuPage XCell SureLock Mini-Cell system from Invitrogen, US. Fractionated and concentrated serum samples were reconstituted in 2</w:t>
      </w:r>
      <w:r w:rsidRPr="003821CB">
        <w:rPr>
          <w:sz w:val="22"/>
          <w:szCs w:val="22"/>
        </w:rPr>
        <w:sym w:font="Symbol" w:char="F06D"/>
      </w:r>
      <w:r w:rsidRPr="003821CB">
        <w:rPr>
          <w:sz w:val="22"/>
          <w:szCs w:val="22"/>
        </w:rPr>
        <w:t xml:space="preserve">l of concentrated ammonium </w:t>
      </w:r>
      <w:r w:rsidRPr="003821CB">
        <w:rPr>
          <w:sz w:val="22"/>
          <w:szCs w:val="22"/>
        </w:rPr>
        <w:lastRenderedPageBreak/>
        <w:t>hydroxide (no more, otherwise wells in the gel may collapse) followed by 7.5</w:t>
      </w:r>
      <w:r w:rsidRPr="003821CB">
        <w:rPr>
          <w:sz w:val="22"/>
          <w:szCs w:val="22"/>
        </w:rPr>
        <w:sym w:font="Symbol" w:char="F06D"/>
      </w:r>
      <w:r w:rsidRPr="003821CB">
        <w:rPr>
          <w:sz w:val="22"/>
          <w:szCs w:val="22"/>
        </w:rPr>
        <w:t>l NuPage LDS sample buffer (4X) and 20.5</w:t>
      </w:r>
      <w:r w:rsidRPr="003821CB">
        <w:rPr>
          <w:sz w:val="22"/>
          <w:szCs w:val="22"/>
        </w:rPr>
        <w:sym w:font="Symbol" w:char="F06D"/>
      </w:r>
      <w:r w:rsidRPr="003821CB">
        <w:rPr>
          <w:sz w:val="22"/>
          <w:szCs w:val="22"/>
        </w:rPr>
        <w:t>l ddH</w:t>
      </w:r>
      <w:r w:rsidRPr="003821CB">
        <w:rPr>
          <w:sz w:val="22"/>
          <w:szCs w:val="22"/>
          <w:vertAlign w:val="subscript"/>
        </w:rPr>
        <w:t>2</w:t>
      </w:r>
      <w:r w:rsidRPr="003821CB">
        <w:rPr>
          <w:sz w:val="22"/>
          <w:szCs w:val="22"/>
        </w:rPr>
        <w:t>O for Bis-Tris gels, or 15</w:t>
      </w:r>
      <w:r w:rsidRPr="003821CB">
        <w:rPr>
          <w:sz w:val="22"/>
          <w:szCs w:val="22"/>
        </w:rPr>
        <w:sym w:font="Symbol" w:char="F06D"/>
      </w:r>
      <w:r w:rsidRPr="003821CB">
        <w:rPr>
          <w:sz w:val="22"/>
          <w:szCs w:val="22"/>
        </w:rPr>
        <w:t>l Novex Tricine sample buffer (2X) and 13</w:t>
      </w:r>
      <w:r w:rsidRPr="003821CB">
        <w:rPr>
          <w:sz w:val="22"/>
          <w:szCs w:val="22"/>
        </w:rPr>
        <w:sym w:font="Symbol" w:char="F06D"/>
      </w:r>
      <w:r w:rsidRPr="003821CB">
        <w:rPr>
          <w:sz w:val="22"/>
          <w:szCs w:val="22"/>
        </w:rPr>
        <w:t>l ddH</w:t>
      </w:r>
      <w:r w:rsidRPr="003821CB">
        <w:rPr>
          <w:sz w:val="22"/>
          <w:szCs w:val="22"/>
          <w:vertAlign w:val="subscript"/>
        </w:rPr>
        <w:t>2</w:t>
      </w:r>
      <w:r w:rsidRPr="003821CB">
        <w:rPr>
          <w:sz w:val="22"/>
          <w:szCs w:val="22"/>
        </w:rPr>
        <w:t>O for Tricine gels. Samples were gently mixed by vortexing. The pH of samples was corrected to 7 accordingly. Samples were allowed to stand at room temperature for 1 hr before being heated and loaded directly onto the gel. SDS PAGE was subsequently carried out typically using 12% Bis-Tris gels or 16% Tricine gels, according to the manufacturer’s recommendations. Gels were run with the Mark 12</w:t>
      </w:r>
      <w:r w:rsidRPr="003821CB">
        <w:rPr>
          <w:sz w:val="22"/>
          <w:szCs w:val="22"/>
          <w:vertAlign w:val="superscript"/>
        </w:rPr>
        <w:t>TM</w:t>
      </w:r>
      <w:r w:rsidRPr="003821CB">
        <w:rPr>
          <w:sz w:val="22"/>
          <w:szCs w:val="22"/>
        </w:rPr>
        <w:t xml:space="preserve"> Unstained molecular weight marker (Invitrogen, US, markers from 200 – 2.5kDa).</w:t>
      </w:r>
    </w:p>
    <w:p w:rsidR="00AF79CD" w:rsidRPr="003821CB" w:rsidRDefault="00AF79CD" w:rsidP="00BE015D">
      <w:pPr>
        <w:spacing w:line="360" w:lineRule="auto"/>
        <w:rPr>
          <w:sz w:val="22"/>
          <w:szCs w:val="22"/>
        </w:rPr>
      </w:pPr>
    </w:p>
    <w:p w:rsidR="00AF79CD" w:rsidRPr="003821CB" w:rsidRDefault="00AF79CD" w:rsidP="00BE015D">
      <w:pPr>
        <w:spacing w:line="360" w:lineRule="auto"/>
        <w:rPr>
          <w:b/>
          <w:bCs/>
          <w:sz w:val="22"/>
          <w:szCs w:val="22"/>
          <w:u w:val="single"/>
        </w:rPr>
      </w:pPr>
      <w:r w:rsidRPr="003821CB">
        <w:rPr>
          <w:b/>
          <w:bCs/>
          <w:sz w:val="22"/>
          <w:szCs w:val="22"/>
          <w:u w:val="single"/>
        </w:rPr>
        <w:t>Gel Staining</w:t>
      </w:r>
    </w:p>
    <w:p w:rsidR="00AF79CD" w:rsidRPr="003821CB" w:rsidRDefault="00AF79CD" w:rsidP="00BE015D">
      <w:pPr>
        <w:spacing w:line="360" w:lineRule="auto"/>
        <w:rPr>
          <w:sz w:val="22"/>
          <w:szCs w:val="22"/>
        </w:rPr>
      </w:pPr>
      <w:r w:rsidRPr="003821CB">
        <w:rPr>
          <w:sz w:val="22"/>
          <w:szCs w:val="22"/>
        </w:rPr>
        <w:t>All gels were stained using Colloidal Coomassie (Invitrogen Simply Blue). Gels were washed 3 times in ddH</w:t>
      </w:r>
      <w:r w:rsidRPr="003821CB">
        <w:rPr>
          <w:sz w:val="22"/>
          <w:szCs w:val="22"/>
          <w:vertAlign w:val="subscript"/>
        </w:rPr>
        <w:t>2</w:t>
      </w:r>
      <w:r w:rsidRPr="003821CB">
        <w:rPr>
          <w:sz w:val="22"/>
          <w:szCs w:val="22"/>
        </w:rPr>
        <w:t>O for 5 min per wash before being placed in approximately 20ml of Colloidal Coomassie stain and incubated for 1 hr on a rocking table at room temperature. Subsequently gels were rinsed with several washes of ddH</w:t>
      </w:r>
      <w:r w:rsidRPr="003821CB">
        <w:rPr>
          <w:sz w:val="22"/>
          <w:szCs w:val="22"/>
          <w:vertAlign w:val="subscript"/>
        </w:rPr>
        <w:t>2</w:t>
      </w:r>
      <w:r w:rsidRPr="003821CB">
        <w:rPr>
          <w:sz w:val="22"/>
          <w:szCs w:val="22"/>
        </w:rPr>
        <w:t>O and destained for 1 hr in ddH</w:t>
      </w:r>
      <w:r w:rsidRPr="003821CB">
        <w:rPr>
          <w:sz w:val="22"/>
          <w:szCs w:val="22"/>
          <w:vertAlign w:val="subscript"/>
        </w:rPr>
        <w:t>2</w:t>
      </w:r>
      <w:r w:rsidRPr="003821CB">
        <w:rPr>
          <w:sz w:val="22"/>
          <w:szCs w:val="22"/>
        </w:rPr>
        <w:t>O.</w:t>
      </w:r>
    </w:p>
    <w:p w:rsidR="00AF79CD" w:rsidRPr="003821CB" w:rsidRDefault="00AF79CD" w:rsidP="00BE015D">
      <w:pPr>
        <w:spacing w:line="360" w:lineRule="auto"/>
        <w:rPr>
          <w:sz w:val="22"/>
          <w:szCs w:val="22"/>
        </w:rPr>
      </w:pPr>
    </w:p>
    <w:p w:rsidR="00AF79CD" w:rsidRPr="003821CB" w:rsidRDefault="00AF79CD" w:rsidP="00BE015D">
      <w:pPr>
        <w:spacing w:line="360" w:lineRule="auto"/>
        <w:rPr>
          <w:b/>
          <w:bCs/>
          <w:sz w:val="22"/>
          <w:szCs w:val="22"/>
          <w:u w:val="single"/>
        </w:rPr>
      </w:pPr>
      <w:r w:rsidRPr="003821CB">
        <w:rPr>
          <w:b/>
          <w:bCs/>
          <w:sz w:val="22"/>
          <w:szCs w:val="22"/>
          <w:u w:val="single"/>
        </w:rPr>
        <w:t>Gel Band Excision</w:t>
      </w:r>
    </w:p>
    <w:p w:rsidR="00AF79CD" w:rsidRPr="003821CB" w:rsidRDefault="00AF79CD" w:rsidP="00BE015D">
      <w:pPr>
        <w:spacing w:line="360" w:lineRule="auto"/>
        <w:rPr>
          <w:sz w:val="22"/>
          <w:szCs w:val="22"/>
        </w:rPr>
      </w:pPr>
      <w:r w:rsidRPr="003821CB">
        <w:rPr>
          <w:sz w:val="22"/>
          <w:szCs w:val="22"/>
        </w:rPr>
        <w:t>Gels were placed on a glass or plastic cutting board that had been freshly cleaned using methanol. The target molecular weight of proteins to be identified (revealed by the SELDI profiling) was located on the gels. Visible bands at the target molecular weight were carefully excised using a new and clean scalpel blade. In addition (and if bands were not clearly visible) small thin gel slices above and below the desired molecular weight were excised. All gel slices excised were kept to the same size and cut into small cubes (approximately 1mm</w:t>
      </w:r>
      <w:r w:rsidRPr="003821CB">
        <w:rPr>
          <w:sz w:val="22"/>
          <w:szCs w:val="22"/>
          <w:vertAlign w:val="superscript"/>
        </w:rPr>
        <w:t>3</w:t>
      </w:r>
      <w:r w:rsidRPr="003821CB">
        <w:rPr>
          <w:sz w:val="22"/>
          <w:szCs w:val="22"/>
        </w:rPr>
        <w:t xml:space="preserve"> gel pieces). The gel pieces were carefully placed into methanol washed 500</w:t>
      </w:r>
      <w:r w:rsidRPr="003821CB">
        <w:rPr>
          <w:sz w:val="22"/>
          <w:szCs w:val="22"/>
        </w:rPr>
        <w:sym w:font="Symbol" w:char="F06D"/>
      </w:r>
      <w:r w:rsidRPr="003821CB">
        <w:rPr>
          <w:sz w:val="22"/>
          <w:szCs w:val="22"/>
        </w:rPr>
        <w:t>l Eppendorf tubes. The remaining gels were kept in case of further gel band excision by placing them in sealed plastic containers in ddH</w:t>
      </w:r>
      <w:r w:rsidRPr="003821CB">
        <w:rPr>
          <w:sz w:val="22"/>
          <w:szCs w:val="22"/>
          <w:vertAlign w:val="subscript"/>
        </w:rPr>
        <w:t>2</w:t>
      </w:r>
      <w:r w:rsidRPr="003821CB">
        <w:rPr>
          <w:sz w:val="22"/>
          <w:szCs w:val="22"/>
        </w:rPr>
        <w:t>O at 4</w:t>
      </w:r>
      <w:r w:rsidRPr="003821CB">
        <w:rPr>
          <w:sz w:val="22"/>
          <w:szCs w:val="22"/>
        </w:rPr>
        <w:sym w:font="Symbol" w:char="F0B0"/>
      </w:r>
      <w:r w:rsidRPr="003821CB">
        <w:rPr>
          <w:sz w:val="22"/>
          <w:szCs w:val="22"/>
        </w:rPr>
        <w:t>C for up to 2 weeks.</w:t>
      </w:r>
    </w:p>
    <w:p w:rsidR="00AF79CD" w:rsidRPr="003821CB" w:rsidRDefault="00AF79CD" w:rsidP="00BE015D">
      <w:pPr>
        <w:spacing w:line="360" w:lineRule="auto"/>
        <w:rPr>
          <w:sz w:val="22"/>
          <w:szCs w:val="22"/>
        </w:rPr>
      </w:pPr>
    </w:p>
    <w:p w:rsidR="00AF79CD" w:rsidRPr="003821CB" w:rsidRDefault="00AF79CD" w:rsidP="00BE015D">
      <w:pPr>
        <w:spacing w:line="360" w:lineRule="auto"/>
        <w:rPr>
          <w:b/>
          <w:bCs/>
          <w:sz w:val="22"/>
          <w:szCs w:val="22"/>
          <w:u w:val="single"/>
        </w:rPr>
      </w:pPr>
      <w:r w:rsidRPr="003821CB">
        <w:rPr>
          <w:b/>
          <w:bCs/>
          <w:sz w:val="22"/>
          <w:szCs w:val="22"/>
          <w:u w:val="single"/>
        </w:rPr>
        <w:t>In-Gel Protein and Passive Elution Digestion</w:t>
      </w:r>
    </w:p>
    <w:p w:rsidR="00AF79CD" w:rsidRPr="003821CB" w:rsidRDefault="00AF79CD" w:rsidP="00BE015D">
      <w:pPr>
        <w:spacing w:line="360" w:lineRule="auto"/>
        <w:rPr>
          <w:sz w:val="22"/>
          <w:szCs w:val="22"/>
        </w:rPr>
      </w:pPr>
      <w:r w:rsidRPr="003821CB">
        <w:rPr>
          <w:sz w:val="22"/>
          <w:szCs w:val="22"/>
        </w:rPr>
        <w:t>The excised gel pieces were initially washed on a shaker for at least 30min in a solution of 40% Methanol/10% acetic acid, until the Coomassie stain and SDS had been removed. Gel pieces were then washed twice in 200</w:t>
      </w:r>
      <w:r w:rsidRPr="003821CB">
        <w:rPr>
          <w:sz w:val="22"/>
          <w:szCs w:val="22"/>
        </w:rPr>
        <w:sym w:font="Symbol" w:char="F06D"/>
      </w:r>
      <w:r w:rsidRPr="003821CB">
        <w:rPr>
          <w:sz w:val="22"/>
          <w:szCs w:val="22"/>
        </w:rPr>
        <w:t>l 30% acetonitrile/100mM ammonium bicarbonate (pH 8, prepared fresh) solution for 30min and subsequently dehydrated with 50</w:t>
      </w:r>
      <w:r w:rsidRPr="003821CB">
        <w:rPr>
          <w:sz w:val="22"/>
          <w:szCs w:val="22"/>
        </w:rPr>
        <w:sym w:font="Symbol" w:char="F06D"/>
      </w:r>
      <w:r w:rsidRPr="003821CB">
        <w:rPr>
          <w:sz w:val="22"/>
          <w:szCs w:val="22"/>
        </w:rPr>
        <w:t>l 100% acetonitrile for 15min and dried at 50</w:t>
      </w:r>
      <w:r w:rsidRPr="003821CB">
        <w:rPr>
          <w:sz w:val="22"/>
          <w:szCs w:val="22"/>
        </w:rPr>
        <w:sym w:font="Symbol" w:char="F0B0"/>
      </w:r>
      <w:r w:rsidRPr="003821CB">
        <w:rPr>
          <w:sz w:val="22"/>
          <w:szCs w:val="22"/>
        </w:rPr>
        <w:t xml:space="preserve">C. </w:t>
      </w:r>
    </w:p>
    <w:p w:rsidR="00AF79CD" w:rsidRPr="003821CB" w:rsidRDefault="00AF79CD" w:rsidP="00BE015D">
      <w:pPr>
        <w:spacing w:line="360" w:lineRule="auto"/>
        <w:rPr>
          <w:sz w:val="22"/>
          <w:szCs w:val="22"/>
        </w:rPr>
      </w:pPr>
    </w:p>
    <w:p w:rsidR="00AF79CD" w:rsidRPr="003821CB" w:rsidRDefault="00AF79CD" w:rsidP="00BE015D">
      <w:pPr>
        <w:spacing w:line="360" w:lineRule="auto"/>
        <w:rPr>
          <w:sz w:val="22"/>
          <w:szCs w:val="22"/>
        </w:rPr>
      </w:pPr>
      <w:r w:rsidRPr="003821CB">
        <w:rPr>
          <w:sz w:val="22"/>
          <w:szCs w:val="22"/>
        </w:rPr>
        <w:t>Proteins were the</w:t>
      </w:r>
      <w:r>
        <w:rPr>
          <w:sz w:val="22"/>
          <w:szCs w:val="22"/>
        </w:rPr>
        <w:t>n either digested in-gel or passively eluted</w:t>
      </w:r>
      <w:r w:rsidRPr="003821CB">
        <w:rPr>
          <w:sz w:val="22"/>
          <w:szCs w:val="22"/>
        </w:rPr>
        <w:t>. For in-gel digestion, dried gel pieces were rehydrated with 10-20</w:t>
      </w:r>
      <w:r w:rsidRPr="003821CB">
        <w:rPr>
          <w:sz w:val="22"/>
          <w:szCs w:val="22"/>
        </w:rPr>
        <w:sym w:font="Symbol" w:char="F06D"/>
      </w:r>
      <w:r w:rsidRPr="003821CB">
        <w:rPr>
          <w:sz w:val="22"/>
          <w:szCs w:val="22"/>
        </w:rPr>
        <w:t>l of 20mM ammonium bicarbonate containing 20ng/</w:t>
      </w:r>
      <w:r w:rsidRPr="003821CB">
        <w:rPr>
          <w:sz w:val="22"/>
          <w:szCs w:val="22"/>
        </w:rPr>
        <w:sym w:font="Symbol" w:char="F06D"/>
      </w:r>
      <w:r w:rsidRPr="003821CB">
        <w:rPr>
          <w:sz w:val="22"/>
          <w:szCs w:val="22"/>
        </w:rPr>
        <w:t>l of mass spectrometry grade trypsin (Roche, Germany). The gel pieces were allowed to swell and an additional 10-30</w:t>
      </w:r>
      <w:r w:rsidRPr="003821CB">
        <w:rPr>
          <w:sz w:val="22"/>
          <w:szCs w:val="22"/>
        </w:rPr>
        <w:sym w:font="Symbol" w:char="F06D"/>
      </w:r>
      <w:r w:rsidRPr="003821CB">
        <w:rPr>
          <w:sz w:val="22"/>
          <w:szCs w:val="22"/>
        </w:rPr>
        <w:t xml:space="preserve">l of 20mM of ammonium bicarbonate (pH 8) was added so that the gel pieces remained </w:t>
      </w:r>
      <w:r w:rsidRPr="003821CB">
        <w:rPr>
          <w:sz w:val="22"/>
          <w:szCs w:val="22"/>
        </w:rPr>
        <w:lastRenderedPageBreak/>
        <w:t>covered by solution (the smallest volume possible). Once rehydrated, the gel pieces were incubated for 16 hours at 37</w:t>
      </w:r>
      <w:r w:rsidRPr="003821CB">
        <w:rPr>
          <w:sz w:val="22"/>
          <w:szCs w:val="22"/>
        </w:rPr>
        <w:sym w:font="Symbol" w:char="F0B0"/>
      </w:r>
      <w:r w:rsidRPr="003821CB">
        <w:rPr>
          <w:sz w:val="22"/>
          <w:szCs w:val="22"/>
        </w:rPr>
        <w:t xml:space="preserve">C before Q-TOF analysis.  </w:t>
      </w:r>
    </w:p>
    <w:p w:rsidR="00AF79CD" w:rsidRPr="003821CB" w:rsidRDefault="00AF79CD" w:rsidP="00BE015D">
      <w:pPr>
        <w:spacing w:line="360" w:lineRule="auto"/>
        <w:rPr>
          <w:sz w:val="22"/>
          <w:szCs w:val="22"/>
        </w:rPr>
      </w:pPr>
    </w:p>
    <w:p w:rsidR="00AF79CD" w:rsidRPr="003821CB" w:rsidRDefault="00AF79CD" w:rsidP="00BE015D">
      <w:pPr>
        <w:spacing w:line="360" w:lineRule="auto"/>
        <w:rPr>
          <w:b/>
          <w:sz w:val="22"/>
          <w:szCs w:val="22"/>
        </w:rPr>
      </w:pPr>
      <w:r w:rsidRPr="003821CB">
        <w:rPr>
          <w:sz w:val="22"/>
          <w:szCs w:val="22"/>
        </w:rPr>
        <w:t>The passive elution was performed by the addition of 10 - 20</w:t>
      </w:r>
      <w:r w:rsidRPr="003821CB">
        <w:rPr>
          <w:sz w:val="22"/>
          <w:szCs w:val="22"/>
        </w:rPr>
        <w:sym w:font="Symbol" w:char="F06D"/>
      </w:r>
      <w:r w:rsidRPr="003821CB">
        <w:rPr>
          <w:sz w:val="22"/>
          <w:szCs w:val="22"/>
        </w:rPr>
        <w:t>l (just enough to cover the gel pieces) of 45% formic acid/30% acetonitrile/10% isopropanol to the dry gel pieces, and proteins were eluted into solution. Samples were then shaken for 30min before being incubated for 4 hours at room temperature (if it was necessary additional 45% formic acid/30% acetonitrile/10% isopropanol was added to the samples). At this stage 1</w:t>
      </w:r>
      <w:r w:rsidRPr="003821CB">
        <w:rPr>
          <w:sz w:val="22"/>
          <w:szCs w:val="22"/>
        </w:rPr>
        <w:sym w:font="Symbol" w:char="F06D"/>
      </w:r>
      <w:r w:rsidRPr="003821CB">
        <w:rPr>
          <w:sz w:val="22"/>
          <w:szCs w:val="22"/>
        </w:rPr>
        <w:t>l of the passive elutant from each sample was spotted on</w:t>
      </w:r>
      <w:r>
        <w:rPr>
          <w:sz w:val="22"/>
          <w:szCs w:val="22"/>
        </w:rPr>
        <w:t xml:space="preserve"> to an NP</w:t>
      </w:r>
      <w:r w:rsidRPr="003821CB">
        <w:rPr>
          <w:sz w:val="22"/>
          <w:szCs w:val="22"/>
        </w:rPr>
        <w:t>20 chip, heated at 60</w:t>
      </w:r>
      <w:r w:rsidRPr="003821CB">
        <w:rPr>
          <w:sz w:val="22"/>
          <w:szCs w:val="22"/>
        </w:rPr>
        <w:sym w:font="Symbol" w:char="F0B0"/>
      </w:r>
      <w:r w:rsidRPr="003821CB">
        <w:rPr>
          <w:sz w:val="22"/>
          <w:szCs w:val="22"/>
        </w:rPr>
        <w:t>C for 5min and analysed using the SPA matrix by SELDI-TOF-MS to ensured that the correct protein had been purified. The remaining passive elution was incubated over-night. The solution was transferred to a fres</w:t>
      </w:r>
      <w:r>
        <w:rPr>
          <w:sz w:val="22"/>
          <w:szCs w:val="22"/>
        </w:rPr>
        <w:t>h E</w:t>
      </w:r>
      <w:r w:rsidRPr="003821CB">
        <w:rPr>
          <w:sz w:val="22"/>
          <w:szCs w:val="22"/>
        </w:rPr>
        <w:t xml:space="preserve">ppendorf </w:t>
      </w:r>
      <w:r>
        <w:rPr>
          <w:sz w:val="22"/>
          <w:szCs w:val="22"/>
        </w:rPr>
        <w:t xml:space="preserve">tube </w:t>
      </w:r>
      <w:r w:rsidRPr="003821CB">
        <w:rPr>
          <w:sz w:val="22"/>
          <w:szCs w:val="22"/>
        </w:rPr>
        <w:t>and the gel pieces were discarded. The passive elut</w:t>
      </w:r>
      <w:r>
        <w:rPr>
          <w:sz w:val="22"/>
          <w:szCs w:val="22"/>
        </w:rPr>
        <w:t>ion solution was pelleted in a Speedi</w:t>
      </w:r>
      <w:r w:rsidRPr="003821CB">
        <w:rPr>
          <w:sz w:val="22"/>
          <w:szCs w:val="22"/>
        </w:rPr>
        <w:t>vac, and the supernatant discarded. The pellet was reconstituted in 5</w:t>
      </w:r>
      <w:r w:rsidRPr="003821CB">
        <w:rPr>
          <w:sz w:val="22"/>
          <w:szCs w:val="22"/>
        </w:rPr>
        <w:sym w:font="Symbol" w:char="F06D"/>
      </w:r>
      <w:r w:rsidRPr="003821CB">
        <w:rPr>
          <w:sz w:val="22"/>
          <w:szCs w:val="22"/>
        </w:rPr>
        <w:t>l of 20ng/µl Trypsin (Promega) in 25mM ammonium bicarbonate/10% acetonitrile and subsequently incubated at 37</w:t>
      </w:r>
      <w:r w:rsidRPr="003821CB">
        <w:rPr>
          <w:sz w:val="22"/>
          <w:szCs w:val="22"/>
        </w:rPr>
        <w:sym w:font="Symbol" w:char="F0B0"/>
      </w:r>
      <w:r w:rsidRPr="003821CB">
        <w:rPr>
          <w:sz w:val="22"/>
          <w:szCs w:val="22"/>
        </w:rPr>
        <w:t>C for 4 hours. Samples were analysed using Q-TOF-MS (performed by Nathan Harris at Ciphergen (Guildford, Surrey, UK) and/or Robin Wait at the Kennedy Institute of Rheumatology (Imperial College, London, UK)).</w:t>
      </w:r>
      <w:r w:rsidRPr="003821CB">
        <w:rPr>
          <w:b/>
          <w:sz w:val="22"/>
          <w:szCs w:val="22"/>
        </w:rPr>
        <w:t xml:space="preserve"> </w:t>
      </w:r>
    </w:p>
    <w:p w:rsidR="00AF79CD" w:rsidRDefault="00AF79CD" w:rsidP="006C5154">
      <w:pPr>
        <w:spacing w:line="360" w:lineRule="auto"/>
        <w:rPr>
          <w:b/>
          <w:sz w:val="32"/>
          <w:szCs w:val="32"/>
        </w:rPr>
      </w:pPr>
    </w:p>
    <w:p w:rsidR="00AF79CD" w:rsidRDefault="00AF79CD" w:rsidP="006C5154">
      <w:pPr>
        <w:spacing w:line="360" w:lineRule="auto"/>
      </w:pPr>
      <w:r>
        <w:rPr>
          <w:b/>
          <w:sz w:val="32"/>
          <w:szCs w:val="32"/>
        </w:rPr>
        <w:t>S8</w:t>
      </w:r>
      <w:r w:rsidRPr="001171B0">
        <w:rPr>
          <w:b/>
          <w:sz w:val="32"/>
          <w:szCs w:val="32"/>
        </w:rPr>
        <w:t xml:space="preserve">.   </w:t>
      </w:r>
      <w:r>
        <w:rPr>
          <w:b/>
          <w:sz w:val="32"/>
          <w:szCs w:val="32"/>
        </w:rPr>
        <w:t>Prediction using ‘original’ as training, ‘verification’ as test</w:t>
      </w:r>
    </w:p>
    <w:p w:rsidR="00AF79CD" w:rsidRDefault="00AF79CD" w:rsidP="006C5154">
      <w:pPr>
        <w:spacing w:line="360" w:lineRule="auto"/>
      </w:pPr>
    </w:p>
    <w:p w:rsidR="00AF79CD" w:rsidRPr="004D1FFD" w:rsidRDefault="00AF79CD" w:rsidP="006C5154">
      <w:pPr>
        <w:spacing w:line="360" w:lineRule="auto"/>
        <w:rPr>
          <w:sz w:val="22"/>
          <w:szCs w:val="22"/>
        </w:rPr>
      </w:pPr>
      <w:r w:rsidRPr="004D1FFD">
        <w:rPr>
          <w:sz w:val="22"/>
          <w:szCs w:val="22"/>
        </w:rPr>
        <w:t xml:space="preserve">As an alternative method for assessing the validity of our results, we additionally considered using the ‘original’ dataset as a training set for a predictive multivariate model, which we then tested on the ‘verification’ set.  Although this has the effect of halving the amount of data available to fit the model, it also allows us to avoid using the data more than once.  We applied the method of </w:t>
      </w:r>
      <w:r w:rsidR="00651763">
        <w:rPr>
          <w:sz w:val="22"/>
          <w:szCs w:val="22"/>
        </w:rPr>
        <w:t>Additional file 1,</w:t>
      </w:r>
      <w:r w:rsidRPr="004D1FFD">
        <w:rPr>
          <w:sz w:val="22"/>
          <w:szCs w:val="22"/>
        </w:rPr>
        <w:t xml:space="preserve"> S3 to the ‘original’ dataset .  For </w:t>
      </w:r>
      <w:r w:rsidRPr="00AE5044">
        <w:rPr>
          <w:i/>
          <w:sz w:val="22"/>
          <w:szCs w:val="22"/>
        </w:rPr>
        <w:t>M</w:t>
      </w:r>
      <w:r w:rsidRPr="004D1FFD">
        <w:rPr>
          <w:sz w:val="22"/>
          <w:szCs w:val="22"/>
        </w:rPr>
        <w:t xml:space="preserve"> = 1, the 11.7kDa peak was selected (with mean CV misclassification rate 14.1%); for </w:t>
      </w:r>
      <w:r w:rsidRPr="00AE5044">
        <w:rPr>
          <w:i/>
          <w:sz w:val="22"/>
          <w:szCs w:val="22"/>
        </w:rPr>
        <w:t>M</w:t>
      </w:r>
      <w:r w:rsidRPr="004D1FFD">
        <w:rPr>
          <w:sz w:val="22"/>
          <w:szCs w:val="22"/>
        </w:rPr>
        <w:t xml:space="preserve"> = 2, the 11.7kDa and 13.3kDa peaks were selected (with mean CV misclassification rate 14.6%); for </w:t>
      </w:r>
      <w:r w:rsidRPr="00AE5044">
        <w:rPr>
          <w:i/>
          <w:sz w:val="22"/>
          <w:szCs w:val="22"/>
        </w:rPr>
        <w:t>M</w:t>
      </w:r>
      <w:r w:rsidRPr="004D1FFD">
        <w:rPr>
          <w:sz w:val="22"/>
          <w:szCs w:val="22"/>
        </w:rPr>
        <w:t xml:space="preserve"> = 3, the 11.7kDa, 13.3kDa and 17.4kDa peaks were selected (with mean CV misclassification rate 18.9%); and for </w:t>
      </w:r>
      <w:r w:rsidRPr="00AE5044">
        <w:rPr>
          <w:i/>
          <w:sz w:val="22"/>
          <w:szCs w:val="22"/>
        </w:rPr>
        <w:t>M</w:t>
      </w:r>
      <w:r w:rsidRPr="004D1FFD">
        <w:rPr>
          <w:sz w:val="22"/>
          <w:szCs w:val="22"/>
        </w:rPr>
        <w:t xml:space="preserve"> &gt; 3 the mean CV misclassification rate was  &gt;20%.  Following our method for choosing </w:t>
      </w:r>
      <w:r w:rsidRPr="00AE5044">
        <w:rPr>
          <w:i/>
          <w:sz w:val="22"/>
          <w:szCs w:val="22"/>
        </w:rPr>
        <w:t>M</w:t>
      </w:r>
      <w:r w:rsidRPr="004D1FFD">
        <w:rPr>
          <w:sz w:val="22"/>
          <w:szCs w:val="22"/>
        </w:rPr>
        <w:t xml:space="preserve">, the 11.7kDa peak was taken as our final selection.  However, we also considered the 11.7kDa and 13.3kDa peaks together, since the mean CV misclassification rates for </w:t>
      </w:r>
      <w:r w:rsidRPr="00AE5044">
        <w:rPr>
          <w:i/>
          <w:sz w:val="22"/>
          <w:szCs w:val="22"/>
        </w:rPr>
        <w:t>M</w:t>
      </w:r>
      <w:r w:rsidRPr="004D1FFD">
        <w:rPr>
          <w:sz w:val="22"/>
          <w:szCs w:val="22"/>
        </w:rPr>
        <w:t xml:space="preserve"> = 1 and </w:t>
      </w:r>
      <w:r w:rsidRPr="00AE5044">
        <w:rPr>
          <w:i/>
          <w:sz w:val="22"/>
          <w:szCs w:val="22"/>
        </w:rPr>
        <w:t>M</w:t>
      </w:r>
      <w:r w:rsidRPr="004D1FFD">
        <w:rPr>
          <w:sz w:val="22"/>
          <w:szCs w:val="22"/>
        </w:rPr>
        <w:t xml:space="preserve"> = 2 were very similar.  We therefore trained two models on the ‘original’ dataset: (1) an unpenalised logistic regression model using just the 11.7kDa peak as the only predictor; and (2) an unpenalised logistic regression model using both the 11.7kDa and 13.3kDa peaks as predictors.  We applied the 2 trained models to the ‘verification’ dataset, in both cases resulting in a correct classification rate of 70.6%.  We additionally plotted ROC (receiver operating characteristic) curves for both models, as shown in </w:t>
      </w:r>
      <w:r w:rsidR="00651763">
        <w:rPr>
          <w:sz w:val="22"/>
          <w:szCs w:val="22"/>
        </w:rPr>
        <w:t>Additional file 1,</w:t>
      </w:r>
      <w:r w:rsidRPr="004D1FFD">
        <w:rPr>
          <w:sz w:val="22"/>
          <w:szCs w:val="22"/>
        </w:rPr>
        <w:t xml:space="preserve"> Figure 1.  From this, we </w:t>
      </w:r>
      <w:r w:rsidRPr="004D1FFD">
        <w:rPr>
          <w:sz w:val="22"/>
          <w:szCs w:val="22"/>
        </w:rPr>
        <w:lastRenderedPageBreak/>
        <w:t>calculated the AUC (‘area under curve’), yielding 0.80 for Model (1) and 0.83 for Model (2).  Given that the ‘original’and ‘verification’ datasets were collected at different times, and processed separately from one another, this good performance lends further support to the robustness and validity of the 11.7kDa and 13.3kDa peaks as predictors of HAM/TSP.</w:t>
      </w: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083412">
      <w:pPr>
        <w:spacing w:line="360" w:lineRule="auto"/>
        <w:jc w:val="center"/>
      </w:pPr>
      <w:r>
        <w:rPr>
          <w:lang w:val="en-GB" w:eastAsia="en-GB"/>
        </w:rPr>
        <w:drawing>
          <wp:inline distT="0" distB="0" distL="0" distR="0">
            <wp:extent cx="6400800" cy="6400800"/>
            <wp:effectExtent l="0" t="0" r="0" b="0"/>
            <wp:docPr id="3" name="Picture 2" descr="ROC.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OC.pdf"/>
                    <pic:cNvPicPr/>
                  </pic:nvPicPr>
                  <pic:blipFill>
                    <a:blip r:embed="rId13" cstate="print"/>
                    <a:stretch>
                      <a:fillRect/>
                    </a:stretch>
                  </pic:blipFill>
                  <pic:spPr>
                    <a:xfrm>
                      <a:off x="0" y="0"/>
                      <a:ext cx="6400800" cy="6400800"/>
                    </a:xfrm>
                    <a:prstGeom prst="rect">
                      <a:avLst/>
                    </a:prstGeom>
                  </pic:spPr>
                </pic:pic>
              </a:graphicData>
            </a:graphic>
          </wp:inline>
        </w:drawing>
      </w:r>
    </w:p>
    <w:p w:rsidR="00AF79CD" w:rsidRPr="004D1FFD" w:rsidRDefault="00651763" w:rsidP="006C5154">
      <w:pPr>
        <w:spacing w:line="360" w:lineRule="auto"/>
        <w:rPr>
          <w:sz w:val="22"/>
          <w:szCs w:val="22"/>
        </w:rPr>
      </w:pPr>
      <w:r>
        <w:rPr>
          <w:sz w:val="22"/>
          <w:szCs w:val="22"/>
        </w:rPr>
        <w:t>Additional file 1,</w:t>
      </w:r>
      <w:r w:rsidR="00AF79CD" w:rsidRPr="004D1FFD">
        <w:rPr>
          <w:sz w:val="22"/>
          <w:szCs w:val="22"/>
        </w:rPr>
        <w:t xml:space="preserve"> Figure</w:t>
      </w:r>
      <w:r>
        <w:rPr>
          <w:sz w:val="22"/>
          <w:szCs w:val="22"/>
        </w:rPr>
        <w:t xml:space="preserve"> 1: ROC curves for two unpenaliz</w:t>
      </w:r>
      <w:r w:rsidR="00AF79CD" w:rsidRPr="004D1FFD">
        <w:rPr>
          <w:sz w:val="22"/>
          <w:szCs w:val="22"/>
        </w:rPr>
        <w:t xml:space="preserve">ed logistic regression models trained on the ‘original’ dataset, with performance evaluated on the ‘verification’ dataset.  The blue ROC curve is </w:t>
      </w:r>
      <w:r w:rsidR="00AF79CD" w:rsidRPr="004D1FFD">
        <w:rPr>
          <w:sz w:val="22"/>
          <w:szCs w:val="22"/>
        </w:rPr>
        <w:lastRenderedPageBreak/>
        <w:t xml:space="preserve">for the model that uses only the 11.7kDa peak as a predictor, while the red curve is for the model that uses both the 11.7kDa and 13.3kDa peaks as predictors.  The black line indicates the expected performance under a random classifier. </w:t>
      </w: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E91D05">
      <w:pPr>
        <w:spacing w:line="360" w:lineRule="auto"/>
      </w:pPr>
      <w:r>
        <w:rPr>
          <w:b/>
          <w:sz w:val="32"/>
          <w:szCs w:val="32"/>
        </w:rPr>
        <w:t>S9</w:t>
      </w:r>
      <w:r w:rsidRPr="001171B0">
        <w:rPr>
          <w:b/>
          <w:sz w:val="32"/>
          <w:szCs w:val="32"/>
        </w:rPr>
        <w:t xml:space="preserve">.   </w:t>
      </w:r>
      <w:r>
        <w:rPr>
          <w:b/>
          <w:sz w:val="32"/>
          <w:szCs w:val="32"/>
        </w:rPr>
        <w:t>Workflow summary</w:t>
      </w:r>
    </w:p>
    <w:p w:rsidR="00AF79CD" w:rsidRDefault="00AF79CD" w:rsidP="006C5154">
      <w:pPr>
        <w:spacing w:line="360" w:lineRule="auto"/>
      </w:pPr>
    </w:p>
    <w:p w:rsidR="00AF79CD" w:rsidRDefault="00AF79CD" w:rsidP="00E91D05">
      <w:r>
        <w:rPr>
          <w:lang w:val="en-GB" w:eastAsia="en-GB"/>
        </w:rPr>
        <w:drawing>
          <wp:inline distT="0" distB="0" distL="0" distR="0">
            <wp:extent cx="6631254" cy="2997642"/>
            <wp:effectExtent l="19050" t="0" r="0" b="0"/>
            <wp:docPr id="4" name="Picture 2" descr="pk_flowchart.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_flowchart.tif"/>
                    <pic:cNvPicPr/>
                  </pic:nvPicPr>
                  <pic:blipFill>
                    <a:blip r:embed="rId14" cstate="print"/>
                    <a:stretch>
                      <a:fillRect/>
                    </a:stretch>
                  </pic:blipFill>
                  <pic:spPr>
                    <a:xfrm>
                      <a:off x="0" y="0"/>
                      <a:ext cx="6634302" cy="2999020"/>
                    </a:xfrm>
                    <a:prstGeom prst="rect">
                      <a:avLst/>
                    </a:prstGeom>
                  </pic:spPr>
                </pic:pic>
              </a:graphicData>
            </a:graphic>
          </wp:inline>
        </w:drawing>
      </w:r>
    </w:p>
    <w:p w:rsidR="00AF79CD" w:rsidRDefault="00AF79CD" w:rsidP="00E91D05">
      <w:pPr>
        <w:rPr>
          <w:b/>
        </w:rPr>
      </w:pPr>
    </w:p>
    <w:p w:rsidR="00AF79CD" w:rsidRPr="00E91D05" w:rsidRDefault="00AF79CD" w:rsidP="00E91D05">
      <w:pPr>
        <w:rPr>
          <w:sz w:val="22"/>
          <w:szCs w:val="22"/>
        </w:rPr>
      </w:pPr>
      <w:r w:rsidRPr="00E91D05">
        <w:rPr>
          <w:b/>
          <w:sz w:val="22"/>
          <w:szCs w:val="22"/>
        </w:rPr>
        <w:t>Figure</w:t>
      </w:r>
      <w:r>
        <w:rPr>
          <w:b/>
          <w:sz w:val="22"/>
          <w:szCs w:val="22"/>
        </w:rPr>
        <w:t xml:space="preserve"> S9a</w:t>
      </w:r>
      <w:r w:rsidRPr="00E91D05">
        <w:rPr>
          <w:b/>
          <w:sz w:val="22"/>
          <w:szCs w:val="22"/>
        </w:rPr>
        <w:t>:</w:t>
      </w:r>
      <w:r w:rsidRPr="00E91D05">
        <w:rPr>
          <w:sz w:val="22"/>
          <w:szCs w:val="22"/>
        </w:rPr>
        <w:t xml:space="preserve">  Experimental design and data processing workflow in the univariate analysis.  Collected plasma samples were analysed in 3 datasets (“original”, “verification” and “MS”).  Dashed lines indicate that only a subset of the collected plasma samples were included in the corresponding dataset (see text for details).  After randomization across chips, samples were analysed by SELDI mass spectrometry.  Peak detection and univariate analysis were performed using Biomarker Wizard and the results (after correction for multiple comparisons) are summarized in Tables 1 and 2.       </w:t>
      </w:r>
    </w:p>
    <w:p w:rsidR="00AF79CD" w:rsidRDefault="00AF79CD" w:rsidP="00E91D05"/>
    <w:p w:rsidR="00AF79CD" w:rsidRDefault="00AF79CD" w:rsidP="00E91D05"/>
    <w:p w:rsidR="00AF79CD" w:rsidRDefault="00AF79CD" w:rsidP="00E91D05"/>
    <w:p w:rsidR="00AF79CD" w:rsidRDefault="00AF79CD" w:rsidP="00E91D05">
      <w:r>
        <w:rPr>
          <w:lang w:val="en-GB" w:eastAsia="en-GB"/>
        </w:rPr>
        <w:lastRenderedPageBreak/>
        <w:drawing>
          <wp:inline distT="0" distB="0" distL="0" distR="0">
            <wp:extent cx="6461190" cy="2743200"/>
            <wp:effectExtent l="19050" t="0" r="0" b="0"/>
            <wp:docPr id="5" name="Picture 3" descr="pk_flowchart_multivariat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k_flowchart_multivariate.tif"/>
                    <pic:cNvPicPr/>
                  </pic:nvPicPr>
                  <pic:blipFill>
                    <a:blip r:embed="rId15" cstate="print"/>
                    <a:stretch>
                      <a:fillRect/>
                    </a:stretch>
                  </pic:blipFill>
                  <pic:spPr>
                    <a:xfrm>
                      <a:off x="0" y="0"/>
                      <a:ext cx="6460043" cy="2742713"/>
                    </a:xfrm>
                    <a:prstGeom prst="rect">
                      <a:avLst/>
                    </a:prstGeom>
                  </pic:spPr>
                </pic:pic>
              </a:graphicData>
            </a:graphic>
          </wp:inline>
        </w:drawing>
      </w:r>
    </w:p>
    <w:p w:rsidR="00AF79CD" w:rsidRDefault="00AF79CD" w:rsidP="00E91D05"/>
    <w:p w:rsidR="00AF79CD" w:rsidRPr="00E91D05" w:rsidRDefault="00AF79CD" w:rsidP="00E91D05">
      <w:pPr>
        <w:rPr>
          <w:sz w:val="22"/>
          <w:szCs w:val="22"/>
        </w:rPr>
      </w:pPr>
      <w:r w:rsidRPr="00E91D05">
        <w:rPr>
          <w:b/>
          <w:sz w:val="22"/>
          <w:szCs w:val="22"/>
        </w:rPr>
        <w:t>Figure</w:t>
      </w:r>
      <w:r>
        <w:rPr>
          <w:b/>
          <w:sz w:val="22"/>
          <w:szCs w:val="22"/>
        </w:rPr>
        <w:t xml:space="preserve"> S9b</w:t>
      </w:r>
      <w:r w:rsidRPr="00E91D05">
        <w:rPr>
          <w:b/>
          <w:sz w:val="22"/>
          <w:szCs w:val="22"/>
        </w:rPr>
        <w:t>:</w:t>
      </w:r>
      <w:r w:rsidRPr="00E91D05">
        <w:rPr>
          <w:sz w:val="22"/>
          <w:szCs w:val="22"/>
        </w:rPr>
        <w:t xml:space="preserve">  Experimental design and data processing workflow in the multivariate analysis.   Here, the HTLV-1 samples from the “original” and “verification” sets were combined before peak detection (using Biomarker Wizard (BMW)) and statistical analysis. </w:t>
      </w: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Default="00AF79CD" w:rsidP="006C5154">
      <w:pPr>
        <w:spacing w:line="360" w:lineRule="auto"/>
      </w:pPr>
    </w:p>
    <w:p w:rsidR="00AF79CD" w:rsidRPr="00AE7846" w:rsidRDefault="00AF79CD" w:rsidP="00AE7846">
      <w:pPr>
        <w:spacing w:line="360" w:lineRule="auto"/>
        <w:rPr>
          <w:b/>
          <w:sz w:val="22"/>
          <w:szCs w:val="22"/>
        </w:rPr>
      </w:pPr>
      <w:r>
        <w:rPr>
          <w:b/>
          <w:sz w:val="22"/>
          <w:szCs w:val="22"/>
        </w:rPr>
        <w:t>R</w:t>
      </w:r>
      <w:r w:rsidRPr="00AE7846">
        <w:rPr>
          <w:b/>
          <w:sz w:val="22"/>
          <w:szCs w:val="22"/>
        </w:rPr>
        <w:t>eferences</w:t>
      </w:r>
    </w:p>
    <w:p w:rsidR="00AF79CD" w:rsidRPr="00A569F9" w:rsidRDefault="00AF79CD" w:rsidP="00A569F9">
      <w:pPr>
        <w:ind w:left="720" w:hanging="720"/>
        <w:rPr>
          <w:szCs w:val="22"/>
        </w:rPr>
      </w:pPr>
      <w:r w:rsidRPr="00A569F9">
        <w:rPr>
          <w:szCs w:val="22"/>
        </w:rPr>
        <w:t>1.</w:t>
      </w:r>
      <w:r w:rsidRPr="00A569F9">
        <w:rPr>
          <w:szCs w:val="22"/>
        </w:rPr>
        <w:tab/>
        <w:t xml:space="preserve">Issaq HJ, Veenstra TD, Conrads TP, Felschow D: </w:t>
      </w:r>
      <w:r w:rsidRPr="00A569F9">
        <w:rPr>
          <w:b/>
          <w:szCs w:val="22"/>
        </w:rPr>
        <w:t>The SELDI-TOF MS approach to proteomics: protein profiling and biomarker identification.</w:t>
      </w:r>
      <w:r w:rsidRPr="00A569F9">
        <w:rPr>
          <w:szCs w:val="22"/>
        </w:rPr>
        <w:t xml:space="preserve"> </w:t>
      </w:r>
      <w:r w:rsidRPr="00A569F9">
        <w:rPr>
          <w:i/>
          <w:szCs w:val="22"/>
        </w:rPr>
        <w:t xml:space="preserve">Biochem Biophys Res Commun </w:t>
      </w:r>
      <w:r w:rsidRPr="00A569F9">
        <w:rPr>
          <w:szCs w:val="22"/>
        </w:rPr>
        <w:t xml:space="preserve">2002, </w:t>
      </w:r>
      <w:r w:rsidRPr="00A569F9">
        <w:rPr>
          <w:b/>
          <w:szCs w:val="22"/>
        </w:rPr>
        <w:t>292:</w:t>
      </w:r>
      <w:r w:rsidRPr="00A569F9">
        <w:rPr>
          <w:szCs w:val="22"/>
        </w:rPr>
        <w:t>587-592.</w:t>
      </w:r>
    </w:p>
    <w:p w:rsidR="00AF79CD" w:rsidRPr="00A569F9" w:rsidRDefault="00AF79CD" w:rsidP="00A569F9">
      <w:pPr>
        <w:ind w:left="720" w:hanging="720"/>
        <w:rPr>
          <w:szCs w:val="22"/>
        </w:rPr>
      </w:pPr>
      <w:r w:rsidRPr="00A569F9">
        <w:rPr>
          <w:szCs w:val="22"/>
        </w:rPr>
        <w:t>2.</w:t>
      </w:r>
      <w:r w:rsidRPr="00A569F9">
        <w:rPr>
          <w:szCs w:val="22"/>
        </w:rPr>
        <w:tab/>
        <w:t xml:space="preserve">Agranoff D, Fernandez-Reyes D, Papadopoulos MC, Rojas SA, Herbster M, Loosemore A, Tarelli E, Sheldon J, Schwenk A, Pollok R, et al: </w:t>
      </w:r>
      <w:r w:rsidRPr="00A569F9">
        <w:rPr>
          <w:b/>
          <w:szCs w:val="22"/>
        </w:rPr>
        <w:t>Identification of diagnostic markers for tuberculosis by proteomic fingerprinting of serum.</w:t>
      </w:r>
      <w:r w:rsidRPr="00A569F9">
        <w:rPr>
          <w:szCs w:val="22"/>
        </w:rPr>
        <w:t xml:space="preserve"> </w:t>
      </w:r>
      <w:r w:rsidRPr="00A569F9">
        <w:rPr>
          <w:i/>
          <w:szCs w:val="22"/>
        </w:rPr>
        <w:t xml:space="preserve">Lancet </w:t>
      </w:r>
      <w:r w:rsidRPr="00A569F9">
        <w:rPr>
          <w:szCs w:val="22"/>
        </w:rPr>
        <w:t xml:space="preserve">2006, </w:t>
      </w:r>
      <w:r w:rsidRPr="00A569F9">
        <w:rPr>
          <w:b/>
          <w:szCs w:val="22"/>
        </w:rPr>
        <w:t>368:</w:t>
      </w:r>
      <w:r w:rsidRPr="00A569F9">
        <w:rPr>
          <w:szCs w:val="22"/>
        </w:rPr>
        <w:t>1012-1021.</w:t>
      </w:r>
    </w:p>
    <w:p w:rsidR="00AF79CD" w:rsidRPr="00A569F9" w:rsidRDefault="00AF79CD" w:rsidP="00A569F9">
      <w:pPr>
        <w:ind w:left="720" w:hanging="720"/>
        <w:rPr>
          <w:szCs w:val="22"/>
        </w:rPr>
      </w:pPr>
      <w:r w:rsidRPr="00A569F9">
        <w:rPr>
          <w:szCs w:val="22"/>
        </w:rPr>
        <w:t>3.</w:t>
      </w:r>
      <w:r w:rsidRPr="00A569F9">
        <w:rPr>
          <w:szCs w:val="22"/>
        </w:rPr>
        <w:tab/>
        <w:t xml:space="preserve">Petricoin EF, Ardekani AM, Hitt BA, Levine PJ, Fusaro VA, Steinberg SM, Mills GB, Simone C, Fishman DA, Kohn EC, Liotta LA: </w:t>
      </w:r>
      <w:r w:rsidRPr="00A569F9">
        <w:rPr>
          <w:b/>
          <w:szCs w:val="22"/>
        </w:rPr>
        <w:t>Use of proteomic patterns in serum to identify ovarian cancer.</w:t>
      </w:r>
      <w:r w:rsidRPr="00A569F9">
        <w:rPr>
          <w:szCs w:val="22"/>
        </w:rPr>
        <w:t xml:space="preserve"> </w:t>
      </w:r>
      <w:r w:rsidRPr="00A569F9">
        <w:rPr>
          <w:i/>
          <w:szCs w:val="22"/>
        </w:rPr>
        <w:t xml:space="preserve">Lancet </w:t>
      </w:r>
      <w:r w:rsidRPr="00A569F9">
        <w:rPr>
          <w:szCs w:val="22"/>
        </w:rPr>
        <w:t xml:space="preserve">2002, </w:t>
      </w:r>
      <w:r w:rsidRPr="00A569F9">
        <w:rPr>
          <w:b/>
          <w:szCs w:val="22"/>
        </w:rPr>
        <w:t>359:</w:t>
      </w:r>
      <w:r w:rsidRPr="00A569F9">
        <w:rPr>
          <w:szCs w:val="22"/>
        </w:rPr>
        <w:t>572-577.</w:t>
      </w:r>
    </w:p>
    <w:p w:rsidR="00AF79CD" w:rsidRPr="00A569F9" w:rsidRDefault="00AF79CD" w:rsidP="00A569F9">
      <w:pPr>
        <w:ind w:left="720" w:hanging="720"/>
        <w:rPr>
          <w:szCs w:val="22"/>
        </w:rPr>
      </w:pPr>
      <w:r w:rsidRPr="00A569F9">
        <w:rPr>
          <w:szCs w:val="22"/>
        </w:rPr>
        <w:t>4.</w:t>
      </w:r>
      <w:r w:rsidRPr="00A569F9">
        <w:rPr>
          <w:szCs w:val="22"/>
        </w:rPr>
        <w:tab/>
        <w:t xml:space="preserve">Ndao M, Rainczuk A, Rioux M-C, Spithill TW, Ward BJ: </w:t>
      </w:r>
      <w:r w:rsidRPr="00A569F9">
        <w:rPr>
          <w:b/>
          <w:szCs w:val="22"/>
        </w:rPr>
        <w:t>Is SELDI-TOF a valid tool for diagnostic biomarkers?</w:t>
      </w:r>
      <w:r w:rsidRPr="00A569F9">
        <w:rPr>
          <w:szCs w:val="22"/>
        </w:rPr>
        <w:t xml:space="preserve"> </w:t>
      </w:r>
      <w:r w:rsidRPr="00A569F9">
        <w:rPr>
          <w:i/>
          <w:szCs w:val="22"/>
        </w:rPr>
        <w:t xml:space="preserve">Trends in Parasitology </w:t>
      </w:r>
      <w:r w:rsidRPr="00A569F9">
        <w:rPr>
          <w:szCs w:val="22"/>
        </w:rPr>
        <w:t xml:space="preserve">2010, </w:t>
      </w:r>
      <w:r w:rsidRPr="00A569F9">
        <w:rPr>
          <w:b/>
          <w:szCs w:val="22"/>
        </w:rPr>
        <w:t>26:</w:t>
      </w:r>
      <w:r w:rsidRPr="00A569F9">
        <w:rPr>
          <w:szCs w:val="22"/>
        </w:rPr>
        <w:t>561-567.</w:t>
      </w:r>
    </w:p>
    <w:p w:rsidR="00AF79CD" w:rsidRPr="00A569F9" w:rsidRDefault="00AF79CD" w:rsidP="00A569F9">
      <w:pPr>
        <w:ind w:left="720" w:hanging="720"/>
        <w:rPr>
          <w:szCs w:val="22"/>
        </w:rPr>
      </w:pPr>
      <w:r w:rsidRPr="00A569F9">
        <w:rPr>
          <w:szCs w:val="22"/>
        </w:rPr>
        <w:t>5.</w:t>
      </w:r>
      <w:r w:rsidRPr="00A569F9">
        <w:rPr>
          <w:szCs w:val="22"/>
        </w:rPr>
        <w:tab/>
        <w:t xml:space="preserve">Baggerly KA, Morris JS, Coombes KR: </w:t>
      </w:r>
      <w:r w:rsidRPr="00A569F9">
        <w:rPr>
          <w:b/>
          <w:szCs w:val="22"/>
        </w:rPr>
        <w:t>Reproducibility of SELDI-TOF protein patterns in serum: comparing datasets from different experiments.</w:t>
      </w:r>
      <w:r w:rsidRPr="00A569F9">
        <w:rPr>
          <w:szCs w:val="22"/>
        </w:rPr>
        <w:t xml:space="preserve"> </w:t>
      </w:r>
      <w:r w:rsidRPr="00A569F9">
        <w:rPr>
          <w:i/>
          <w:szCs w:val="22"/>
        </w:rPr>
        <w:t xml:space="preserve">Bioinformatics </w:t>
      </w:r>
      <w:r w:rsidRPr="00A569F9">
        <w:rPr>
          <w:szCs w:val="22"/>
        </w:rPr>
        <w:t xml:space="preserve">2004, </w:t>
      </w:r>
      <w:r w:rsidRPr="00A569F9">
        <w:rPr>
          <w:b/>
          <w:szCs w:val="22"/>
        </w:rPr>
        <w:t>20:</w:t>
      </w:r>
      <w:r w:rsidRPr="00A569F9">
        <w:rPr>
          <w:szCs w:val="22"/>
        </w:rPr>
        <w:t>777-785.</w:t>
      </w:r>
    </w:p>
    <w:p w:rsidR="00AF79CD" w:rsidRPr="00A569F9" w:rsidRDefault="00AF79CD" w:rsidP="00A569F9">
      <w:pPr>
        <w:ind w:left="720" w:hanging="720"/>
        <w:rPr>
          <w:szCs w:val="22"/>
        </w:rPr>
      </w:pPr>
      <w:r w:rsidRPr="00A569F9">
        <w:rPr>
          <w:szCs w:val="22"/>
        </w:rPr>
        <w:t>6.</w:t>
      </w:r>
      <w:r w:rsidRPr="00A569F9">
        <w:rPr>
          <w:szCs w:val="22"/>
        </w:rPr>
        <w:tab/>
        <w:t xml:space="preserve">Churchill GA: </w:t>
      </w:r>
      <w:r w:rsidRPr="00A569F9">
        <w:rPr>
          <w:b/>
          <w:szCs w:val="22"/>
        </w:rPr>
        <w:t>Using ANOVA to analyze microarray data.</w:t>
      </w:r>
      <w:r w:rsidRPr="00A569F9">
        <w:rPr>
          <w:szCs w:val="22"/>
        </w:rPr>
        <w:t xml:space="preserve"> </w:t>
      </w:r>
      <w:r w:rsidRPr="00A569F9">
        <w:rPr>
          <w:i/>
          <w:szCs w:val="22"/>
        </w:rPr>
        <w:t xml:space="preserve">Biotechniques </w:t>
      </w:r>
      <w:r w:rsidRPr="00A569F9">
        <w:rPr>
          <w:szCs w:val="22"/>
        </w:rPr>
        <w:t xml:space="preserve">2004, </w:t>
      </w:r>
      <w:r w:rsidRPr="00A569F9">
        <w:rPr>
          <w:b/>
          <w:szCs w:val="22"/>
        </w:rPr>
        <w:t>37:</w:t>
      </w:r>
      <w:r w:rsidRPr="00A569F9">
        <w:rPr>
          <w:szCs w:val="22"/>
        </w:rPr>
        <w:t>173-175, 177.</w:t>
      </w:r>
    </w:p>
    <w:p w:rsidR="00AF79CD" w:rsidRPr="00A569F9" w:rsidRDefault="00AF79CD" w:rsidP="00A569F9">
      <w:pPr>
        <w:ind w:left="720" w:hanging="720"/>
        <w:rPr>
          <w:szCs w:val="22"/>
        </w:rPr>
      </w:pPr>
      <w:r w:rsidRPr="00A569F9">
        <w:rPr>
          <w:szCs w:val="22"/>
        </w:rPr>
        <w:t>7.</w:t>
      </w:r>
      <w:r w:rsidRPr="00A569F9">
        <w:rPr>
          <w:szCs w:val="22"/>
        </w:rPr>
        <w:tab/>
        <w:t xml:space="preserve">Tibshirani R: </w:t>
      </w:r>
      <w:r w:rsidRPr="00A569F9">
        <w:rPr>
          <w:b/>
          <w:szCs w:val="22"/>
        </w:rPr>
        <w:t>Regression shrinkage and selection via the Lasso.</w:t>
      </w:r>
      <w:r w:rsidRPr="00A569F9">
        <w:rPr>
          <w:szCs w:val="22"/>
        </w:rPr>
        <w:t xml:space="preserve"> </w:t>
      </w:r>
      <w:r w:rsidRPr="00A569F9">
        <w:rPr>
          <w:i/>
          <w:szCs w:val="22"/>
        </w:rPr>
        <w:t xml:space="preserve">Journal of the Royal Statistical Society Series B-Methodological </w:t>
      </w:r>
      <w:r w:rsidRPr="00A569F9">
        <w:rPr>
          <w:szCs w:val="22"/>
        </w:rPr>
        <w:t xml:space="preserve">1996, </w:t>
      </w:r>
      <w:r w:rsidRPr="00A569F9">
        <w:rPr>
          <w:b/>
          <w:szCs w:val="22"/>
        </w:rPr>
        <w:t>58:</w:t>
      </w:r>
      <w:r w:rsidRPr="00A569F9">
        <w:rPr>
          <w:szCs w:val="22"/>
        </w:rPr>
        <w:t>267-288.</w:t>
      </w:r>
    </w:p>
    <w:p w:rsidR="00AF79CD" w:rsidRPr="00A569F9" w:rsidRDefault="00AF79CD" w:rsidP="00A569F9">
      <w:pPr>
        <w:ind w:left="720" w:hanging="720"/>
        <w:rPr>
          <w:szCs w:val="22"/>
        </w:rPr>
      </w:pPr>
      <w:r w:rsidRPr="00A569F9">
        <w:rPr>
          <w:szCs w:val="22"/>
        </w:rPr>
        <w:t>8.</w:t>
      </w:r>
      <w:r w:rsidRPr="00A569F9">
        <w:rPr>
          <w:szCs w:val="22"/>
        </w:rPr>
        <w:tab/>
        <w:t xml:space="preserve">Friedman J, Hastie T, Tibshirani R: </w:t>
      </w:r>
      <w:r w:rsidRPr="00A569F9">
        <w:rPr>
          <w:b/>
          <w:szCs w:val="22"/>
        </w:rPr>
        <w:t>Regularization paths for generalized linear models via coordinate descent.</w:t>
      </w:r>
      <w:r w:rsidRPr="00A569F9">
        <w:rPr>
          <w:szCs w:val="22"/>
        </w:rPr>
        <w:t xml:space="preserve"> </w:t>
      </w:r>
      <w:r w:rsidRPr="00A569F9">
        <w:rPr>
          <w:i/>
          <w:szCs w:val="22"/>
        </w:rPr>
        <w:t xml:space="preserve">J Stat Softw </w:t>
      </w:r>
      <w:r w:rsidRPr="00A569F9">
        <w:rPr>
          <w:szCs w:val="22"/>
        </w:rPr>
        <w:t xml:space="preserve">2010, </w:t>
      </w:r>
      <w:r w:rsidRPr="00A569F9">
        <w:rPr>
          <w:b/>
          <w:szCs w:val="22"/>
        </w:rPr>
        <w:t>33:</w:t>
      </w:r>
      <w:r w:rsidRPr="00A569F9">
        <w:rPr>
          <w:szCs w:val="22"/>
        </w:rPr>
        <w:t>1-22.</w:t>
      </w:r>
    </w:p>
    <w:p w:rsidR="00AF79CD" w:rsidRPr="00A569F9" w:rsidRDefault="00AF79CD" w:rsidP="00A569F9">
      <w:pPr>
        <w:ind w:left="720" w:hanging="720"/>
        <w:rPr>
          <w:szCs w:val="22"/>
        </w:rPr>
      </w:pPr>
      <w:r w:rsidRPr="00A569F9">
        <w:rPr>
          <w:szCs w:val="22"/>
        </w:rPr>
        <w:t>9.</w:t>
      </w:r>
      <w:r w:rsidRPr="00A569F9">
        <w:rPr>
          <w:szCs w:val="22"/>
        </w:rPr>
        <w:tab/>
        <w:t xml:space="preserve">Meinshausen N, Buehlmann P: </w:t>
      </w:r>
      <w:r w:rsidRPr="00A569F9">
        <w:rPr>
          <w:b/>
          <w:szCs w:val="22"/>
        </w:rPr>
        <w:t>Stability selection.</w:t>
      </w:r>
      <w:r w:rsidRPr="00A569F9">
        <w:rPr>
          <w:szCs w:val="22"/>
        </w:rPr>
        <w:t xml:space="preserve"> </w:t>
      </w:r>
      <w:r w:rsidRPr="00A569F9">
        <w:rPr>
          <w:i/>
          <w:szCs w:val="22"/>
        </w:rPr>
        <w:t xml:space="preserve">J Roy Stat Soc B </w:t>
      </w:r>
      <w:r w:rsidRPr="00A569F9">
        <w:rPr>
          <w:szCs w:val="22"/>
        </w:rPr>
        <w:t xml:space="preserve">2010, </w:t>
      </w:r>
      <w:r w:rsidRPr="00A569F9">
        <w:rPr>
          <w:b/>
          <w:szCs w:val="22"/>
        </w:rPr>
        <w:t>72:</w:t>
      </w:r>
      <w:r w:rsidRPr="00A569F9">
        <w:rPr>
          <w:szCs w:val="22"/>
        </w:rPr>
        <w:t>417-473.</w:t>
      </w:r>
    </w:p>
    <w:p w:rsidR="00AF79CD" w:rsidRDefault="00AF79CD" w:rsidP="00A569F9">
      <w:pPr>
        <w:ind w:left="720" w:hanging="720"/>
        <w:rPr>
          <w:sz w:val="22"/>
          <w:szCs w:val="22"/>
        </w:rPr>
      </w:pPr>
    </w:p>
    <w:p w:rsidR="00AF79CD" w:rsidRPr="00A779ED" w:rsidRDefault="00AF79CD" w:rsidP="00AE7846">
      <w:pPr>
        <w:spacing w:line="360" w:lineRule="auto"/>
        <w:ind w:left="720" w:hanging="720"/>
      </w:pPr>
    </w:p>
    <w:p w:rsidR="009E5012" w:rsidRDefault="009E5012"/>
    <w:sectPr w:rsidR="009E5012" w:rsidSect="00CD4C9E">
      <w:footerReference w:type="default" r:id="rId16"/>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6543" w:rsidRDefault="00F86543" w:rsidP="00703B77">
      <w:r>
        <w:separator/>
      </w:r>
    </w:p>
  </w:endnote>
  <w:endnote w:type="continuationSeparator" w:id="0">
    <w:p w:rsidR="00F86543" w:rsidRDefault="00F86543" w:rsidP="00703B7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Lucida Grande">
    <w:altName w:val="Courier"/>
    <w:charset w:val="00"/>
    <w:family w:val="auto"/>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00F0" w:rsidRDefault="00AF79CD">
    <w:pPr>
      <w:widowControl w:val="0"/>
      <w:jc w:val="center"/>
    </w:pPr>
    <w:r>
      <w:pgNum/>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6543" w:rsidRDefault="00F86543" w:rsidP="00703B77">
      <w:r>
        <w:separator/>
      </w:r>
    </w:p>
  </w:footnote>
  <w:footnote w:type="continuationSeparator" w:id="0">
    <w:p w:rsidR="00F86543" w:rsidRDefault="00F86543" w:rsidP="00703B7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1AB29BE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D31A3F78"/>
    <w:lvl w:ilvl="0">
      <w:start w:val="1"/>
      <w:numFmt w:val="decimal"/>
      <w:lvlText w:val="%1."/>
      <w:lvlJc w:val="left"/>
      <w:pPr>
        <w:tabs>
          <w:tab w:val="num" w:pos="1492"/>
        </w:tabs>
        <w:ind w:left="1492" w:hanging="360"/>
      </w:pPr>
    </w:lvl>
  </w:abstractNum>
  <w:abstractNum w:abstractNumId="2">
    <w:nsid w:val="FFFFFF7D"/>
    <w:multiLevelType w:val="singleLevel"/>
    <w:tmpl w:val="B4A6DD78"/>
    <w:lvl w:ilvl="0">
      <w:start w:val="1"/>
      <w:numFmt w:val="decimal"/>
      <w:lvlText w:val="%1."/>
      <w:lvlJc w:val="left"/>
      <w:pPr>
        <w:tabs>
          <w:tab w:val="num" w:pos="1209"/>
        </w:tabs>
        <w:ind w:left="1209" w:hanging="360"/>
      </w:pPr>
    </w:lvl>
  </w:abstractNum>
  <w:abstractNum w:abstractNumId="3">
    <w:nsid w:val="FFFFFF7E"/>
    <w:multiLevelType w:val="singleLevel"/>
    <w:tmpl w:val="DBCCB260"/>
    <w:lvl w:ilvl="0">
      <w:start w:val="1"/>
      <w:numFmt w:val="decimal"/>
      <w:lvlText w:val="%1."/>
      <w:lvlJc w:val="left"/>
      <w:pPr>
        <w:tabs>
          <w:tab w:val="num" w:pos="926"/>
        </w:tabs>
        <w:ind w:left="926" w:hanging="360"/>
      </w:pPr>
    </w:lvl>
  </w:abstractNum>
  <w:abstractNum w:abstractNumId="4">
    <w:nsid w:val="FFFFFF7F"/>
    <w:multiLevelType w:val="singleLevel"/>
    <w:tmpl w:val="451CB4C8"/>
    <w:lvl w:ilvl="0">
      <w:start w:val="1"/>
      <w:numFmt w:val="decimal"/>
      <w:lvlText w:val="%1."/>
      <w:lvlJc w:val="left"/>
      <w:pPr>
        <w:tabs>
          <w:tab w:val="num" w:pos="643"/>
        </w:tabs>
        <w:ind w:left="643" w:hanging="360"/>
      </w:pPr>
    </w:lvl>
  </w:abstractNum>
  <w:abstractNum w:abstractNumId="5">
    <w:nsid w:val="FFFFFF80"/>
    <w:multiLevelType w:val="singleLevel"/>
    <w:tmpl w:val="DF80DA1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90C44B36"/>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1BCCB96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1CCACC9C"/>
    <w:lvl w:ilvl="0">
      <w:start w:val="1"/>
      <w:numFmt w:val="bullet"/>
      <w:lvlText w:val=""/>
      <w:lvlJc w:val="left"/>
      <w:pPr>
        <w:tabs>
          <w:tab w:val="num" w:pos="643"/>
        </w:tabs>
        <w:ind w:left="643" w:hanging="360"/>
      </w:pPr>
      <w:rPr>
        <w:rFonts w:ascii="Symbol" w:hAnsi="Symbol" w:hint="default"/>
      </w:rPr>
    </w:lvl>
  </w:abstractNum>
  <w:abstractNum w:abstractNumId="9">
    <w:nsid w:val="FFFFFF88"/>
    <w:multiLevelType w:val="singleLevel"/>
    <w:tmpl w:val="F1C4772C"/>
    <w:lvl w:ilvl="0">
      <w:start w:val="1"/>
      <w:numFmt w:val="decimal"/>
      <w:lvlText w:val="%1."/>
      <w:lvlJc w:val="left"/>
      <w:pPr>
        <w:tabs>
          <w:tab w:val="num" w:pos="360"/>
        </w:tabs>
        <w:ind w:left="360" w:hanging="360"/>
      </w:pPr>
    </w:lvl>
  </w:abstractNum>
  <w:abstractNum w:abstractNumId="10">
    <w:nsid w:val="FFFFFF89"/>
    <w:multiLevelType w:val="singleLevel"/>
    <w:tmpl w:val="F5381EC0"/>
    <w:lvl w:ilvl="0">
      <w:start w:val="1"/>
      <w:numFmt w:val="bullet"/>
      <w:lvlText w:val=""/>
      <w:lvlJc w:val="left"/>
      <w:pPr>
        <w:tabs>
          <w:tab w:val="num" w:pos="360"/>
        </w:tabs>
        <w:ind w:left="360" w:hanging="360"/>
      </w:pPr>
      <w:rPr>
        <w:rFonts w:ascii="Symbol" w:hAnsi="Symbol"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docVars>
    <w:docVar w:name="EN.InstantFormat" w:val="&lt;ENInstantFormat&gt;&lt;Enabled&gt;0&lt;/Enabled&gt;&lt;ScanUnformatted&gt;1&lt;/ScanUnformatted&gt;&lt;ScanChanges&gt;1&lt;/ScanChanges&gt;&lt;/ENInstantFormat&gt;"/>
  </w:docVars>
  <w:rsids>
    <w:rsidRoot w:val="00AF79CD"/>
    <w:rsid w:val="0017545A"/>
    <w:rsid w:val="00291E88"/>
    <w:rsid w:val="002A27A0"/>
    <w:rsid w:val="00333E5D"/>
    <w:rsid w:val="00467988"/>
    <w:rsid w:val="0050037E"/>
    <w:rsid w:val="005567F0"/>
    <w:rsid w:val="005B5DC0"/>
    <w:rsid w:val="00651763"/>
    <w:rsid w:val="00651EF3"/>
    <w:rsid w:val="00703B77"/>
    <w:rsid w:val="008F0C5D"/>
    <w:rsid w:val="008F10B6"/>
    <w:rsid w:val="009C19B2"/>
    <w:rsid w:val="009E5012"/>
    <w:rsid w:val="00AF79CD"/>
    <w:rsid w:val="00B7232E"/>
    <w:rsid w:val="00B80F58"/>
    <w:rsid w:val="00E07A4F"/>
    <w:rsid w:val="00EE7737"/>
    <w:rsid w:val="00F530F7"/>
    <w:rsid w:val="00F65A47"/>
    <w:rsid w:val="00F8654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79CD"/>
    <w:pPr>
      <w:autoSpaceDE w:val="0"/>
      <w:autoSpaceDN w:val="0"/>
      <w:adjustRightInd w:val="0"/>
      <w:spacing w:after="0" w:line="240" w:lineRule="auto"/>
      <w:jc w:val="both"/>
    </w:pPr>
    <w:rPr>
      <w:rFonts w:ascii="Times New Roman" w:eastAsia="Times New Roman" w:hAnsi="Times New Roman" w:cs="Times New Roman"/>
      <w:noProof/>
      <w:sz w:val="20"/>
      <w:szCs w:val="20"/>
      <w:lang w:val="en-US"/>
    </w:rPr>
  </w:style>
  <w:style w:type="paragraph" w:styleId="Heading1">
    <w:name w:val="heading 1"/>
    <w:basedOn w:val="Normal"/>
    <w:next w:val="Normal"/>
    <w:link w:val="Heading1Char"/>
    <w:qFormat/>
    <w:rsid w:val="00AF79CD"/>
    <w:pPr>
      <w:keepNext/>
      <w:widowControl w:val="0"/>
      <w:spacing w:before="240" w:after="120"/>
      <w:jc w:val="left"/>
      <w:outlineLvl w:val="0"/>
    </w:pPr>
    <w:rPr>
      <w:b/>
      <w:bCs/>
      <w:sz w:val="40"/>
      <w:szCs w:val="40"/>
    </w:rPr>
  </w:style>
  <w:style w:type="paragraph" w:styleId="Heading2">
    <w:name w:val="heading 2"/>
    <w:basedOn w:val="Normal"/>
    <w:next w:val="Normal"/>
    <w:link w:val="Heading2Char"/>
    <w:uiPriority w:val="99"/>
    <w:qFormat/>
    <w:rsid w:val="00AF79CD"/>
    <w:pPr>
      <w:keepNext/>
      <w:widowControl w:val="0"/>
      <w:spacing w:before="240" w:after="120"/>
      <w:jc w:val="left"/>
      <w:outlineLvl w:val="1"/>
    </w:pPr>
    <w:rPr>
      <w:b/>
      <w:bCs/>
      <w:sz w:val="32"/>
      <w:szCs w:val="32"/>
    </w:rPr>
  </w:style>
  <w:style w:type="paragraph" w:styleId="Heading3">
    <w:name w:val="heading 3"/>
    <w:basedOn w:val="Normal"/>
    <w:next w:val="Normal"/>
    <w:link w:val="Heading3Char"/>
    <w:qFormat/>
    <w:rsid w:val="00AF79CD"/>
    <w:pPr>
      <w:keepNext/>
      <w:widowControl w:val="0"/>
      <w:spacing w:before="240" w:after="120"/>
      <w:jc w:val="left"/>
      <w:outlineLvl w:val="2"/>
    </w:pPr>
    <w:rPr>
      <w:b/>
      <w:bCs/>
      <w:sz w:val="32"/>
      <w:szCs w:val="32"/>
    </w:rPr>
  </w:style>
  <w:style w:type="paragraph" w:styleId="Heading4">
    <w:name w:val="heading 4"/>
    <w:basedOn w:val="Normal"/>
    <w:next w:val="Normal"/>
    <w:link w:val="Heading4Char"/>
    <w:qFormat/>
    <w:rsid w:val="00AF79CD"/>
    <w:pPr>
      <w:keepNext/>
      <w:widowControl w:val="0"/>
      <w:spacing w:before="240" w:after="120"/>
      <w:jc w:val="left"/>
      <w:outlineLvl w:val="3"/>
    </w:pPr>
    <w:rPr>
      <w:b/>
      <w:bCs/>
      <w:sz w:val="24"/>
      <w:szCs w:val="24"/>
    </w:rPr>
  </w:style>
  <w:style w:type="paragraph" w:styleId="Heading5">
    <w:name w:val="heading 5"/>
    <w:basedOn w:val="Normal"/>
    <w:next w:val="Normal"/>
    <w:link w:val="Heading5Char"/>
    <w:qFormat/>
    <w:rsid w:val="00AF79CD"/>
    <w:pPr>
      <w:keepNext/>
      <w:widowControl w:val="0"/>
      <w:spacing w:before="240" w:after="120"/>
      <w:jc w:val="left"/>
      <w:outlineLvl w:val="4"/>
    </w:pPr>
    <w:rPr>
      <w:b/>
      <w:bCs/>
      <w:sz w:val="24"/>
      <w:szCs w:val="24"/>
    </w:rPr>
  </w:style>
  <w:style w:type="paragraph" w:styleId="Heading6">
    <w:name w:val="heading 6"/>
    <w:basedOn w:val="Normal"/>
    <w:next w:val="Normal"/>
    <w:link w:val="Heading6Char"/>
    <w:qFormat/>
    <w:rsid w:val="00AF79CD"/>
    <w:pPr>
      <w:keepNext/>
      <w:widowControl w:val="0"/>
      <w:spacing w:before="240" w:after="120"/>
      <w:jc w:val="left"/>
      <w:outlineLvl w:val="5"/>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80F58"/>
    <w:rPr>
      <w:rFonts w:ascii="Times New Roman" w:eastAsia="Times New Roman" w:hAnsi="Times New Roman" w:cs="Times New Roman"/>
      <w:b/>
      <w:bCs/>
      <w:noProof/>
      <w:sz w:val="40"/>
      <w:szCs w:val="40"/>
      <w:lang w:val="en-US"/>
    </w:rPr>
  </w:style>
  <w:style w:type="character" w:customStyle="1" w:styleId="Heading2Char">
    <w:name w:val="Heading 2 Char"/>
    <w:link w:val="Heading2"/>
    <w:uiPriority w:val="99"/>
    <w:rsid w:val="00AF79CD"/>
    <w:rPr>
      <w:rFonts w:ascii="Times New Roman" w:eastAsia="Times New Roman" w:hAnsi="Times New Roman" w:cs="Times New Roman"/>
      <w:b/>
      <w:bCs/>
      <w:noProof/>
      <w:sz w:val="32"/>
      <w:szCs w:val="32"/>
      <w:lang w:val="en-US"/>
    </w:rPr>
  </w:style>
  <w:style w:type="paragraph" w:styleId="Title">
    <w:name w:val="Title"/>
    <w:basedOn w:val="Normal"/>
    <w:next w:val="author"/>
    <w:link w:val="TitleChar"/>
    <w:qFormat/>
    <w:rsid w:val="00AF79CD"/>
    <w:pPr>
      <w:widowControl w:val="0"/>
      <w:spacing w:before="240" w:after="240"/>
      <w:jc w:val="center"/>
    </w:pPr>
    <w:rPr>
      <w:b/>
      <w:bCs/>
      <w:sz w:val="36"/>
      <w:szCs w:val="36"/>
    </w:rPr>
  </w:style>
  <w:style w:type="character" w:customStyle="1" w:styleId="TitleChar">
    <w:name w:val="Title Char"/>
    <w:basedOn w:val="DefaultParagraphFont"/>
    <w:link w:val="Title"/>
    <w:rsid w:val="00B80F58"/>
    <w:rPr>
      <w:rFonts w:ascii="Times New Roman" w:eastAsia="Times New Roman" w:hAnsi="Times New Roman" w:cs="Times New Roman"/>
      <w:b/>
      <w:bCs/>
      <w:noProof/>
      <w:sz w:val="36"/>
      <w:szCs w:val="36"/>
      <w:lang w:val="en-US"/>
    </w:rPr>
  </w:style>
  <w:style w:type="paragraph" w:styleId="NoSpacing">
    <w:name w:val="No Spacing"/>
    <w:uiPriority w:val="1"/>
    <w:qFormat/>
    <w:rsid w:val="00B80F58"/>
    <w:pPr>
      <w:spacing w:after="0" w:line="240" w:lineRule="auto"/>
    </w:pPr>
    <w:rPr>
      <w:rFonts w:ascii="Arial" w:hAnsi="Arial"/>
    </w:rPr>
  </w:style>
  <w:style w:type="character" w:customStyle="1" w:styleId="Heading3Char">
    <w:name w:val="Heading 3 Char"/>
    <w:basedOn w:val="DefaultParagraphFont"/>
    <w:link w:val="Heading3"/>
    <w:rsid w:val="00AF79CD"/>
    <w:rPr>
      <w:rFonts w:ascii="Times New Roman" w:eastAsia="Times New Roman" w:hAnsi="Times New Roman" w:cs="Times New Roman"/>
      <w:b/>
      <w:bCs/>
      <w:noProof/>
      <w:sz w:val="32"/>
      <w:szCs w:val="32"/>
      <w:lang w:val="en-US"/>
    </w:rPr>
  </w:style>
  <w:style w:type="character" w:customStyle="1" w:styleId="Heading4Char">
    <w:name w:val="Heading 4 Char"/>
    <w:basedOn w:val="DefaultParagraphFont"/>
    <w:link w:val="Heading4"/>
    <w:rsid w:val="00AF79CD"/>
    <w:rPr>
      <w:rFonts w:ascii="Times New Roman" w:eastAsia="Times New Roman" w:hAnsi="Times New Roman" w:cs="Times New Roman"/>
      <w:b/>
      <w:bCs/>
      <w:noProof/>
      <w:sz w:val="24"/>
      <w:szCs w:val="24"/>
      <w:lang w:val="en-US"/>
    </w:rPr>
  </w:style>
  <w:style w:type="character" w:customStyle="1" w:styleId="Heading5Char">
    <w:name w:val="Heading 5 Char"/>
    <w:basedOn w:val="DefaultParagraphFont"/>
    <w:link w:val="Heading5"/>
    <w:rsid w:val="00AF79CD"/>
    <w:rPr>
      <w:rFonts w:ascii="Times New Roman" w:eastAsia="Times New Roman" w:hAnsi="Times New Roman" w:cs="Times New Roman"/>
      <w:b/>
      <w:bCs/>
      <w:noProof/>
      <w:sz w:val="24"/>
      <w:szCs w:val="24"/>
      <w:lang w:val="en-US"/>
    </w:rPr>
  </w:style>
  <w:style w:type="character" w:customStyle="1" w:styleId="Heading6Char">
    <w:name w:val="Heading 6 Char"/>
    <w:basedOn w:val="DefaultParagraphFont"/>
    <w:link w:val="Heading6"/>
    <w:rsid w:val="00AF79CD"/>
    <w:rPr>
      <w:rFonts w:ascii="Times New Roman" w:eastAsia="Times New Roman" w:hAnsi="Times New Roman" w:cs="Times New Roman"/>
      <w:b/>
      <w:bCs/>
      <w:noProof/>
      <w:sz w:val="24"/>
      <w:szCs w:val="24"/>
      <w:lang w:val="en-US"/>
    </w:rPr>
  </w:style>
  <w:style w:type="paragraph" w:customStyle="1" w:styleId="Part">
    <w:name w:val="Part"/>
    <w:basedOn w:val="Normal"/>
    <w:next w:val="Normal"/>
    <w:rsid w:val="00AF79CD"/>
    <w:pPr>
      <w:keepNext/>
      <w:widowControl w:val="0"/>
      <w:spacing w:before="240" w:after="120"/>
      <w:jc w:val="center"/>
    </w:pPr>
    <w:rPr>
      <w:b/>
      <w:bCs/>
      <w:sz w:val="40"/>
      <w:szCs w:val="40"/>
    </w:rPr>
  </w:style>
  <w:style w:type="character" w:customStyle="1" w:styleId="CharChar10">
    <w:name w:val="Char Char10"/>
    <w:basedOn w:val="DefaultParagraphFont"/>
    <w:rsid w:val="00AF79CD"/>
    <w:rPr>
      <w:rFonts w:ascii="Calibri" w:eastAsia="Times New Roman" w:hAnsi="Calibri" w:cs="Times New Roman"/>
      <w:b/>
      <w:bCs/>
      <w:noProof/>
      <w:kern w:val="32"/>
      <w:sz w:val="32"/>
      <w:szCs w:val="32"/>
      <w:lang w:val="en-US"/>
    </w:rPr>
  </w:style>
  <w:style w:type="character" w:customStyle="1" w:styleId="CharChar9">
    <w:name w:val="Char Char9"/>
    <w:basedOn w:val="DefaultParagraphFont"/>
    <w:semiHidden/>
    <w:rsid w:val="00AF79CD"/>
    <w:rPr>
      <w:rFonts w:ascii="Calibri" w:eastAsia="Times New Roman" w:hAnsi="Calibri" w:cs="Times New Roman"/>
      <w:b/>
      <w:bCs/>
      <w:i/>
      <w:iCs/>
      <w:noProof/>
      <w:sz w:val="28"/>
      <w:szCs w:val="28"/>
      <w:lang w:val="en-US"/>
    </w:rPr>
  </w:style>
  <w:style w:type="character" w:customStyle="1" w:styleId="CharChar8">
    <w:name w:val="Char Char8"/>
    <w:basedOn w:val="DefaultParagraphFont"/>
    <w:semiHidden/>
    <w:rsid w:val="00AF79CD"/>
    <w:rPr>
      <w:rFonts w:ascii="Calibri" w:eastAsia="Times New Roman" w:hAnsi="Calibri" w:cs="Times New Roman"/>
      <w:b/>
      <w:bCs/>
      <w:noProof/>
      <w:sz w:val="26"/>
      <w:szCs w:val="26"/>
      <w:lang w:val="en-US"/>
    </w:rPr>
  </w:style>
  <w:style w:type="character" w:customStyle="1" w:styleId="CharChar7">
    <w:name w:val="Char Char7"/>
    <w:basedOn w:val="DefaultParagraphFont"/>
    <w:semiHidden/>
    <w:rsid w:val="00AF79CD"/>
    <w:rPr>
      <w:rFonts w:ascii="Cambria" w:eastAsia="Times New Roman" w:hAnsi="Cambria" w:cs="Times New Roman"/>
      <w:b/>
      <w:bCs/>
      <w:noProof/>
      <w:sz w:val="28"/>
      <w:szCs w:val="28"/>
      <w:lang w:val="en-US"/>
    </w:rPr>
  </w:style>
  <w:style w:type="character" w:customStyle="1" w:styleId="CharChar6">
    <w:name w:val="Char Char6"/>
    <w:basedOn w:val="DefaultParagraphFont"/>
    <w:semiHidden/>
    <w:rsid w:val="00AF79CD"/>
    <w:rPr>
      <w:rFonts w:ascii="Cambria" w:eastAsia="Times New Roman" w:hAnsi="Cambria" w:cs="Times New Roman"/>
      <w:b/>
      <w:bCs/>
      <w:i/>
      <w:iCs/>
      <w:noProof/>
      <w:sz w:val="26"/>
      <w:szCs w:val="26"/>
      <w:lang w:val="en-US"/>
    </w:rPr>
  </w:style>
  <w:style w:type="character" w:customStyle="1" w:styleId="CharChar5">
    <w:name w:val="Char Char5"/>
    <w:basedOn w:val="DefaultParagraphFont"/>
    <w:semiHidden/>
    <w:rsid w:val="00AF79CD"/>
    <w:rPr>
      <w:rFonts w:ascii="Cambria" w:eastAsia="Times New Roman" w:hAnsi="Cambria" w:cs="Times New Roman"/>
      <w:b/>
      <w:bCs/>
      <w:noProof/>
      <w:sz w:val="22"/>
      <w:szCs w:val="22"/>
      <w:lang w:val="en-US"/>
    </w:rPr>
  </w:style>
  <w:style w:type="paragraph" w:customStyle="1" w:styleId="rightpar">
    <w:name w:val="rightpar"/>
    <w:basedOn w:val="Normal"/>
    <w:rsid w:val="00AF79CD"/>
    <w:pPr>
      <w:keepLines/>
      <w:spacing w:before="120" w:after="120"/>
      <w:jc w:val="right"/>
    </w:pPr>
    <w:rPr>
      <w:sz w:val="24"/>
      <w:szCs w:val="24"/>
    </w:rPr>
  </w:style>
  <w:style w:type="paragraph" w:customStyle="1" w:styleId="centerpar">
    <w:name w:val="centerpar"/>
    <w:basedOn w:val="Normal"/>
    <w:rsid w:val="00AF79CD"/>
    <w:pPr>
      <w:keepLines/>
      <w:spacing w:before="120" w:after="120"/>
      <w:jc w:val="center"/>
    </w:pPr>
    <w:rPr>
      <w:sz w:val="24"/>
      <w:szCs w:val="24"/>
    </w:rPr>
  </w:style>
  <w:style w:type="paragraph" w:customStyle="1" w:styleId="equation">
    <w:name w:val="equation"/>
    <w:basedOn w:val="Normal"/>
    <w:next w:val="Normal"/>
    <w:rsid w:val="00AF79CD"/>
    <w:pPr>
      <w:keepLines/>
      <w:spacing w:before="120" w:after="120"/>
      <w:jc w:val="left"/>
    </w:pPr>
    <w:rPr>
      <w:sz w:val="24"/>
      <w:szCs w:val="24"/>
    </w:rPr>
  </w:style>
  <w:style w:type="paragraph" w:customStyle="1" w:styleId="equationNum">
    <w:name w:val="equationNum"/>
    <w:basedOn w:val="Normal"/>
    <w:next w:val="Normal"/>
    <w:rsid w:val="00AF79CD"/>
    <w:pPr>
      <w:keepLines/>
      <w:spacing w:before="120" w:after="120"/>
      <w:jc w:val="left"/>
    </w:pPr>
    <w:rPr>
      <w:sz w:val="24"/>
      <w:szCs w:val="24"/>
    </w:rPr>
  </w:style>
  <w:style w:type="paragraph" w:customStyle="1" w:styleId="equationAlign">
    <w:name w:val="equationAlign"/>
    <w:basedOn w:val="Normal"/>
    <w:next w:val="Normal"/>
    <w:rsid w:val="00AF79CD"/>
    <w:pPr>
      <w:keepLines/>
      <w:spacing w:before="120" w:after="120"/>
      <w:jc w:val="left"/>
    </w:pPr>
    <w:rPr>
      <w:sz w:val="24"/>
      <w:szCs w:val="24"/>
    </w:rPr>
  </w:style>
  <w:style w:type="paragraph" w:customStyle="1" w:styleId="equationAlignNum">
    <w:name w:val="equationAlignNum"/>
    <w:basedOn w:val="Normal"/>
    <w:next w:val="Normal"/>
    <w:rsid w:val="00AF79CD"/>
    <w:pPr>
      <w:keepLines/>
      <w:spacing w:before="120" w:after="120"/>
      <w:jc w:val="left"/>
    </w:pPr>
    <w:rPr>
      <w:sz w:val="24"/>
      <w:szCs w:val="24"/>
    </w:rPr>
  </w:style>
  <w:style w:type="paragraph" w:customStyle="1" w:styleId="equationArray">
    <w:name w:val="equationArray"/>
    <w:basedOn w:val="Normal"/>
    <w:next w:val="Normal"/>
    <w:rsid w:val="00AF79CD"/>
    <w:pPr>
      <w:keepLines/>
      <w:spacing w:before="120" w:after="120"/>
      <w:jc w:val="left"/>
    </w:pPr>
    <w:rPr>
      <w:sz w:val="24"/>
      <w:szCs w:val="24"/>
    </w:rPr>
  </w:style>
  <w:style w:type="paragraph" w:customStyle="1" w:styleId="equationArrayNum">
    <w:name w:val="equationArrayNum"/>
    <w:basedOn w:val="Normal"/>
    <w:next w:val="Normal"/>
    <w:rsid w:val="00AF79CD"/>
    <w:pPr>
      <w:keepLines/>
      <w:spacing w:before="120" w:after="120"/>
      <w:jc w:val="left"/>
    </w:pPr>
    <w:rPr>
      <w:sz w:val="24"/>
      <w:szCs w:val="24"/>
    </w:rPr>
  </w:style>
  <w:style w:type="paragraph" w:customStyle="1" w:styleId="theorem">
    <w:name w:val="theorem"/>
    <w:basedOn w:val="Normal"/>
    <w:next w:val="Normal"/>
    <w:rsid w:val="00AF79CD"/>
    <w:pPr>
      <w:keepLines/>
      <w:spacing w:before="120" w:after="120"/>
      <w:jc w:val="left"/>
    </w:pPr>
  </w:style>
  <w:style w:type="paragraph" w:customStyle="1" w:styleId="bitmapCenter">
    <w:name w:val="bitmapCenter"/>
    <w:basedOn w:val="Normal"/>
    <w:next w:val="Normal"/>
    <w:rsid w:val="00AF79CD"/>
    <w:pPr>
      <w:keepLines/>
      <w:spacing w:before="120" w:after="120"/>
      <w:jc w:val="left"/>
    </w:pPr>
    <w:rPr>
      <w:sz w:val="24"/>
      <w:szCs w:val="24"/>
    </w:rPr>
  </w:style>
  <w:style w:type="character" w:customStyle="1" w:styleId="CharChar4">
    <w:name w:val="Char Char4"/>
    <w:basedOn w:val="DefaultParagraphFont"/>
    <w:rsid w:val="00AF79CD"/>
    <w:rPr>
      <w:rFonts w:ascii="Calibri" w:eastAsia="Times New Roman" w:hAnsi="Calibri" w:cs="Times New Roman"/>
      <w:b/>
      <w:bCs/>
      <w:noProof/>
      <w:kern w:val="28"/>
      <w:sz w:val="32"/>
      <w:szCs w:val="32"/>
      <w:lang w:val="en-US"/>
    </w:rPr>
  </w:style>
  <w:style w:type="paragraph" w:customStyle="1" w:styleId="author">
    <w:name w:val="author"/>
    <w:basedOn w:val="Normal"/>
    <w:next w:val="Normal"/>
    <w:rsid w:val="00AF79CD"/>
    <w:pPr>
      <w:widowControl w:val="0"/>
      <w:spacing w:after="120"/>
      <w:jc w:val="center"/>
    </w:pPr>
  </w:style>
  <w:style w:type="paragraph" w:styleId="Footer">
    <w:name w:val="footer"/>
    <w:basedOn w:val="Normal"/>
    <w:link w:val="FooterChar"/>
    <w:semiHidden/>
    <w:rsid w:val="00AF79CD"/>
    <w:pPr>
      <w:widowControl w:val="0"/>
      <w:tabs>
        <w:tab w:val="center" w:pos="4536"/>
        <w:tab w:val="right" w:pos="9072"/>
      </w:tabs>
      <w:jc w:val="left"/>
    </w:pPr>
  </w:style>
  <w:style w:type="character" w:customStyle="1" w:styleId="FooterChar">
    <w:name w:val="Footer Char"/>
    <w:basedOn w:val="DefaultParagraphFont"/>
    <w:link w:val="Footer"/>
    <w:semiHidden/>
    <w:rsid w:val="00AF79CD"/>
    <w:rPr>
      <w:rFonts w:ascii="Times New Roman" w:eastAsia="Times New Roman" w:hAnsi="Times New Roman" w:cs="Times New Roman"/>
      <w:noProof/>
      <w:sz w:val="20"/>
      <w:szCs w:val="20"/>
      <w:lang w:val="en-US"/>
    </w:rPr>
  </w:style>
  <w:style w:type="character" w:customStyle="1" w:styleId="CharChar3">
    <w:name w:val="Char Char3"/>
    <w:basedOn w:val="DefaultParagraphFont"/>
    <w:semiHidden/>
    <w:rsid w:val="00AF79CD"/>
    <w:rPr>
      <w:noProof/>
      <w:lang w:val="en-US"/>
    </w:rPr>
  </w:style>
  <w:style w:type="paragraph" w:styleId="Header">
    <w:name w:val="header"/>
    <w:basedOn w:val="Normal"/>
    <w:link w:val="HeaderChar"/>
    <w:semiHidden/>
    <w:rsid w:val="00AF79CD"/>
    <w:pPr>
      <w:widowControl w:val="0"/>
      <w:tabs>
        <w:tab w:val="center" w:pos="4536"/>
        <w:tab w:val="right" w:pos="9072"/>
      </w:tabs>
      <w:jc w:val="left"/>
    </w:pPr>
  </w:style>
  <w:style w:type="character" w:customStyle="1" w:styleId="HeaderChar">
    <w:name w:val="Header Char"/>
    <w:basedOn w:val="DefaultParagraphFont"/>
    <w:link w:val="Header"/>
    <w:semiHidden/>
    <w:rsid w:val="00AF79CD"/>
    <w:rPr>
      <w:rFonts w:ascii="Times New Roman" w:eastAsia="Times New Roman" w:hAnsi="Times New Roman" w:cs="Times New Roman"/>
      <w:noProof/>
      <w:sz w:val="20"/>
      <w:szCs w:val="20"/>
      <w:lang w:val="en-US"/>
    </w:rPr>
  </w:style>
  <w:style w:type="character" w:customStyle="1" w:styleId="CharChar2">
    <w:name w:val="Char Char2"/>
    <w:basedOn w:val="DefaultParagraphFont"/>
    <w:semiHidden/>
    <w:rsid w:val="00AF79CD"/>
    <w:rPr>
      <w:noProof/>
      <w:lang w:val="en-US"/>
    </w:rPr>
  </w:style>
  <w:style w:type="paragraph" w:styleId="Caption">
    <w:name w:val="caption"/>
    <w:basedOn w:val="Normal"/>
    <w:next w:val="Normal"/>
    <w:qFormat/>
    <w:rsid w:val="00AF79CD"/>
    <w:pPr>
      <w:keepLines/>
      <w:spacing w:before="120" w:after="120"/>
      <w:jc w:val="left"/>
    </w:pPr>
    <w:rPr>
      <w:sz w:val="24"/>
      <w:szCs w:val="24"/>
    </w:rPr>
  </w:style>
  <w:style w:type="paragraph" w:customStyle="1" w:styleId="Figure">
    <w:name w:val="Figure"/>
    <w:basedOn w:val="Normal"/>
    <w:next w:val="Normal"/>
    <w:rsid w:val="00AF79CD"/>
    <w:pPr>
      <w:keepLines/>
      <w:spacing w:before="120"/>
      <w:jc w:val="center"/>
    </w:pPr>
  </w:style>
  <w:style w:type="paragraph" w:customStyle="1" w:styleId="Table">
    <w:name w:val="Table"/>
    <w:basedOn w:val="Normal"/>
    <w:rsid w:val="00AF79CD"/>
    <w:pPr>
      <w:keepLines/>
      <w:spacing w:before="120"/>
      <w:jc w:val="center"/>
    </w:pPr>
  </w:style>
  <w:style w:type="paragraph" w:customStyle="1" w:styleId="Tabular">
    <w:name w:val="Tabular"/>
    <w:basedOn w:val="Normal"/>
    <w:rsid w:val="00AF79CD"/>
    <w:pPr>
      <w:keepLines/>
      <w:spacing w:before="120"/>
      <w:jc w:val="center"/>
    </w:pPr>
  </w:style>
  <w:style w:type="paragraph" w:customStyle="1" w:styleId="Tabbing">
    <w:name w:val="Tabbing"/>
    <w:basedOn w:val="Normal"/>
    <w:rsid w:val="00AF79CD"/>
    <w:pPr>
      <w:keepLines/>
      <w:spacing w:before="120"/>
      <w:jc w:val="center"/>
    </w:pPr>
  </w:style>
  <w:style w:type="paragraph" w:customStyle="1" w:styleId="ColorfulGrid-Accent11">
    <w:name w:val="Colorful Grid - Accent 11"/>
    <w:basedOn w:val="Normal"/>
    <w:rsid w:val="00AF79CD"/>
    <w:pPr>
      <w:ind w:left="1024" w:right="1024" w:firstLine="340"/>
    </w:pPr>
  </w:style>
  <w:style w:type="character" w:customStyle="1" w:styleId="ColorfulGrid-Accent1Char">
    <w:name w:val="Colorful Grid - Accent 1 Char"/>
    <w:basedOn w:val="DefaultParagraphFont"/>
    <w:rsid w:val="00AF79CD"/>
    <w:rPr>
      <w:noProof/>
      <w:lang w:val="en-US"/>
    </w:rPr>
  </w:style>
  <w:style w:type="paragraph" w:customStyle="1" w:styleId="verbatim">
    <w:name w:val="verbatim"/>
    <w:rsid w:val="00AF79CD"/>
    <w:pPr>
      <w:autoSpaceDE w:val="0"/>
      <w:autoSpaceDN w:val="0"/>
      <w:adjustRightInd w:val="0"/>
      <w:spacing w:after="0" w:line="240" w:lineRule="auto"/>
    </w:pPr>
    <w:rPr>
      <w:rFonts w:ascii="Courier New" w:eastAsia="Times New Roman" w:hAnsi="Courier New" w:cs="Courier New"/>
      <w:noProof/>
      <w:sz w:val="20"/>
      <w:szCs w:val="20"/>
      <w:lang w:val="en-US"/>
    </w:rPr>
  </w:style>
  <w:style w:type="paragraph" w:styleId="List">
    <w:name w:val="List"/>
    <w:basedOn w:val="Normal"/>
    <w:semiHidden/>
    <w:rsid w:val="00AF79CD"/>
    <w:pPr>
      <w:tabs>
        <w:tab w:val="left" w:pos="283"/>
      </w:tabs>
      <w:spacing w:after="120"/>
      <w:ind w:left="283" w:hanging="283"/>
      <w:jc w:val="left"/>
    </w:pPr>
  </w:style>
  <w:style w:type="paragraph" w:customStyle="1" w:styleId="List1">
    <w:name w:val="List 1"/>
    <w:basedOn w:val="Normal"/>
    <w:rsid w:val="00AF79CD"/>
    <w:pPr>
      <w:tabs>
        <w:tab w:val="left" w:pos="283"/>
      </w:tabs>
      <w:spacing w:after="120"/>
      <w:ind w:left="283" w:hanging="283"/>
      <w:jc w:val="left"/>
    </w:pPr>
  </w:style>
  <w:style w:type="paragraph" w:customStyle="1" w:styleId="latexpicture">
    <w:name w:val="latex picture"/>
    <w:basedOn w:val="Normal"/>
    <w:next w:val="Normal"/>
    <w:rsid w:val="00AF79CD"/>
    <w:pPr>
      <w:keepLines/>
      <w:spacing w:before="120" w:after="120"/>
      <w:jc w:val="center"/>
    </w:pPr>
    <w:rPr>
      <w:sz w:val="24"/>
      <w:szCs w:val="24"/>
    </w:rPr>
  </w:style>
  <w:style w:type="paragraph" w:customStyle="1" w:styleId="subfigure">
    <w:name w:val="subfigure"/>
    <w:basedOn w:val="Normal"/>
    <w:next w:val="Normal"/>
    <w:rsid w:val="00AF79CD"/>
    <w:pPr>
      <w:keepLines/>
      <w:spacing w:before="120" w:after="120"/>
      <w:jc w:val="center"/>
    </w:pPr>
    <w:rPr>
      <w:sz w:val="24"/>
      <w:szCs w:val="24"/>
    </w:rPr>
  </w:style>
  <w:style w:type="paragraph" w:customStyle="1" w:styleId="bibheading">
    <w:name w:val="bibheading"/>
    <w:basedOn w:val="Normal"/>
    <w:next w:val="bibitem"/>
    <w:rsid w:val="00AF79CD"/>
    <w:pPr>
      <w:keepNext/>
      <w:widowControl w:val="0"/>
      <w:spacing w:before="240" w:after="120"/>
      <w:jc w:val="left"/>
    </w:pPr>
    <w:rPr>
      <w:b/>
      <w:bCs/>
      <w:sz w:val="32"/>
      <w:szCs w:val="32"/>
    </w:rPr>
  </w:style>
  <w:style w:type="paragraph" w:customStyle="1" w:styleId="bibitem">
    <w:name w:val="bibitem"/>
    <w:basedOn w:val="Normal"/>
    <w:rsid w:val="00AF79CD"/>
    <w:pPr>
      <w:widowControl w:val="0"/>
      <w:ind w:left="567" w:hanging="567"/>
      <w:jc w:val="left"/>
    </w:pPr>
  </w:style>
  <w:style w:type="paragraph" w:customStyle="1" w:styleId="endnotes">
    <w:name w:val="endnotes"/>
    <w:basedOn w:val="Normal"/>
    <w:rsid w:val="00AF79CD"/>
    <w:pPr>
      <w:tabs>
        <w:tab w:val="left" w:pos="283"/>
      </w:tabs>
      <w:spacing w:after="120"/>
      <w:ind w:left="283" w:hanging="283"/>
      <w:jc w:val="left"/>
    </w:pPr>
  </w:style>
  <w:style w:type="paragraph" w:styleId="FootnoteText">
    <w:name w:val="footnote text"/>
    <w:basedOn w:val="Normal"/>
    <w:link w:val="FootnoteTextChar"/>
    <w:semiHidden/>
    <w:rsid w:val="00AF79CD"/>
    <w:pPr>
      <w:widowControl w:val="0"/>
      <w:ind w:left="397" w:hanging="113"/>
      <w:jc w:val="left"/>
    </w:pPr>
  </w:style>
  <w:style w:type="character" w:customStyle="1" w:styleId="FootnoteTextChar">
    <w:name w:val="Footnote Text Char"/>
    <w:basedOn w:val="DefaultParagraphFont"/>
    <w:link w:val="FootnoteText"/>
    <w:semiHidden/>
    <w:rsid w:val="00AF79CD"/>
    <w:rPr>
      <w:rFonts w:ascii="Times New Roman" w:eastAsia="Times New Roman" w:hAnsi="Times New Roman" w:cs="Times New Roman"/>
      <w:noProof/>
      <w:sz w:val="20"/>
      <w:szCs w:val="20"/>
      <w:lang w:val="en-US"/>
    </w:rPr>
  </w:style>
  <w:style w:type="character" w:customStyle="1" w:styleId="CharChar1">
    <w:name w:val="Char Char1"/>
    <w:basedOn w:val="DefaultParagraphFont"/>
    <w:semiHidden/>
    <w:rsid w:val="00AF79CD"/>
    <w:rPr>
      <w:noProof/>
      <w:sz w:val="24"/>
      <w:szCs w:val="24"/>
      <w:lang w:val="en-US"/>
    </w:rPr>
  </w:style>
  <w:style w:type="paragraph" w:styleId="EndnoteText">
    <w:name w:val="endnote text"/>
    <w:basedOn w:val="Normal"/>
    <w:link w:val="EndnoteTextChar"/>
    <w:semiHidden/>
    <w:rsid w:val="00AF79CD"/>
    <w:pPr>
      <w:widowControl w:val="0"/>
      <w:ind w:left="454" w:hanging="170"/>
    </w:pPr>
  </w:style>
  <w:style w:type="character" w:customStyle="1" w:styleId="EndnoteTextChar">
    <w:name w:val="Endnote Text Char"/>
    <w:basedOn w:val="DefaultParagraphFont"/>
    <w:link w:val="EndnoteText"/>
    <w:semiHidden/>
    <w:rsid w:val="00AF79CD"/>
    <w:rPr>
      <w:rFonts w:ascii="Times New Roman" w:eastAsia="Times New Roman" w:hAnsi="Times New Roman" w:cs="Times New Roman"/>
      <w:noProof/>
      <w:sz w:val="20"/>
      <w:szCs w:val="20"/>
      <w:lang w:val="en-US"/>
    </w:rPr>
  </w:style>
  <w:style w:type="character" w:customStyle="1" w:styleId="CharChar">
    <w:name w:val="Char Char"/>
    <w:basedOn w:val="DefaultParagraphFont"/>
    <w:semiHidden/>
    <w:rsid w:val="00AF79CD"/>
    <w:rPr>
      <w:noProof/>
      <w:sz w:val="24"/>
      <w:szCs w:val="24"/>
      <w:lang w:val="en-US"/>
    </w:rPr>
  </w:style>
  <w:style w:type="character" w:styleId="FootnoteReference">
    <w:name w:val="footnote reference"/>
    <w:basedOn w:val="DefaultParagraphFont"/>
    <w:semiHidden/>
    <w:unhideWhenUsed/>
    <w:rsid w:val="00AF79CD"/>
    <w:rPr>
      <w:vertAlign w:val="superscript"/>
    </w:rPr>
  </w:style>
  <w:style w:type="character" w:styleId="EndnoteReference">
    <w:name w:val="endnote reference"/>
    <w:basedOn w:val="DefaultParagraphFont"/>
    <w:semiHidden/>
    <w:rsid w:val="00AF79CD"/>
    <w:rPr>
      <w:vertAlign w:val="superscript"/>
    </w:rPr>
  </w:style>
  <w:style w:type="paragraph" w:customStyle="1" w:styleId="acronym">
    <w:name w:val="acronym"/>
    <w:basedOn w:val="Normal"/>
    <w:rsid w:val="00AF79CD"/>
    <w:pPr>
      <w:keepNext/>
      <w:widowControl w:val="0"/>
      <w:spacing w:before="60" w:after="60"/>
      <w:jc w:val="left"/>
    </w:pPr>
  </w:style>
  <w:style w:type="paragraph" w:customStyle="1" w:styleId="abstracttitle">
    <w:name w:val="abstract title"/>
    <w:basedOn w:val="Normal"/>
    <w:next w:val="abstract"/>
    <w:rsid w:val="00AF79CD"/>
    <w:pPr>
      <w:widowControl w:val="0"/>
      <w:spacing w:after="120"/>
      <w:jc w:val="center"/>
    </w:pPr>
    <w:rPr>
      <w:b/>
      <w:bCs/>
    </w:rPr>
  </w:style>
  <w:style w:type="paragraph" w:customStyle="1" w:styleId="abstract">
    <w:name w:val="abstract"/>
    <w:basedOn w:val="Normal"/>
    <w:next w:val="Normal"/>
    <w:rsid w:val="00AF79CD"/>
    <w:pPr>
      <w:ind w:left="1024" w:right="1024" w:firstLine="340"/>
    </w:pPr>
  </w:style>
  <w:style w:type="paragraph" w:customStyle="1" w:styleId="contentsheading">
    <w:name w:val="contents_heading"/>
    <w:basedOn w:val="Normal"/>
    <w:next w:val="Normal"/>
    <w:rsid w:val="00AF79CD"/>
    <w:pPr>
      <w:keepNext/>
      <w:widowControl w:val="0"/>
      <w:spacing w:before="240" w:after="120"/>
      <w:jc w:val="left"/>
    </w:pPr>
    <w:rPr>
      <w:b/>
      <w:bCs/>
    </w:rPr>
  </w:style>
  <w:style w:type="paragraph" w:styleId="TOC1">
    <w:name w:val="toc 1"/>
    <w:basedOn w:val="Normal"/>
    <w:next w:val="TOC2"/>
    <w:semiHidden/>
    <w:rsid w:val="00AF79CD"/>
    <w:pPr>
      <w:keepNext/>
      <w:widowControl w:val="0"/>
      <w:tabs>
        <w:tab w:val="right" w:leader="dot" w:pos="8222"/>
      </w:tabs>
      <w:spacing w:before="240" w:after="60"/>
      <w:ind w:left="425"/>
      <w:jc w:val="left"/>
    </w:pPr>
    <w:rPr>
      <w:b/>
      <w:bCs/>
    </w:rPr>
  </w:style>
  <w:style w:type="paragraph" w:styleId="TOC2">
    <w:name w:val="toc 2"/>
    <w:basedOn w:val="Normal"/>
    <w:next w:val="TOC3"/>
    <w:semiHidden/>
    <w:rsid w:val="00AF79CD"/>
    <w:pPr>
      <w:keepNext/>
      <w:widowControl w:val="0"/>
      <w:tabs>
        <w:tab w:val="right" w:leader="dot" w:pos="8222"/>
      </w:tabs>
      <w:spacing w:before="60" w:after="60"/>
      <w:ind w:left="512"/>
      <w:jc w:val="left"/>
    </w:pPr>
  </w:style>
  <w:style w:type="paragraph" w:styleId="TOC3">
    <w:name w:val="toc 3"/>
    <w:basedOn w:val="Normal"/>
    <w:next w:val="TOC4"/>
    <w:semiHidden/>
    <w:rsid w:val="00AF79CD"/>
    <w:pPr>
      <w:keepNext/>
      <w:widowControl w:val="0"/>
      <w:tabs>
        <w:tab w:val="right" w:leader="dot" w:pos="8222"/>
      </w:tabs>
      <w:spacing w:before="60" w:after="60"/>
      <w:ind w:left="1024"/>
      <w:jc w:val="left"/>
    </w:pPr>
  </w:style>
  <w:style w:type="paragraph" w:styleId="TOC4">
    <w:name w:val="toc 4"/>
    <w:basedOn w:val="Normal"/>
    <w:next w:val="TOC5"/>
    <w:semiHidden/>
    <w:rsid w:val="00AF79CD"/>
    <w:pPr>
      <w:keepNext/>
      <w:widowControl w:val="0"/>
      <w:tabs>
        <w:tab w:val="right" w:leader="dot" w:pos="8222"/>
      </w:tabs>
      <w:spacing w:before="60" w:after="60"/>
      <w:ind w:left="1536"/>
      <w:jc w:val="left"/>
    </w:pPr>
  </w:style>
  <w:style w:type="paragraph" w:styleId="TOC5">
    <w:name w:val="toc 5"/>
    <w:basedOn w:val="Normal"/>
    <w:next w:val="TOC6"/>
    <w:semiHidden/>
    <w:rsid w:val="00AF79CD"/>
    <w:pPr>
      <w:keepNext/>
      <w:widowControl w:val="0"/>
      <w:tabs>
        <w:tab w:val="right" w:leader="dot" w:pos="8222"/>
      </w:tabs>
      <w:spacing w:before="60" w:after="60"/>
      <w:ind w:left="2048"/>
      <w:jc w:val="left"/>
    </w:pPr>
  </w:style>
  <w:style w:type="paragraph" w:styleId="TOC6">
    <w:name w:val="toc 6"/>
    <w:basedOn w:val="Normal"/>
    <w:semiHidden/>
    <w:rsid w:val="00AF79CD"/>
    <w:pPr>
      <w:keepNext/>
      <w:widowControl w:val="0"/>
      <w:tabs>
        <w:tab w:val="right" w:leader="dot" w:pos="8222"/>
      </w:tabs>
      <w:spacing w:before="60" w:after="60"/>
      <w:ind w:left="2560"/>
      <w:jc w:val="left"/>
    </w:pPr>
  </w:style>
  <w:style w:type="paragraph" w:styleId="BalloonText">
    <w:name w:val="Balloon Text"/>
    <w:basedOn w:val="Normal"/>
    <w:link w:val="BalloonTextChar"/>
    <w:uiPriority w:val="99"/>
    <w:semiHidden/>
    <w:unhideWhenUsed/>
    <w:rsid w:val="00AF79CD"/>
    <w:rPr>
      <w:rFonts w:ascii="Lucida Grande" w:hAnsi="Lucida Grande"/>
      <w:sz w:val="18"/>
      <w:szCs w:val="18"/>
    </w:rPr>
  </w:style>
  <w:style w:type="character" w:customStyle="1" w:styleId="BalloonTextChar">
    <w:name w:val="Balloon Text Char"/>
    <w:basedOn w:val="DefaultParagraphFont"/>
    <w:link w:val="BalloonText"/>
    <w:uiPriority w:val="99"/>
    <w:semiHidden/>
    <w:rsid w:val="00AF79CD"/>
    <w:rPr>
      <w:rFonts w:ascii="Lucida Grande" w:eastAsia="Times New Roman" w:hAnsi="Lucida Grande" w:cs="Times New Roman"/>
      <w:noProof/>
      <w:sz w:val="18"/>
      <w:szCs w:val="18"/>
      <w:lang w:val="en-US"/>
    </w:rPr>
  </w:style>
  <w:style w:type="paragraph" w:customStyle="1" w:styleId="Heading30">
    <w:name w:val="Heading 3 +"/>
    <w:basedOn w:val="Normal"/>
    <w:rsid w:val="00AF79CD"/>
    <w:pPr>
      <w:spacing w:before="260"/>
    </w:pPr>
  </w:style>
  <w:style w:type="character" w:styleId="CommentReference">
    <w:name w:val="annotation reference"/>
    <w:basedOn w:val="DefaultParagraphFont"/>
    <w:uiPriority w:val="99"/>
    <w:semiHidden/>
    <w:unhideWhenUsed/>
    <w:rsid w:val="00AF79CD"/>
    <w:rPr>
      <w:sz w:val="18"/>
      <w:szCs w:val="18"/>
    </w:rPr>
  </w:style>
  <w:style w:type="paragraph" w:styleId="CommentText">
    <w:name w:val="annotation text"/>
    <w:basedOn w:val="Normal"/>
    <w:link w:val="CommentTextChar"/>
    <w:uiPriority w:val="99"/>
    <w:semiHidden/>
    <w:unhideWhenUsed/>
    <w:rsid w:val="00AF79CD"/>
    <w:rPr>
      <w:sz w:val="24"/>
      <w:szCs w:val="24"/>
    </w:rPr>
  </w:style>
  <w:style w:type="character" w:customStyle="1" w:styleId="CommentTextChar">
    <w:name w:val="Comment Text Char"/>
    <w:basedOn w:val="DefaultParagraphFont"/>
    <w:link w:val="CommentText"/>
    <w:uiPriority w:val="99"/>
    <w:semiHidden/>
    <w:rsid w:val="00AF79CD"/>
    <w:rPr>
      <w:rFonts w:ascii="Times New Roman" w:eastAsia="Times New Roman" w:hAnsi="Times New Roman" w:cs="Times New Roman"/>
      <w:noProof/>
      <w:sz w:val="24"/>
      <w:szCs w:val="24"/>
      <w:lang w:val="en-US"/>
    </w:rPr>
  </w:style>
  <w:style w:type="paragraph" w:styleId="CommentSubject">
    <w:name w:val="annotation subject"/>
    <w:basedOn w:val="CommentText"/>
    <w:next w:val="CommentText"/>
    <w:link w:val="CommentSubjectChar"/>
    <w:uiPriority w:val="99"/>
    <w:semiHidden/>
    <w:unhideWhenUsed/>
    <w:rsid w:val="00AF79CD"/>
    <w:rPr>
      <w:b/>
      <w:bCs/>
      <w:sz w:val="20"/>
      <w:szCs w:val="20"/>
    </w:rPr>
  </w:style>
  <w:style w:type="character" w:customStyle="1" w:styleId="CommentSubjectChar">
    <w:name w:val="Comment Subject Char"/>
    <w:basedOn w:val="CommentTextChar"/>
    <w:link w:val="CommentSubject"/>
    <w:uiPriority w:val="99"/>
    <w:semiHidden/>
    <w:rsid w:val="00AF79CD"/>
    <w:rPr>
      <w:b/>
      <w:bCs/>
      <w:sz w:val="20"/>
      <w:szCs w:val="20"/>
    </w:rPr>
  </w:style>
  <w:style w:type="paragraph" w:styleId="BodyText2">
    <w:name w:val="Body Text 2"/>
    <w:aliases w:val="Body Text 2 Char Char Char Char Char Char"/>
    <w:basedOn w:val="Normal"/>
    <w:link w:val="BodyText2Char"/>
    <w:rsid w:val="00AF79CD"/>
    <w:pPr>
      <w:autoSpaceDE/>
      <w:autoSpaceDN/>
      <w:adjustRightInd/>
      <w:spacing w:after="120" w:line="480" w:lineRule="auto"/>
      <w:jc w:val="left"/>
    </w:pPr>
    <w:rPr>
      <w:noProof w:val="0"/>
      <w:sz w:val="24"/>
      <w:szCs w:val="24"/>
      <w:lang w:val="en-GB" w:eastAsia="en-GB"/>
    </w:rPr>
  </w:style>
  <w:style w:type="character" w:customStyle="1" w:styleId="BodyText2Char">
    <w:name w:val="Body Text 2 Char"/>
    <w:aliases w:val="Body Text 2 Char Char Char Char Char Char Char1"/>
    <w:basedOn w:val="DefaultParagraphFont"/>
    <w:link w:val="BodyText2"/>
    <w:rsid w:val="00AF79CD"/>
    <w:rPr>
      <w:rFonts w:ascii="Times New Roman" w:eastAsia="Times New Roman" w:hAnsi="Times New Roman" w:cs="Times New Roman"/>
      <w:sz w:val="24"/>
      <w:szCs w:val="24"/>
      <w:lang w:eastAsia="en-GB"/>
    </w:rPr>
  </w:style>
  <w:style w:type="paragraph" w:styleId="BodyText3">
    <w:name w:val="Body Text 3"/>
    <w:basedOn w:val="Normal"/>
    <w:link w:val="BodyText3Char"/>
    <w:rsid w:val="00AF79CD"/>
    <w:pPr>
      <w:autoSpaceDE/>
      <w:autoSpaceDN/>
      <w:adjustRightInd/>
      <w:spacing w:after="120"/>
      <w:jc w:val="left"/>
    </w:pPr>
    <w:rPr>
      <w:noProof w:val="0"/>
      <w:sz w:val="16"/>
      <w:szCs w:val="16"/>
      <w:lang w:val="en-GB" w:eastAsia="en-GB"/>
    </w:rPr>
  </w:style>
  <w:style w:type="character" w:customStyle="1" w:styleId="BodyText3Char">
    <w:name w:val="Body Text 3 Char"/>
    <w:basedOn w:val="DefaultParagraphFont"/>
    <w:link w:val="BodyText3"/>
    <w:rsid w:val="00AF79CD"/>
    <w:rPr>
      <w:rFonts w:ascii="Times New Roman" w:eastAsia="Times New Roman" w:hAnsi="Times New Roman" w:cs="Times New Roman"/>
      <w:sz w:val="16"/>
      <w:szCs w:val="16"/>
      <w:lang w:eastAsia="en-GB"/>
    </w:rPr>
  </w:style>
  <w:style w:type="character" w:customStyle="1" w:styleId="BodyText2CharCharCharCharCharCharChar">
    <w:name w:val="Body Text 2 Char Char Char Char Char Char Char"/>
    <w:basedOn w:val="DefaultParagraphFont"/>
    <w:rsid w:val="00AF79CD"/>
    <w:rPr>
      <w:sz w:val="24"/>
      <w:szCs w:val="24"/>
      <w:lang w:val="en-GB" w:eastAsia="en-GB" w:bidi="ar-SA"/>
    </w:rPr>
  </w:style>
  <w:style w:type="paragraph" w:styleId="DocumentMap">
    <w:name w:val="Document Map"/>
    <w:basedOn w:val="Normal"/>
    <w:link w:val="DocumentMapChar"/>
    <w:uiPriority w:val="99"/>
    <w:semiHidden/>
    <w:unhideWhenUsed/>
    <w:rsid w:val="00AF79CD"/>
    <w:rPr>
      <w:rFonts w:ascii="Tahoma" w:hAnsi="Tahoma" w:cs="Tahoma"/>
      <w:sz w:val="16"/>
      <w:szCs w:val="16"/>
    </w:rPr>
  </w:style>
  <w:style w:type="character" w:customStyle="1" w:styleId="DocumentMapChar">
    <w:name w:val="Document Map Char"/>
    <w:basedOn w:val="DefaultParagraphFont"/>
    <w:link w:val="DocumentMap"/>
    <w:uiPriority w:val="99"/>
    <w:semiHidden/>
    <w:rsid w:val="00AF79CD"/>
    <w:rPr>
      <w:rFonts w:ascii="Tahoma" w:eastAsia="Times New Roman" w:hAnsi="Tahoma" w:cs="Tahoma"/>
      <w:noProof/>
      <w:sz w:val="16"/>
      <w:szCs w:val="16"/>
      <w:lang w:val="en-U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wmf"/><Relationship Id="rId5" Type="http://schemas.openxmlformats.org/officeDocument/2006/relationships/footnotes" Target="footnotes.xml"/><Relationship Id="rId15" Type="http://schemas.openxmlformats.org/officeDocument/2006/relationships/image" Target="media/image7.tiff"/><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image" Target="media/image6.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3851</Words>
  <Characters>21954</Characters>
  <Application>Microsoft Office Word</Application>
  <DocSecurity>0</DocSecurity>
  <Lines>182</Lines>
  <Paragraphs>51</Paragraphs>
  <ScaleCrop>false</ScaleCrop>
  <Company>Imperial College</Company>
  <LinksUpToDate>false</LinksUpToDate>
  <CharactersWithSpaces>25754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crb32</dc:creator>
  <cp:keywords/>
  <dc:description/>
  <cp:lastModifiedBy> </cp:lastModifiedBy>
  <cp:revision>2</cp:revision>
  <dcterms:created xsi:type="dcterms:W3CDTF">2011-10-04T10:55:00Z</dcterms:created>
  <dcterms:modified xsi:type="dcterms:W3CDTF">2011-10-04T10:55:00Z</dcterms:modified>
</cp:coreProperties>
</file>