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33E" w:rsidRPr="00C0233E" w:rsidRDefault="00C0233E" w:rsidP="00C0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33E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u w:val="single"/>
        </w:rPr>
        <w:t>Table 2</w:t>
      </w:r>
      <w:r w:rsidRPr="00C0233E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: HRV-C clades from 5’UTR phylogenetic analysis </w:t>
      </w:r>
    </w:p>
    <w:p w:rsidR="00AB473E" w:rsidRDefault="00AB473E"/>
    <w:tbl>
      <w:tblPr>
        <w:tblW w:w="9060" w:type="dxa"/>
        <w:tblInd w:w="90" w:type="dxa"/>
        <w:tblLook w:val="04A0"/>
      </w:tblPr>
      <w:tblGrid>
        <w:gridCol w:w="720"/>
        <w:gridCol w:w="1180"/>
        <w:gridCol w:w="1200"/>
        <w:gridCol w:w="1200"/>
        <w:gridCol w:w="1085"/>
        <w:gridCol w:w="1360"/>
        <w:gridCol w:w="2340"/>
      </w:tblGrid>
      <w:tr w:rsidR="00C0233E" w:rsidRPr="00C0233E" w:rsidTr="00C0233E">
        <w:trPr>
          <w:trHeight w:val="930"/>
        </w:trPr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Clade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% of Total HRV C samples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Genbank Accession Number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Country of collection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Year of collection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 xml:space="preserve">Strain </w:t>
            </w:r>
            <w:proofErr w:type="spellStart"/>
            <w:r w:rsidRPr="00C0233E">
              <w:rPr>
                <w:rFonts w:ascii="Calibri" w:eastAsia="Times New Roman" w:hAnsi="Calibri" w:cs="Times New Roman"/>
                <w:color w:val="000000"/>
              </w:rPr>
              <w:t>Identifyer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Reference</w:t>
            </w:r>
          </w:p>
        </w:tc>
      </w:tr>
      <w:tr w:rsidR="00C0233E" w:rsidRPr="00C0233E" w:rsidTr="00C0233E">
        <w:trPr>
          <w:trHeight w:val="402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GQ223228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China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2007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N10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Huang et al. (2009)</w:t>
            </w:r>
          </w:p>
        </w:tc>
      </w:tr>
      <w:tr w:rsidR="00C0233E" w:rsidRPr="00C0233E" w:rsidTr="00C0233E">
        <w:trPr>
          <w:trHeight w:val="402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EF077280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2003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NAT045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0233E">
              <w:rPr>
                <w:rFonts w:ascii="Calibri" w:eastAsia="Times New Roman" w:hAnsi="Calibri" w:cs="Times New Roman"/>
                <w:color w:val="000000"/>
              </w:rPr>
              <w:t>Kistler</w:t>
            </w:r>
            <w:proofErr w:type="spellEnd"/>
            <w:r w:rsidRPr="00C0233E">
              <w:rPr>
                <w:rFonts w:ascii="Calibri" w:eastAsia="Times New Roman" w:hAnsi="Calibri" w:cs="Times New Roman"/>
                <w:color w:val="000000"/>
              </w:rPr>
              <w:t xml:space="preserve"> et al. (2007)</w:t>
            </w:r>
          </w:p>
        </w:tc>
      </w:tr>
      <w:tr w:rsidR="00C0233E" w:rsidRPr="00C0233E" w:rsidTr="00C0233E">
        <w:trPr>
          <w:trHeight w:val="402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AB683895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0233E">
              <w:rPr>
                <w:rFonts w:ascii="Calibri" w:eastAsia="Times New Roman" w:hAnsi="Calibri" w:cs="Times New Roman"/>
                <w:color w:val="000000"/>
              </w:rPr>
              <w:t>Phillipines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Fuji et al. (2011)</w:t>
            </w:r>
          </w:p>
        </w:tc>
      </w:tr>
      <w:tr w:rsidR="00C0233E" w:rsidRPr="00C0233E" w:rsidTr="00C0233E">
        <w:trPr>
          <w:trHeight w:val="402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JN990702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USA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233E" w:rsidRPr="00C0233E" w:rsidRDefault="00C0233E" w:rsidP="00C023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0233E">
              <w:rPr>
                <w:rFonts w:ascii="Calibri" w:eastAsia="Times New Roman" w:hAnsi="Calibri" w:cs="Times New Roman"/>
                <w:color w:val="000000"/>
              </w:rPr>
              <w:t>Lau et al. (2007)</w:t>
            </w:r>
          </w:p>
        </w:tc>
      </w:tr>
    </w:tbl>
    <w:p w:rsidR="00C0233E" w:rsidRDefault="00C0233E"/>
    <w:sectPr w:rsidR="00C0233E" w:rsidSect="00AB4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C0233E"/>
    <w:rsid w:val="00AB473E"/>
    <w:rsid w:val="00C02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>NMRCD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Josefina Garcia</dc:creator>
  <cp:keywords/>
  <dc:description/>
  <cp:lastModifiedBy>Josefina Garcia</cp:lastModifiedBy>
  <cp:revision>1</cp:revision>
  <dcterms:created xsi:type="dcterms:W3CDTF">2013-07-26T19:29:00Z</dcterms:created>
  <dcterms:modified xsi:type="dcterms:W3CDTF">2013-07-26T19:31:00Z</dcterms:modified>
</cp:coreProperties>
</file>