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F2" w:rsidRPr="00A917E0" w:rsidRDefault="008D3FF2" w:rsidP="008D3FF2">
      <w:pPr>
        <w:pStyle w:val="Heading1"/>
        <w:rPr>
          <w:rFonts w:ascii="Calibri" w:hAnsi="Calibri"/>
          <w:sz w:val="36"/>
          <w:szCs w:val="36"/>
        </w:rPr>
      </w:pPr>
      <w:r w:rsidRPr="00A917E0">
        <w:rPr>
          <w:rFonts w:ascii="Calibri" w:hAnsi="Calibri"/>
          <w:sz w:val="36"/>
          <w:szCs w:val="36"/>
        </w:rPr>
        <w:t>Transparency in Nigeria’s Public Pharmaceutical Sector: Perceptions from Policy Makers</w:t>
      </w:r>
    </w:p>
    <w:p w:rsidR="008D3FF2" w:rsidRPr="00870844" w:rsidRDefault="008D3FF2" w:rsidP="008D3FF2">
      <w:pPr>
        <w:rPr>
          <w:i/>
          <w:iCs/>
          <w:sz w:val="22"/>
          <w:szCs w:val="22"/>
        </w:rPr>
      </w:pPr>
      <w:r w:rsidRPr="00870844">
        <w:rPr>
          <w:i/>
          <w:iCs/>
          <w:sz w:val="20"/>
          <w:szCs w:val="20"/>
        </w:rPr>
        <w:t xml:space="preserve">Habibat A Garuba, Jillian C Kohler, Anna M </w:t>
      </w:r>
      <w:proofErr w:type="spellStart"/>
      <w:r w:rsidRPr="00870844">
        <w:rPr>
          <w:i/>
          <w:iCs/>
          <w:sz w:val="20"/>
          <w:szCs w:val="20"/>
        </w:rPr>
        <w:t>Huisman</w:t>
      </w:r>
      <w:proofErr w:type="spellEnd"/>
    </w:p>
    <w:p w:rsidR="008D3FF2" w:rsidRDefault="008D3FF2">
      <w:pPr>
        <w:rPr>
          <w:b/>
          <w:bCs/>
          <w:sz w:val="21"/>
          <w:szCs w:val="21"/>
        </w:rPr>
      </w:pPr>
    </w:p>
    <w:p w:rsidR="008D3FF2" w:rsidRDefault="008D3FF2">
      <w:pPr>
        <w:rPr>
          <w:b/>
          <w:bCs/>
          <w:sz w:val="21"/>
          <w:szCs w:val="21"/>
        </w:rPr>
      </w:pPr>
    </w:p>
    <w:p w:rsidR="004D0CA8" w:rsidRDefault="004D0CA8" w:rsidP="004D0CA8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Additional File 3</w:t>
      </w:r>
    </w:p>
    <w:p w:rsidR="00131A0D" w:rsidRDefault="00131A0D" w:rsidP="004D0CA8">
      <w:pPr>
        <w:rPr>
          <w:b/>
          <w:bCs/>
          <w:sz w:val="21"/>
          <w:szCs w:val="21"/>
        </w:rPr>
      </w:pPr>
    </w:p>
    <w:p w:rsidR="008478BC" w:rsidRDefault="004D0CA8" w:rsidP="004D0CA8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Title: </w:t>
      </w:r>
      <w:r w:rsidR="00131A0D">
        <w:rPr>
          <w:sz w:val="21"/>
          <w:szCs w:val="21"/>
        </w:rPr>
        <w:t>Organization s</w:t>
      </w:r>
      <w:r w:rsidR="00844178" w:rsidRPr="004D0CA8">
        <w:rPr>
          <w:sz w:val="21"/>
          <w:szCs w:val="21"/>
        </w:rPr>
        <w:t>tructure of the National Agency for Food and Drug Administration and Control (NAFDAC)</w:t>
      </w:r>
    </w:p>
    <w:p w:rsidR="00131A0D" w:rsidRDefault="00131A0D" w:rsidP="004D0CA8">
      <w:pPr>
        <w:rPr>
          <w:b/>
          <w:bCs/>
          <w:sz w:val="21"/>
          <w:szCs w:val="21"/>
        </w:rPr>
      </w:pPr>
    </w:p>
    <w:p w:rsidR="00D053D8" w:rsidRPr="004D0CA8" w:rsidRDefault="004D0CA8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Description: </w:t>
      </w:r>
      <w:r>
        <w:rPr>
          <w:sz w:val="21"/>
          <w:szCs w:val="21"/>
        </w:rPr>
        <w:t>The flow chart below depicts the organizational breakdown of the directorates and functional units of the NAFDAC</w:t>
      </w:r>
    </w:p>
    <w:p w:rsidR="00D053D8" w:rsidRDefault="00D053D8">
      <w:pPr>
        <w:rPr>
          <w:b/>
          <w:bCs/>
          <w:sz w:val="21"/>
          <w:szCs w:val="21"/>
        </w:rPr>
      </w:pPr>
    </w:p>
    <w:p w:rsidR="00D053D8" w:rsidRDefault="00DE3429">
      <w:pPr>
        <w:rPr>
          <w:b/>
          <w:bCs/>
          <w:sz w:val="21"/>
          <w:szCs w:val="21"/>
        </w:rPr>
      </w:pPr>
      <w:r w:rsidRPr="00DE3429">
        <w:rPr>
          <w:sz w:val="21"/>
          <w:szCs w:val="21"/>
          <w:lang w:val="en-US"/>
        </w:rPr>
      </w:r>
      <w:r w:rsidRPr="00DE3429">
        <w:rPr>
          <w:sz w:val="21"/>
          <w:szCs w:val="21"/>
          <w:lang w:val="en-US"/>
        </w:rPr>
        <w:pict>
          <v:group id="_x0000_s1027" editas="canvas" style="width:485pt;height:4in;mso-position-horizontal-relative:char;mso-position-vertical-relative:line" coordorigin="2527,7561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527;top:7561;width:7200;height:432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012;top:7831;width:4156;height:540">
              <v:textbox style="mso-next-textbox:#_x0000_s1029">
                <w:txbxContent>
                  <w:p w:rsidR="00D053D8" w:rsidRPr="00191774" w:rsidRDefault="00D053D8" w:rsidP="00D053D8">
                    <w:pPr>
                      <w:jc w:val="center"/>
                      <w:rPr>
                        <w:b/>
                        <w:lang w:val="en-US"/>
                      </w:rPr>
                    </w:pPr>
                    <w:r w:rsidRPr="00191774">
                      <w:rPr>
                        <w:b/>
                        <w:lang w:val="en-US"/>
                      </w:rPr>
                      <w:t>National Agency for Food and Drug Administration &amp; Control</w:t>
                    </w:r>
                  </w:p>
                  <w:p w:rsidR="00D053D8" w:rsidRPr="00191774" w:rsidRDefault="00D053D8" w:rsidP="00D053D8">
                    <w:pPr>
                      <w:jc w:val="center"/>
                      <w:rPr>
                        <w:b/>
                        <w:lang w:val="en-US"/>
                      </w:rPr>
                    </w:pPr>
                    <w:r w:rsidRPr="00191774">
                      <w:rPr>
                        <w:b/>
                        <w:lang w:val="en-US"/>
                      </w:rPr>
                      <w:t>(NAFDAC)</w:t>
                    </w:r>
                  </w:p>
                </w:txbxContent>
              </v:textbox>
            </v:shape>
            <v:shape id="_x0000_s1030" type="#_x0000_t202" style="position:absolute;left:5199;top:8776;width:2079;height:405">
              <v:textbox style="mso-next-textbox:#_x0000_s1030">
                <w:txbxContent>
                  <w:p w:rsidR="00D053D8" w:rsidRPr="00191774" w:rsidRDefault="00D053D8" w:rsidP="00D053D8">
                    <w:pPr>
                      <w:jc w:val="center"/>
                      <w:rPr>
                        <w:b/>
                        <w:lang w:val="en-US"/>
                      </w:rPr>
                    </w:pPr>
                    <w:r w:rsidRPr="00191774">
                      <w:rPr>
                        <w:b/>
                        <w:lang w:val="en-US"/>
                      </w:rPr>
                      <w:t>Office of the Director-General</w:t>
                    </w:r>
                  </w:p>
                </w:txbxContent>
              </v:textbox>
            </v:shape>
            <v:shape id="_x0000_s1031" type="#_x0000_t202" style="position:absolute;left:3047;top:9586;width:2894;height:1890">
              <v:textbox style="mso-next-textbox:#_x0000_s1031">
                <w:txbxContent>
                  <w:p w:rsidR="00D053D8" w:rsidRPr="00EE6A46" w:rsidRDefault="00D053D8" w:rsidP="00D053D8">
                    <w:pPr>
                      <w:rPr>
                        <w:b/>
                        <w:lang w:val="en-US"/>
                      </w:rPr>
                    </w:pPr>
                    <w:r w:rsidRPr="00EE6A46">
                      <w:rPr>
                        <w:b/>
                        <w:lang w:val="en-US"/>
                      </w:rPr>
                      <w:t>Directorates</w:t>
                    </w:r>
                  </w:p>
                  <w:p w:rsidR="00D053D8" w:rsidRPr="00EE6A46" w:rsidRDefault="006E1A6E" w:rsidP="00D053D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Finance and Accounts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Planning, Research, and Statistics</w:t>
                    </w:r>
                  </w:p>
                  <w:p w:rsidR="00D053D8" w:rsidRPr="00EE6A46" w:rsidRDefault="00984C8D" w:rsidP="00D053D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Registration and Regulatory Affairs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Narcotics and Controlled Substances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Ports Inspectorate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Establishment Inspectorate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Laboratory Services</w:t>
                    </w:r>
                  </w:p>
                  <w:p w:rsidR="00D053D8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Enforcement</w:t>
                    </w:r>
                  </w:p>
                  <w:p w:rsidR="006E1A6E" w:rsidRPr="00EE6A46" w:rsidRDefault="006E1A6E" w:rsidP="00D053D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Administration and Human Resources</w:t>
                    </w:r>
                  </w:p>
                  <w:p w:rsidR="00D053D8" w:rsidRPr="00EE6A46" w:rsidRDefault="00D053D8" w:rsidP="00D053D8"/>
                </w:txbxContent>
              </v:textbox>
            </v:shape>
            <v:shape id="_x0000_s1032" type="#_x0000_t202" style="position:absolute;left:6461;top:9586;width:2895;height:1890">
              <v:textbox style="mso-next-textbox:#_x0000_s1032">
                <w:txbxContent>
                  <w:p w:rsidR="00D053D8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b/>
                        <w:lang w:val="en-US"/>
                      </w:rPr>
                      <w:t>Functional Units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 xml:space="preserve">Food and Drug Information Centre (FDIC) and </w:t>
                    </w:r>
                    <w:proofErr w:type="spellStart"/>
                    <w:r w:rsidRPr="00EE6A46">
                      <w:rPr>
                        <w:lang w:val="en-US"/>
                      </w:rPr>
                      <w:t>Pharmacovigilance</w:t>
                    </w:r>
                    <w:proofErr w:type="spellEnd"/>
                    <w:r w:rsidRPr="00EE6A46">
                      <w:rPr>
                        <w:lang w:val="en-US"/>
                      </w:rPr>
                      <w:t xml:space="preserve"> (newly created)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Technical Services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Public Relations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Legal Services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Internal Audit</w:t>
                    </w:r>
                  </w:p>
                  <w:p w:rsidR="00D053D8" w:rsidRPr="00EE6A46" w:rsidRDefault="00D053D8" w:rsidP="00D053D8">
                    <w:pPr>
                      <w:rPr>
                        <w:lang w:val="en-US"/>
                      </w:rPr>
                    </w:pPr>
                    <w:r w:rsidRPr="00EE6A46">
                      <w:rPr>
                        <w:lang w:val="en-US"/>
                      </w:rPr>
                      <w:t>Director General Lagos Liaison Office</w:t>
                    </w:r>
                  </w:p>
                </w:txbxContent>
              </v:textbox>
            </v:shape>
            <v:line id="_x0000_s1033" style="position:absolute" from="6164,8371" to="6164,8776"/>
            <v:line id="_x0000_s1034" style="position:absolute" from="6164,9181" to="6164,9316"/>
            <v:line id="_x0000_s1035" style="position:absolute" from="4234,9316" to="7946,9316"/>
            <v:line id="_x0000_s1036" style="position:absolute" from="4234,9316" to="4234,9586"/>
            <v:line id="_x0000_s1037" style="position:absolute" from="7946,9316" to="7946,9586"/>
            <w10:wrap type="none"/>
            <w10:anchorlock/>
          </v:group>
        </w:pict>
      </w:r>
    </w:p>
    <w:p w:rsidR="00D053D8" w:rsidRDefault="00D053D8">
      <w:pPr>
        <w:rPr>
          <w:b/>
          <w:bCs/>
          <w:sz w:val="21"/>
          <w:szCs w:val="21"/>
        </w:rPr>
      </w:pPr>
    </w:p>
    <w:p w:rsidR="00844178" w:rsidRDefault="00844178">
      <w:pPr>
        <w:rPr>
          <w:b/>
          <w:bCs/>
          <w:sz w:val="21"/>
          <w:szCs w:val="21"/>
        </w:rPr>
      </w:pPr>
    </w:p>
    <w:p w:rsidR="00844178" w:rsidRDefault="00844178">
      <w:pPr>
        <w:rPr>
          <w:b/>
          <w:bCs/>
          <w:sz w:val="21"/>
          <w:szCs w:val="21"/>
        </w:rPr>
      </w:pPr>
    </w:p>
    <w:p w:rsidR="00844178" w:rsidRDefault="00844178">
      <w:pPr>
        <w:rPr>
          <w:b/>
          <w:bCs/>
          <w:sz w:val="21"/>
          <w:szCs w:val="21"/>
        </w:rPr>
      </w:pPr>
    </w:p>
    <w:p w:rsidR="00844178" w:rsidRPr="00844178" w:rsidRDefault="00844178">
      <w:pPr>
        <w:rPr>
          <w:b/>
          <w:bCs/>
          <w:sz w:val="21"/>
          <w:szCs w:val="21"/>
        </w:rPr>
      </w:pPr>
    </w:p>
    <w:sectPr w:rsidR="00844178" w:rsidRPr="00844178" w:rsidSect="00844178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95"/>
  <w:displayHorizontalDrawingGridEvery w:val="2"/>
  <w:displayVerticalDrawingGridEvery w:val="2"/>
  <w:characterSpacingControl w:val="doNotCompress"/>
  <w:compat/>
  <w:rsids>
    <w:rsidRoot w:val="00844178"/>
    <w:rsid w:val="000A5FCB"/>
    <w:rsid w:val="00106E1C"/>
    <w:rsid w:val="0011119B"/>
    <w:rsid w:val="00131A0D"/>
    <w:rsid w:val="00165C4A"/>
    <w:rsid w:val="0019373D"/>
    <w:rsid w:val="001B471D"/>
    <w:rsid w:val="00205FD4"/>
    <w:rsid w:val="00270BD4"/>
    <w:rsid w:val="00426CFC"/>
    <w:rsid w:val="004A449C"/>
    <w:rsid w:val="004D0CA8"/>
    <w:rsid w:val="00520515"/>
    <w:rsid w:val="00527C6B"/>
    <w:rsid w:val="006059A1"/>
    <w:rsid w:val="00610E8A"/>
    <w:rsid w:val="00677173"/>
    <w:rsid w:val="006A1DC2"/>
    <w:rsid w:val="006E1A6E"/>
    <w:rsid w:val="008212D7"/>
    <w:rsid w:val="00844178"/>
    <w:rsid w:val="008478BC"/>
    <w:rsid w:val="008C1296"/>
    <w:rsid w:val="008D3FF2"/>
    <w:rsid w:val="009424A8"/>
    <w:rsid w:val="00953445"/>
    <w:rsid w:val="009741CF"/>
    <w:rsid w:val="00984C8D"/>
    <w:rsid w:val="009C4C28"/>
    <w:rsid w:val="00BE79CD"/>
    <w:rsid w:val="00BF6F3F"/>
    <w:rsid w:val="00C87AC5"/>
    <w:rsid w:val="00CC4E68"/>
    <w:rsid w:val="00D053D8"/>
    <w:rsid w:val="00D73C6A"/>
    <w:rsid w:val="00DE3429"/>
    <w:rsid w:val="00ED1061"/>
    <w:rsid w:val="00EE11F8"/>
    <w:rsid w:val="00EE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19"/>
        <w:szCs w:val="19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06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8D3FF2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106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D3FF2"/>
    <w:rPr>
      <w:rFonts w:ascii="Arial" w:eastAsia="Times New Roman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>Deftones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Habibat</dc:creator>
  <cp:lastModifiedBy>Habibat</cp:lastModifiedBy>
  <cp:revision>8</cp:revision>
  <dcterms:created xsi:type="dcterms:W3CDTF">2009-07-31T18:21:00Z</dcterms:created>
  <dcterms:modified xsi:type="dcterms:W3CDTF">2009-10-14T23:58:00Z</dcterms:modified>
</cp:coreProperties>
</file>