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1A" w:rsidRPr="00E2631A" w:rsidRDefault="00636D63" w:rsidP="00E2631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  <w:r w:rsidR="00105B59">
        <w:rPr>
          <w:rFonts w:ascii="Times New Roman" w:hAnsi="Times New Roman" w:cs="Times New Roman"/>
          <w:b/>
        </w:rPr>
        <w:t xml:space="preserve"> </w:t>
      </w:r>
      <w:r w:rsidR="00105B59" w:rsidRPr="00E2631A">
        <w:rPr>
          <w:rFonts w:ascii="Times New Roman" w:hAnsi="Times New Roman" w:cs="Times New Roman"/>
          <w:b/>
        </w:rPr>
        <w:t>Glossary</w:t>
      </w:r>
    </w:p>
    <w:p w:rsidR="00E2631A" w:rsidRPr="004B20C4" w:rsidRDefault="00E2631A" w:rsidP="00E2631A">
      <w:pPr>
        <w:spacing w:after="0"/>
        <w:rPr>
          <w:rFonts w:ascii="Times New Roman" w:hAnsi="Times New Roman" w:cs="Times New Roman"/>
        </w:rPr>
      </w:pPr>
    </w:p>
    <w:p w:rsidR="00E2631A" w:rsidRDefault="00E2631A" w:rsidP="00E2631A">
      <w:pPr>
        <w:spacing w:after="0"/>
        <w:rPr>
          <w:rFonts w:ascii="Times New Roman" w:eastAsia="Times New Roman" w:hAnsi="Times New Roman" w:cs="Times New Roman"/>
        </w:rPr>
      </w:pPr>
      <w:r w:rsidRPr="004B20C4">
        <w:rPr>
          <w:rFonts w:ascii="Times New Roman" w:hAnsi="Times New Roman" w:cs="Times New Roman"/>
          <w:b/>
        </w:rPr>
        <w:t xml:space="preserve">Slope: </w:t>
      </w:r>
      <w:r w:rsidRPr="004B20C4">
        <w:rPr>
          <w:rFonts w:ascii="Times New Roman" w:eastAsia="Times New Roman" w:hAnsi="Times New Roman" w:cs="Times New Roman"/>
        </w:rPr>
        <w:t xml:space="preserve">The function used for the fitting is a cumulative </w:t>
      </w:r>
      <w:proofErr w:type="spellStart"/>
      <w:r w:rsidRPr="004B20C4">
        <w:rPr>
          <w:rFonts w:ascii="Times New Roman" w:eastAsia="Times New Roman" w:hAnsi="Times New Roman" w:cs="Times New Roman"/>
        </w:rPr>
        <w:t>Weibull</w:t>
      </w:r>
      <w:proofErr w:type="spellEnd"/>
      <w:r w:rsidRPr="004B20C4">
        <w:rPr>
          <w:rFonts w:ascii="Times New Roman" w:eastAsia="Times New Roman" w:hAnsi="Times New Roman" w:cs="Times New Roman"/>
        </w:rPr>
        <w:t xml:space="preserve"> function.  The specific equation used</w:t>
      </w:r>
      <w:r w:rsidRPr="004B20C4">
        <w:rPr>
          <w:rFonts w:ascii="Times New Roman" w:hAnsi="Times New Roman" w:cs="Times New Roman"/>
        </w:rPr>
        <w:t xml:space="preserve"> in this study to calculate slope variable</w:t>
      </w:r>
      <w:r w:rsidRPr="004B20C4">
        <w:rPr>
          <w:rFonts w:ascii="Times New Roman" w:eastAsia="Times New Roman" w:hAnsi="Times New Roman" w:cs="Times New Roman"/>
        </w:rPr>
        <w:t xml:space="preserve"> is</w:t>
      </w:r>
      <w:r w:rsidRPr="004B20C4">
        <w:rPr>
          <w:rFonts w:ascii="Times New Roman" w:hAnsi="Times New Roman" w:cs="Times New Roman"/>
        </w:rPr>
        <w:t xml:space="preserve"> as following</w:t>
      </w:r>
      <w:r w:rsidRPr="004B20C4">
        <w:rPr>
          <w:rFonts w:ascii="Times New Roman" w:eastAsia="Times New Roman" w:hAnsi="Times New Roman" w:cs="Times New Roman"/>
        </w:rPr>
        <w:t>:</w:t>
      </w:r>
    </w:p>
    <w:p w:rsidR="00A32020" w:rsidRPr="004B20C4" w:rsidRDefault="00A32020" w:rsidP="00E2631A">
      <w:pPr>
        <w:spacing w:after="0"/>
        <w:rPr>
          <w:rFonts w:ascii="Times New Roman" w:eastAsia="Times New Roman" w:hAnsi="Times New Roman" w:cs="Times New Roman"/>
        </w:rPr>
      </w:pPr>
    </w:p>
    <w:p w:rsidR="00E2631A" w:rsidRPr="004B20C4" w:rsidRDefault="00E2631A" w:rsidP="00E2631A">
      <w:pPr>
        <w:spacing w:after="0" w:line="240" w:lineRule="auto"/>
        <w:rPr>
          <w:rFonts w:ascii="Times New Roman" w:eastAsia="Times New Roman" w:hAnsi="Times New Roman" w:cs="Times New Roman"/>
          <w:lang w:val="fr-CA"/>
        </w:rPr>
      </w:pPr>
      <w:r w:rsidRPr="004B20C4">
        <w:rPr>
          <w:rFonts w:ascii="Times New Roman" w:eastAsia="Times New Roman" w:hAnsi="Times New Roman" w:cs="Times New Roman"/>
          <w:lang w:val="fr-CA"/>
        </w:rPr>
        <w:t xml:space="preserve">y = </w:t>
      </w:r>
      <w:r w:rsidRPr="004B20C4">
        <w:rPr>
          <w:rStyle w:val="st"/>
          <w:rFonts w:ascii="Times New Roman" w:hAnsi="Times New Roman" w:cs="Times New Roman"/>
        </w:rPr>
        <w:t>γ</w:t>
      </w:r>
      <w:r w:rsidRPr="004B20C4">
        <w:rPr>
          <w:rFonts w:ascii="Times New Roman" w:eastAsia="Times New Roman" w:hAnsi="Times New Roman" w:cs="Times New Roman"/>
          <w:lang w:val="fr-CA"/>
        </w:rPr>
        <w:t xml:space="preserve"> + (1 - </w:t>
      </w:r>
      <w:r w:rsidRPr="004B20C4">
        <w:rPr>
          <w:rStyle w:val="st"/>
          <w:rFonts w:ascii="Times New Roman" w:hAnsi="Times New Roman" w:cs="Times New Roman"/>
        </w:rPr>
        <w:t>γ</w:t>
      </w:r>
      <w:r w:rsidRPr="004B20C4">
        <w:rPr>
          <w:rFonts w:ascii="Times New Roman" w:eastAsia="Times New Roman" w:hAnsi="Times New Roman" w:cs="Times New Roman"/>
          <w:lang w:val="fr-CA"/>
        </w:rPr>
        <w:t xml:space="preserve"> - </w:t>
      </w:r>
      <w:r w:rsidRPr="004B20C4">
        <w:rPr>
          <w:rStyle w:val="st"/>
          <w:rFonts w:ascii="Times New Roman" w:hAnsi="Times New Roman" w:cs="Times New Roman"/>
        </w:rPr>
        <w:t>λ</w:t>
      </w:r>
      <w:r w:rsidRPr="004B20C4">
        <w:rPr>
          <w:rFonts w:ascii="Times New Roman" w:eastAsia="Times New Roman" w:hAnsi="Times New Roman" w:cs="Times New Roman"/>
          <w:lang w:val="fr-CA"/>
        </w:rPr>
        <w:t xml:space="preserve">).*(1 - </w:t>
      </w:r>
      <w:proofErr w:type="spellStart"/>
      <w:proofErr w:type="gramStart"/>
      <w:r w:rsidRPr="004B20C4">
        <w:rPr>
          <w:rFonts w:ascii="Times New Roman" w:eastAsia="Times New Roman" w:hAnsi="Times New Roman" w:cs="Times New Roman"/>
          <w:lang w:val="fr-CA"/>
        </w:rPr>
        <w:t>exp</w:t>
      </w:r>
      <w:proofErr w:type="spellEnd"/>
      <w:r w:rsidRPr="004B20C4">
        <w:rPr>
          <w:rFonts w:ascii="Times New Roman" w:eastAsia="Times New Roman" w:hAnsi="Times New Roman" w:cs="Times New Roman"/>
          <w:lang w:val="fr-CA"/>
        </w:rPr>
        <w:t>(</w:t>
      </w:r>
      <w:proofErr w:type="gramEnd"/>
      <w:r w:rsidRPr="004B20C4">
        <w:rPr>
          <w:rFonts w:ascii="Times New Roman" w:eastAsia="Times New Roman" w:hAnsi="Times New Roman" w:cs="Times New Roman"/>
          <w:lang w:val="fr-CA"/>
        </w:rPr>
        <w:t>-1*(x./</w:t>
      </w:r>
      <w:r w:rsidRPr="004B20C4">
        <w:rPr>
          <w:rFonts w:ascii="Times New Roman" w:hAnsi="Times New Roman" w:cs="Times New Roman"/>
          <w:lang w:val="fr-CA"/>
        </w:rPr>
        <w:t xml:space="preserve"> </w:t>
      </w:r>
      <w:r w:rsidRPr="004B20C4">
        <w:rPr>
          <w:rStyle w:val="st"/>
          <w:rFonts w:ascii="Times New Roman" w:hAnsi="Times New Roman" w:cs="Times New Roman"/>
        </w:rPr>
        <w:t>α</w:t>
      </w:r>
      <w:r w:rsidRPr="004B20C4">
        <w:rPr>
          <w:rFonts w:ascii="Times New Roman" w:eastAsia="Times New Roman" w:hAnsi="Times New Roman" w:cs="Times New Roman"/>
          <w:lang w:val="fr-CA"/>
        </w:rPr>
        <w:t>).^</w:t>
      </w:r>
      <w:r w:rsidRPr="004B20C4">
        <w:rPr>
          <w:rFonts w:ascii="Times New Roman" w:hAnsi="Times New Roman" w:cs="Times New Roman"/>
          <w:lang w:val="fr-CA"/>
        </w:rPr>
        <w:t xml:space="preserve"> </w:t>
      </w:r>
      <w:r w:rsidRPr="004B20C4">
        <w:rPr>
          <w:rStyle w:val="st"/>
          <w:rFonts w:ascii="Times New Roman" w:hAnsi="Times New Roman" w:cs="Times New Roman"/>
        </w:rPr>
        <w:t>β</w:t>
      </w:r>
      <w:r w:rsidRPr="004B20C4">
        <w:rPr>
          <w:rFonts w:ascii="Times New Roman" w:eastAsia="Times New Roman" w:hAnsi="Times New Roman" w:cs="Times New Roman"/>
          <w:lang w:val="fr-CA"/>
        </w:rPr>
        <w:t>))</w:t>
      </w:r>
    </w:p>
    <w:p w:rsidR="00E2631A" w:rsidRPr="004B20C4" w:rsidRDefault="00E2631A" w:rsidP="00E2631A">
      <w:pPr>
        <w:spacing w:after="0" w:line="240" w:lineRule="auto"/>
        <w:rPr>
          <w:rFonts w:ascii="Times New Roman" w:eastAsia="Times New Roman" w:hAnsi="Times New Roman" w:cs="Times New Roman"/>
          <w:lang w:val="fr-CA"/>
        </w:rPr>
      </w:pPr>
    </w:p>
    <w:p w:rsidR="00E2631A" w:rsidRPr="004B20C4" w:rsidRDefault="00E2631A" w:rsidP="00E2631A">
      <w:pPr>
        <w:spacing w:after="0" w:line="240" w:lineRule="auto"/>
        <w:rPr>
          <w:rFonts w:ascii="Times New Roman" w:eastAsia="Times New Roman" w:hAnsi="Times New Roman" w:cs="Times New Roman"/>
          <w:lang w:val="fr-CA"/>
        </w:rPr>
      </w:pPr>
    </w:p>
    <w:p w:rsidR="00E2631A" w:rsidRPr="004B20C4" w:rsidRDefault="00E2631A" w:rsidP="00E2631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B20C4">
        <w:rPr>
          <w:rFonts w:ascii="Times New Roman" w:eastAsia="Times New Roman" w:hAnsi="Times New Roman" w:cs="Times New Roman"/>
        </w:rPr>
        <w:t>Gamma</w:t>
      </w:r>
      <w:r w:rsidRPr="004B20C4">
        <w:rPr>
          <w:rFonts w:ascii="Times New Roman" w:hAnsi="Times New Roman" w:cs="Times New Roman"/>
        </w:rPr>
        <w:t xml:space="preserve"> (</w:t>
      </w:r>
      <w:r w:rsidRPr="004B20C4">
        <w:rPr>
          <w:rStyle w:val="st"/>
          <w:rFonts w:ascii="Times New Roman" w:hAnsi="Times New Roman" w:cs="Times New Roman"/>
        </w:rPr>
        <w:t>γ)</w:t>
      </w:r>
      <w:r w:rsidRPr="004B20C4">
        <w:rPr>
          <w:rFonts w:ascii="Times New Roman" w:eastAsia="Times New Roman" w:hAnsi="Times New Roman" w:cs="Times New Roman"/>
        </w:rPr>
        <w:t xml:space="preserve"> is the lower bound, lambda</w:t>
      </w:r>
      <w:r w:rsidRPr="004B20C4">
        <w:rPr>
          <w:rFonts w:ascii="Times New Roman" w:hAnsi="Times New Roman" w:cs="Times New Roman"/>
        </w:rPr>
        <w:t xml:space="preserve"> (</w:t>
      </w:r>
      <w:r w:rsidRPr="004B20C4">
        <w:rPr>
          <w:rStyle w:val="st"/>
          <w:rFonts w:ascii="Times New Roman" w:hAnsi="Times New Roman" w:cs="Times New Roman"/>
        </w:rPr>
        <w:t>λ)</w:t>
      </w:r>
      <w:r w:rsidRPr="004B20C4">
        <w:rPr>
          <w:rFonts w:ascii="Times New Roman" w:eastAsia="Times New Roman" w:hAnsi="Times New Roman" w:cs="Times New Roman"/>
        </w:rPr>
        <w:t xml:space="preserve"> is the error or lapse rate </w:t>
      </w:r>
      <w:r w:rsidRPr="004B20C4">
        <w:rPr>
          <w:rFonts w:ascii="Times New Roman" w:hAnsi="Times New Roman" w:cs="Times New Roman"/>
        </w:rPr>
        <w:t>(</w:t>
      </w:r>
      <w:r w:rsidRPr="004B20C4">
        <w:rPr>
          <w:rFonts w:ascii="Times New Roman" w:eastAsia="Times New Roman" w:hAnsi="Times New Roman" w:cs="Times New Roman"/>
        </w:rPr>
        <w:t>these simply allow for the asymptotes not to be 0 and 1</w:t>
      </w:r>
      <w:r w:rsidRPr="004B20C4">
        <w:rPr>
          <w:rFonts w:ascii="Times New Roman" w:hAnsi="Times New Roman" w:cs="Times New Roman"/>
        </w:rPr>
        <w:t>).</w:t>
      </w:r>
      <w:r w:rsidRPr="004B20C4">
        <w:rPr>
          <w:rFonts w:ascii="Times New Roman" w:eastAsia="Times New Roman" w:hAnsi="Times New Roman" w:cs="Times New Roman"/>
        </w:rPr>
        <w:t xml:space="preserve">  The x values are the stimulus values, alpha</w:t>
      </w:r>
      <w:r w:rsidRPr="004B20C4">
        <w:rPr>
          <w:rFonts w:ascii="Times New Roman" w:hAnsi="Times New Roman" w:cs="Times New Roman"/>
        </w:rPr>
        <w:t xml:space="preserve"> (</w:t>
      </w:r>
      <w:r w:rsidRPr="004B20C4">
        <w:rPr>
          <w:rStyle w:val="st"/>
          <w:rFonts w:ascii="Times New Roman" w:hAnsi="Times New Roman" w:cs="Times New Roman"/>
        </w:rPr>
        <w:t>α)</w:t>
      </w:r>
      <w:r w:rsidRPr="004B20C4">
        <w:rPr>
          <w:rFonts w:ascii="Times New Roman" w:eastAsia="Times New Roman" w:hAnsi="Times New Roman" w:cs="Times New Roman"/>
        </w:rPr>
        <w:t xml:space="preserve"> is a scaling parameter and beta is the slope parameter, and the dependent variable here y is the proportion data for each of the stimulus values.  The beta</w:t>
      </w:r>
      <w:r w:rsidRPr="004B20C4">
        <w:rPr>
          <w:rFonts w:ascii="Times New Roman" w:hAnsi="Times New Roman" w:cs="Times New Roman"/>
        </w:rPr>
        <w:t xml:space="preserve"> (</w:t>
      </w:r>
      <w:r w:rsidRPr="004B20C4">
        <w:rPr>
          <w:rStyle w:val="st"/>
          <w:rFonts w:ascii="Times New Roman" w:hAnsi="Times New Roman" w:cs="Times New Roman"/>
        </w:rPr>
        <w:t>β)</w:t>
      </w:r>
      <w:r w:rsidRPr="004B20C4">
        <w:rPr>
          <w:rFonts w:ascii="Times New Roman" w:eastAsia="Times New Roman" w:hAnsi="Times New Roman" w:cs="Times New Roman"/>
        </w:rPr>
        <w:t xml:space="preserve"> exponent controls the rate of rise or fall in y with the change in x.</w:t>
      </w:r>
    </w:p>
    <w:p w:rsidR="00E2631A" w:rsidRPr="004B20C4" w:rsidRDefault="00E2631A" w:rsidP="00E2631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2631A" w:rsidRPr="004B20C4" w:rsidRDefault="00E2631A" w:rsidP="00E2631A">
      <w:pPr>
        <w:spacing w:after="0"/>
        <w:rPr>
          <w:rFonts w:ascii="Times New Roman" w:hAnsi="Times New Roman" w:cs="Times New Roman"/>
        </w:rPr>
      </w:pPr>
    </w:p>
    <w:p w:rsidR="00E2631A" w:rsidRDefault="00E2631A" w:rsidP="00E2631A">
      <w:pPr>
        <w:spacing w:after="0"/>
        <w:rPr>
          <w:rFonts w:ascii="Times New Roman" w:hAnsi="Times New Roman" w:cs="Times New Roman"/>
        </w:rPr>
      </w:pPr>
      <w:r w:rsidRPr="004B20C4">
        <w:rPr>
          <w:rFonts w:ascii="Times New Roman" w:hAnsi="Times New Roman" w:cs="Times New Roman"/>
          <w:b/>
        </w:rPr>
        <w:t>DKL color space</w:t>
      </w:r>
      <w:r w:rsidRPr="004B20C4">
        <w:rPr>
          <w:rFonts w:ascii="Times New Roman" w:hAnsi="Times New Roman" w:cs="Times New Roman"/>
        </w:rPr>
        <w:t>: A widely used color space, “</w:t>
      </w:r>
      <w:proofErr w:type="spellStart"/>
      <w:r w:rsidRPr="004B20C4">
        <w:rPr>
          <w:rFonts w:ascii="Times New Roman" w:hAnsi="Times New Roman" w:cs="Times New Roman"/>
        </w:rPr>
        <w:t>Derrington-Krauskopf-Lennie</w:t>
      </w:r>
      <w:proofErr w:type="spellEnd"/>
      <w:r w:rsidRPr="004B20C4">
        <w:rPr>
          <w:rFonts w:ascii="Times New Roman" w:hAnsi="Times New Roman" w:cs="Times New Roman"/>
        </w:rPr>
        <w:t>” (DKL) space, in which the coordinates represent the purported responses of the three second-site colour discrimination mechanism, L+M, L–M, and S–(L+M). The modulation directions that change the response of one of these mechanisms while leaving the response of the other two fixed are referred to as “cardinal directions.”</w:t>
      </w:r>
    </w:p>
    <w:p w:rsidR="00E2631A" w:rsidRPr="004B20C4" w:rsidRDefault="00E2631A" w:rsidP="00E2631A">
      <w:pPr>
        <w:spacing w:after="0"/>
        <w:rPr>
          <w:rFonts w:ascii="Times New Roman" w:hAnsi="Times New Roman" w:cs="Times New Roman"/>
        </w:rPr>
      </w:pPr>
      <w:r w:rsidRPr="004B20C4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>
            <wp:extent cx="3524250" cy="25908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kl figur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31A" w:rsidRPr="00E2631A" w:rsidRDefault="00E2631A" w:rsidP="00E2631A">
      <w:pPr>
        <w:spacing w:after="0"/>
        <w:rPr>
          <w:rFonts w:ascii="Times New Roman" w:hAnsi="Times New Roman" w:cs="Times New Roman"/>
        </w:rPr>
      </w:pPr>
      <w:r w:rsidRPr="00E2631A">
        <w:rPr>
          <w:rFonts w:ascii="Times New Roman" w:hAnsi="Times New Roman" w:cs="Times New Roman"/>
          <w:b/>
        </w:rPr>
        <w:t xml:space="preserve">Supplement Figure 1. </w:t>
      </w:r>
      <w:proofErr w:type="gramStart"/>
      <w:r w:rsidRPr="00E2631A">
        <w:rPr>
          <w:rFonts w:ascii="Times New Roman" w:hAnsi="Times New Roman" w:cs="Times New Roman"/>
          <w:b/>
        </w:rPr>
        <w:t>DKL color space.</w:t>
      </w:r>
      <w:proofErr w:type="gramEnd"/>
      <w:r w:rsidRPr="004B20C4">
        <w:rPr>
          <w:rFonts w:ascii="Times New Roman" w:hAnsi="Times New Roman" w:cs="Times New Roman"/>
        </w:rPr>
        <w:t xml:space="preserve">  The grid corresponds to the </w:t>
      </w:r>
      <w:proofErr w:type="spellStart"/>
      <w:r w:rsidRPr="004B20C4">
        <w:rPr>
          <w:rFonts w:ascii="Times New Roman" w:hAnsi="Times New Roman" w:cs="Times New Roman"/>
        </w:rPr>
        <w:t>isoluminant</w:t>
      </w:r>
      <w:proofErr w:type="spellEnd"/>
      <w:r w:rsidRPr="004B20C4">
        <w:rPr>
          <w:rFonts w:ascii="Times New Roman" w:hAnsi="Times New Roman" w:cs="Times New Roman"/>
        </w:rPr>
        <w:t xml:space="preserve"> plane, which includes the L-M (0º - 180º) and S (90º - 270º) cardinal axes. The vertical axis is the achromatic L+M+S axis (-90º - +90º). The representations of the colors along each axis are approximate, but notice that the unique hues do not align with the cardinal axes. </w:t>
      </w:r>
      <w:r w:rsidRPr="004B20C4">
        <w:rPr>
          <w:rFonts w:ascii="Times New Roman" w:hAnsi="Times New Roman" w:cs="Times New Roman"/>
          <w:sz w:val="18"/>
          <w:szCs w:val="18"/>
        </w:rPr>
        <w:t xml:space="preserve">[Source of the DKL figure: Stockman, A., &amp; </w:t>
      </w:r>
      <w:proofErr w:type="spellStart"/>
      <w:r w:rsidRPr="004B20C4">
        <w:rPr>
          <w:rFonts w:ascii="Times New Roman" w:hAnsi="Times New Roman" w:cs="Times New Roman"/>
          <w:sz w:val="18"/>
          <w:szCs w:val="18"/>
        </w:rPr>
        <w:t>Brainard</w:t>
      </w:r>
      <w:proofErr w:type="spellEnd"/>
      <w:r w:rsidRPr="004B20C4">
        <w:rPr>
          <w:rFonts w:ascii="Times New Roman" w:hAnsi="Times New Roman" w:cs="Times New Roman"/>
          <w:sz w:val="18"/>
          <w:szCs w:val="18"/>
        </w:rPr>
        <w:t xml:space="preserve">, D. H. (2009). </w:t>
      </w:r>
      <w:proofErr w:type="gramStart"/>
      <w:r w:rsidRPr="004B20C4">
        <w:rPr>
          <w:rFonts w:ascii="Times New Roman" w:hAnsi="Times New Roman" w:cs="Times New Roman"/>
          <w:sz w:val="18"/>
          <w:szCs w:val="18"/>
        </w:rPr>
        <w:t>Color vision mechanisms.</w:t>
      </w:r>
      <w:proofErr w:type="gramEnd"/>
      <w:r w:rsidRPr="004B20C4">
        <w:rPr>
          <w:rFonts w:ascii="Times New Roman" w:hAnsi="Times New Roman" w:cs="Times New Roman"/>
          <w:sz w:val="18"/>
          <w:szCs w:val="18"/>
        </w:rPr>
        <w:t xml:space="preserve"> In M. Bass, C. </w:t>
      </w:r>
      <w:proofErr w:type="spellStart"/>
      <w:r w:rsidRPr="004B20C4">
        <w:rPr>
          <w:rFonts w:ascii="Times New Roman" w:hAnsi="Times New Roman" w:cs="Times New Roman"/>
          <w:sz w:val="18"/>
          <w:szCs w:val="18"/>
        </w:rPr>
        <w:t>DeCusatis</w:t>
      </w:r>
      <w:proofErr w:type="spellEnd"/>
      <w:r w:rsidRPr="004B20C4">
        <w:rPr>
          <w:rFonts w:ascii="Times New Roman" w:hAnsi="Times New Roman" w:cs="Times New Roman"/>
          <w:sz w:val="18"/>
          <w:szCs w:val="18"/>
        </w:rPr>
        <w:t xml:space="preserve">, J. Enoch, V. </w:t>
      </w:r>
      <w:proofErr w:type="spellStart"/>
      <w:r w:rsidRPr="004B20C4">
        <w:rPr>
          <w:rFonts w:ascii="Times New Roman" w:hAnsi="Times New Roman" w:cs="Times New Roman"/>
          <w:sz w:val="18"/>
          <w:szCs w:val="18"/>
        </w:rPr>
        <w:t>Lakshminarayanan</w:t>
      </w:r>
      <w:proofErr w:type="spellEnd"/>
      <w:r w:rsidRPr="004B20C4">
        <w:rPr>
          <w:rFonts w:ascii="Times New Roman" w:hAnsi="Times New Roman" w:cs="Times New Roman"/>
          <w:sz w:val="18"/>
          <w:szCs w:val="18"/>
        </w:rPr>
        <w:t xml:space="preserve">, G. Li, C. Macdonald, V. </w:t>
      </w:r>
      <w:proofErr w:type="spellStart"/>
      <w:r w:rsidRPr="004B20C4">
        <w:rPr>
          <w:rFonts w:ascii="Times New Roman" w:hAnsi="Times New Roman" w:cs="Times New Roman"/>
          <w:sz w:val="18"/>
          <w:szCs w:val="18"/>
        </w:rPr>
        <w:t>Mahajan</w:t>
      </w:r>
      <w:proofErr w:type="spellEnd"/>
      <w:r w:rsidRPr="004B20C4">
        <w:rPr>
          <w:rFonts w:ascii="Times New Roman" w:hAnsi="Times New Roman" w:cs="Times New Roman"/>
          <w:sz w:val="18"/>
          <w:szCs w:val="18"/>
        </w:rPr>
        <w:t xml:space="preserve"> &amp; E. van </w:t>
      </w:r>
      <w:proofErr w:type="spellStart"/>
      <w:r w:rsidRPr="004B20C4">
        <w:rPr>
          <w:rFonts w:ascii="Times New Roman" w:hAnsi="Times New Roman" w:cs="Times New Roman"/>
          <w:sz w:val="18"/>
          <w:szCs w:val="18"/>
        </w:rPr>
        <w:t>Stryland</w:t>
      </w:r>
      <w:proofErr w:type="spellEnd"/>
      <w:r w:rsidRPr="004B20C4">
        <w:rPr>
          <w:rFonts w:ascii="Times New Roman" w:hAnsi="Times New Roman" w:cs="Times New Roman"/>
          <w:sz w:val="18"/>
          <w:szCs w:val="18"/>
        </w:rPr>
        <w:t xml:space="preserve"> (Eds.), The Optical Society of America Handbook of Optics, 3rd edition, Volume III: Vision and Vision Optics. New York: McGraw Hill.]</w:t>
      </w:r>
    </w:p>
    <w:p w:rsidR="000E28BE" w:rsidRDefault="00105B59"/>
    <w:sectPr w:rsidR="000E28BE" w:rsidSect="009C4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631A"/>
    <w:rsid w:val="00105B59"/>
    <w:rsid w:val="001A1164"/>
    <w:rsid w:val="001D1133"/>
    <w:rsid w:val="006369E9"/>
    <w:rsid w:val="00636D63"/>
    <w:rsid w:val="007414C8"/>
    <w:rsid w:val="00774355"/>
    <w:rsid w:val="007C43BA"/>
    <w:rsid w:val="008A3957"/>
    <w:rsid w:val="009C4FE6"/>
    <w:rsid w:val="00A32020"/>
    <w:rsid w:val="00B55800"/>
    <w:rsid w:val="00E2631A"/>
    <w:rsid w:val="00FB5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31A"/>
    <w:rPr>
      <w:rFonts w:eastAsiaTheme="minorEastAsia"/>
      <w:lang w:val="en-CA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631A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1A"/>
    <w:rPr>
      <w:rFonts w:ascii="Tahoma" w:hAnsi="Tahoma" w:cs="Tahoma"/>
      <w:sz w:val="16"/>
      <w:szCs w:val="16"/>
    </w:rPr>
  </w:style>
  <w:style w:type="character" w:customStyle="1" w:styleId="st">
    <w:name w:val="st"/>
    <w:basedOn w:val="DefaultParagraphFont"/>
    <w:rsid w:val="00E263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>York University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 University</dc:creator>
  <cp:keywords/>
  <dc:description/>
  <cp:lastModifiedBy>pbacang</cp:lastModifiedBy>
  <cp:revision>5</cp:revision>
  <dcterms:created xsi:type="dcterms:W3CDTF">2014-04-09T15:05:00Z</dcterms:created>
  <dcterms:modified xsi:type="dcterms:W3CDTF">2014-10-02T05:22:00Z</dcterms:modified>
</cp:coreProperties>
</file>