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B3" w:rsidRDefault="000262B3" w:rsidP="000262B3">
      <w:pPr>
        <w:pStyle w:val="Kommentartext"/>
        <w:jc w:val="both"/>
        <w:rPr>
          <w:sz w:val="24"/>
          <w:lang w:val="en-US"/>
        </w:rPr>
      </w:pPr>
    </w:p>
    <w:p w:rsidR="000262B3" w:rsidRPr="00CB5954" w:rsidRDefault="000262B3" w:rsidP="000262B3">
      <w:pPr>
        <w:pStyle w:val="Kommentartext"/>
        <w:spacing w:line="480" w:lineRule="auto"/>
        <w:jc w:val="both"/>
        <w:rPr>
          <w:rFonts w:asciiTheme="minorHAnsi" w:hAnsiTheme="minorHAnsi"/>
          <w:b/>
          <w:sz w:val="24"/>
          <w:szCs w:val="24"/>
          <w:lang w:val="en-GB"/>
        </w:rPr>
      </w:pPr>
      <w:proofErr w:type="gramStart"/>
      <w:r>
        <w:rPr>
          <w:rFonts w:asciiTheme="minorHAnsi" w:hAnsiTheme="minorHAnsi"/>
          <w:b/>
          <w:sz w:val="24"/>
          <w:szCs w:val="24"/>
          <w:lang w:val="en-GB"/>
        </w:rPr>
        <w:t>Appendix 3</w:t>
      </w:r>
      <w:r w:rsidRPr="00CB5954">
        <w:rPr>
          <w:rFonts w:asciiTheme="minorHAnsi" w:hAnsiTheme="minorHAnsi"/>
          <w:b/>
          <w:sz w:val="24"/>
          <w:szCs w:val="24"/>
          <w:lang w:val="en-GB"/>
        </w:rPr>
        <w:t>.</w:t>
      </w:r>
      <w:proofErr w:type="gramEnd"/>
    </w:p>
    <w:p w:rsidR="000262B3" w:rsidRDefault="000262B3" w:rsidP="000262B3">
      <w:pPr>
        <w:pStyle w:val="Kommentartext"/>
        <w:spacing w:line="480" w:lineRule="auto"/>
        <w:jc w:val="both"/>
        <w:rPr>
          <w:rFonts w:ascii="Tahoma" w:hAnsi="Tahoma"/>
          <w:lang w:val="en-GB"/>
        </w:rPr>
      </w:pPr>
      <w:proofErr w:type="spellStart"/>
      <w:r w:rsidRPr="00C11002">
        <w:rPr>
          <w:rFonts w:asciiTheme="minorHAnsi" w:hAnsiTheme="minorHAnsi"/>
          <w:sz w:val="24"/>
          <w:szCs w:val="24"/>
          <w:lang w:val="en-GB"/>
        </w:rPr>
        <w:t>Sequental</w:t>
      </w:r>
      <w:proofErr w:type="spellEnd"/>
      <w:r w:rsidRPr="00C11002">
        <w:rPr>
          <w:rFonts w:asciiTheme="minorHAnsi" w:hAnsiTheme="minorHAnsi"/>
          <w:sz w:val="24"/>
          <w:szCs w:val="24"/>
          <w:lang w:val="en-GB"/>
        </w:rPr>
        <w:t xml:space="preserve"> Organ Failure Score</w:t>
      </w:r>
      <w:r>
        <w:rPr>
          <w:rFonts w:asciiTheme="minorHAnsi" w:hAnsiTheme="minorHAnsi"/>
          <w:sz w:val="24"/>
          <w:szCs w:val="24"/>
          <w:lang w:val="en-GB"/>
        </w:rPr>
        <w:t xml:space="preserve">: The scoring below is </w:t>
      </w:r>
      <w:r w:rsidRPr="00823941">
        <w:rPr>
          <w:sz w:val="24"/>
          <w:szCs w:val="24"/>
          <w:lang w:val="en-GB"/>
        </w:rPr>
        <w:t xml:space="preserve">based on values described by </w:t>
      </w:r>
      <w:r>
        <w:rPr>
          <w:sz w:val="24"/>
          <w:szCs w:val="24"/>
          <w:lang w:val="en-GB"/>
        </w:rPr>
        <w:t>Vincent JL et al. [29],</w:t>
      </w:r>
      <w:r w:rsidRPr="00823941">
        <w:rPr>
          <w:sz w:val="24"/>
          <w:szCs w:val="24"/>
          <w:lang w:val="en-GB"/>
        </w:rPr>
        <w:t xml:space="preserve"> with derivation of Sp</w:t>
      </w:r>
      <w:r>
        <w:rPr>
          <w:sz w:val="24"/>
          <w:szCs w:val="24"/>
          <w:lang w:val="en-GB"/>
        </w:rPr>
        <w:t>O</w:t>
      </w:r>
      <w:r w:rsidRPr="00823941">
        <w:rPr>
          <w:sz w:val="24"/>
          <w:szCs w:val="24"/>
          <w:vertAlign w:val="subscript"/>
          <w:lang w:val="en-GB"/>
        </w:rPr>
        <w:t>2</w:t>
      </w:r>
      <w:r w:rsidRPr="00823941">
        <w:rPr>
          <w:sz w:val="24"/>
          <w:szCs w:val="24"/>
          <w:lang w:val="en-GB"/>
        </w:rPr>
        <w:t>/Fi</w:t>
      </w:r>
      <w:r>
        <w:rPr>
          <w:sz w:val="24"/>
          <w:szCs w:val="24"/>
          <w:lang w:val="en-GB"/>
        </w:rPr>
        <w:t>O</w:t>
      </w:r>
      <w:r w:rsidRPr="00823941">
        <w:rPr>
          <w:sz w:val="24"/>
          <w:szCs w:val="24"/>
          <w:vertAlign w:val="subscript"/>
          <w:lang w:val="en-GB"/>
        </w:rPr>
        <w:t>2</w:t>
      </w:r>
      <w:r w:rsidRPr="00823941">
        <w:rPr>
          <w:vertAlign w:val="subscript"/>
          <w:lang w:val="en-GB"/>
        </w:rPr>
        <w:t xml:space="preserve"> </w:t>
      </w:r>
      <w:r w:rsidRPr="00823941">
        <w:rPr>
          <w:sz w:val="24"/>
          <w:szCs w:val="24"/>
          <w:lang w:val="en-GB"/>
        </w:rPr>
        <w:t>values corresponding to Pa</w:t>
      </w:r>
      <w:r>
        <w:rPr>
          <w:sz w:val="24"/>
          <w:szCs w:val="24"/>
          <w:lang w:val="en-GB"/>
        </w:rPr>
        <w:t>O</w:t>
      </w:r>
      <w:r w:rsidRPr="00823941">
        <w:rPr>
          <w:sz w:val="24"/>
          <w:szCs w:val="24"/>
          <w:vertAlign w:val="subscript"/>
          <w:lang w:val="en-GB"/>
        </w:rPr>
        <w:t>2</w:t>
      </w:r>
      <w:r w:rsidRPr="00823941">
        <w:rPr>
          <w:sz w:val="24"/>
          <w:szCs w:val="24"/>
          <w:lang w:val="en-GB"/>
        </w:rPr>
        <w:t>/Fi</w:t>
      </w:r>
      <w:r>
        <w:rPr>
          <w:sz w:val="24"/>
          <w:szCs w:val="24"/>
          <w:lang w:val="en-GB"/>
        </w:rPr>
        <w:t>O</w:t>
      </w:r>
      <w:r w:rsidRPr="00823941">
        <w:rPr>
          <w:sz w:val="24"/>
          <w:szCs w:val="24"/>
          <w:vertAlign w:val="subscript"/>
          <w:lang w:val="en-GB"/>
        </w:rPr>
        <w:t>2</w:t>
      </w:r>
      <w:r w:rsidRPr="00823941">
        <w:rPr>
          <w:sz w:val="24"/>
          <w:szCs w:val="24"/>
          <w:lang w:val="en-GB"/>
        </w:rPr>
        <w:t xml:space="preserve"> ratios described by</w:t>
      </w:r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Pandharipande</w:t>
      </w:r>
      <w:proofErr w:type="spellEnd"/>
      <w:r>
        <w:rPr>
          <w:sz w:val="24"/>
          <w:szCs w:val="24"/>
          <w:lang w:val="en-GB"/>
        </w:rPr>
        <w:t xml:space="preserve"> PP et al. [30].</w:t>
      </w:r>
    </w:p>
    <w:p w:rsidR="000262B3" w:rsidRPr="006C4D29" w:rsidRDefault="000262B3" w:rsidP="000262B3">
      <w:pPr>
        <w:pStyle w:val="Kommentartext"/>
        <w:rPr>
          <w:rFonts w:ascii="Tahoma" w:hAnsi="Tahoma"/>
          <w:lang w:val="en-GB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1336"/>
        <w:gridCol w:w="2447"/>
        <w:gridCol w:w="1070"/>
        <w:gridCol w:w="1083"/>
        <w:gridCol w:w="1654"/>
        <w:gridCol w:w="1440"/>
      </w:tblGrid>
      <w:tr w:rsidR="000262B3" w:rsidTr="00C43EBC">
        <w:tc>
          <w:tcPr>
            <w:tcW w:w="123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Sequential Organ Failure Score</w:t>
            </w:r>
          </w:p>
        </w:tc>
        <w:tc>
          <w:tcPr>
            <w:tcW w:w="1336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Respiratory</w:t>
            </w:r>
          </w:p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SpO</w:t>
            </w:r>
            <w:r>
              <w:rPr>
                <w:vertAlign w:val="subscript"/>
                <w:lang w:val="en-GB"/>
              </w:rPr>
              <w:t>2</w:t>
            </w:r>
            <w:r>
              <w:rPr>
                <w:lang w:val="en-GB"/>
              </w:rPr>
              <w:t>/FiO</w:t>
            </w:r>
            <w:r>
              <w:rPr>
                <w:vertAlign w:val="subscript"/>
                <w:lang w:val="en-GB"/>
              </w:rPr>
              <w:t xml:space="preserve">2 </w:t>
            </w:r>
            <w:r>
              <w:rPr>
                <w:lang w:val="en-GB"/>
              </w:rPr>
              <w:t>Ratio</w:t>
            </w:r>
          </w:p>
        </w:tc>
        <w:tc>
          <w:tcPr>
            <w:tcW w:w="2447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Cardiovascular</w:t>
            </w:r>
          </w:p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Mean Arterial Pressure/</w:t>
            </w:r>
            <w:proofErr w:type="spellStart"/>
            <w:r>
              <w:rPr>
                <w:lang w:val="en-GB"/>
              </w:rPr>
              <w:t>Vasopressors</w:t>
            </w:r>
            <w:r>
              <w:rPr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07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 xml:space="preserve">Nervous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lang w:val="en-GB"/>
                  </w:rPr>
                  <w:t>Glasgow</w:t>
                </w:r>
              </w:smartTag>
            </w:smartTag>
            <w:r>
              <w:rPr>
                <w:lang w:val="en-GB"/>
              </w:rPr>
              <w:t xml:space="preserve"> Coma Score</w:t>
            </w:r>
          </w:p>
        </w:tc>
        <w:tc>
          <w:tcPr>
            <w:tcW w:w="1083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Hepatic Bilirubin (µ</w:t>
            </w:r>
            <w:proofErr w:type="spellStart"/>
            <w:r>
              <w:rPr>
                <w:lang w:val="en-GB"/>
              </w:rPr>
              <w:t>mol</w:t>
            </w:r>
            <w:proofErr w:type="spellEnd"/>
            <w:r>
              <w:rPr>
                <w:lang w:val="en-GB"/>
              </w:rPr>
              <w:t>/L)</w:t>
            </w:r>
          </w:p>
        </w:tc>
        <w:tc>
          <w:tcPr>
            <w:tcW w:w="1654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 xml:space="preserve">Renal </w:t>
            </w:r>
            <w:proofErr w:type="spellStart"/>
            <w:r>
              <w:rPr>
                <w:lang w:val="en-GB"/>
              </w:rPr>
              <w:t>Creatinine</w:t>
            </w:r>
            <w:proofErr w:type="spellEnd"/>
            <w:r>
              <w:rPr>
                <w:lang w:val="en-GB"/>
              </w:rPr>
              <w:t xml:space="preserve"> (µ</w:t>
            </w:r>
            <w:proofErr w:type="spellStart"/>
            <w:r>
              <w:rPr>
                <w:lang w:val="en-GB"/>
              </w:rPr>
              <w:t>mol</w:t>
            </w:r>
            <w:proofErr w:type="spellEnd"/>
            <w:r>
              <w:rPr>
                <w:lang w:val="en-GB"/>
              </w:rPr>
              <w:t>/L)</w:t>
            </w:r>
          </w:p>
        </w:tc>
        <w:tc>
          <w:tcPr>
            <w:tcW w:w="144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Coagulation Platelets (x10</w:t>
            </w:r>
            <w:r>
              <w:rPr>
                <w:vertAlign w:val="superscript"/>
                <w:lang w:val="en-GB"/>
              </w:rPr>
              <w:t>3</w:t>
            </w:r>
            <w:r>
              <w:rPr>
                <w:lang w:val="en-GB"/>
              </w:rPr>
              <w:t>/mm</w:t>
            </w:r>
            <w:r>
              <w:rPr>
                <w:vertAlign w:val="superscript"/>
                <w:lang w:val="en-GB"/>
              </w:rPr>
              <w:t>3</w:t>
            </w:r>
            <w:r>
              <w:rPr>
                <w:lang w:val="en-GB"/>
              </w:rPr>
              <w:t>)</w:t>
            </w:r>
          </w:p>
        </w:tc>
      </w:tr>
      <w:tr w:rsidR="000262B3" w:rsidTr="00C43EBC">
        <w:trPr>
          <w:trHeight w:val="499"/>
        </w:trPr>
        <w:tc>
          <w:tcPr>
            <w:tcW w:w="123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336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&gt;512</w:t>
            </w:r>
          </w:p>
        </w:tc>
        <w:tc>
          <w:tcPr>
            <w:tcW w:w="2447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No hypotension</w:t>
            </w:r>
          </w:p>
        </w:tc>
        <w:tc>
          <w:tcPr>
            <w:tcW w:w="107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1083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&lt;20</w:t>
            </w:r>
          </w:p>
        </w:tc>
        <w:tc>
          <w:tcPr>
            <w:tcW w:w="1654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&lt;110</w:t>
            </w:r>
          </w:p>
        </w:tc>
        <w:tc>
          <w:tcPr>
            <w:tcW w:w="144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&gt;150</w:t>
            </w:r>
          </w:p>
        </w:tc>
      </w:tr>
      <w:tr w:rsidR="000262B3" w:rsidTr="00C43EBC">
        <w:trPr>
          <w:trHeight w:val="499"/>
        </w:trPr>
        <w:tc>
          <w:tcPr>
            <w:tcW w:w="123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36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≤512</w:t>
            </w:r>
          </w:p>
        </w:tc>
        <w:tc>
          <w:tcPr>
            <w:tcW w:w="2447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&lt;70 mmHg</w:t>
            </w:r>
          </w:p>
        </w:tc>
        <w:tc>
          <w:tcPr>
            <w:tcW w:w="107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13-14</w:t>
            </w:r>
          </w:p>
        </w:tc>
        <w:tc>
          <w:tcPr>
            <w:tcW w:w="1083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20-32</w:t>
            </w:r>
          </w:p>
        </w:tc>
        <w:tc>
          <w:tcPr>
            <w:tcW w:w="1654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110-170</w:t>
            </w:r>
          </w:p>
        </w:tc>
        <w:tc>
          <w:tcPr>
            <w:tcW w:w="144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≤150</w:t>
            </w:r>
          </w:p>
        </w:tc>
      </w:tr>
      <w:tr w:rsidR="000262B3" w:rsidTr="00C43EBC">
        <w:tc>
          <w:tcPr>
            <w:tcW w:w="123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36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≤357</w:t>
            </w:r>
          </w:p>
        </w:tc>
        <w:tc>
          <w:tcPr>
            <w:tcW w:w="2447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 xml:space="preserve">Dopamine ≤ 5 or </w:t>
            </w:r>
            <w:proofErr w:type="spellStart"/>
            <w:r>
              <w:rPr>
                <w:lang w:val="en-GB"/>
              </w:rPr>
              <w:t>dobutamine</w:t>
            </w:r>
            <w:proofErr w:type="spellEnd"/>
            <w:r>
              <w:rPr>
                <w:lang w:val="en-GB"/>
              </w:rPr>
              <w:t xml:space="preserve"> (any dose)</w:t>
            </w:r>
          </w:p>
        </w:tc>
        <w:tc>
          <w:tcPr>
            <w:tcW w:w="107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10-12</w:t>
            </w:r>
          </w:p>
        </w:tc>
        <w:tc>
          <w:tcPr>
            <w:tcW w:w="1083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33-101</w:t>
            </w:r>
          </w:p>
        </w:tc>
        <w:tc>
          <w:tcPr>
            <w:tcW w:w="1654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171-299</w:t>
            </w:r>
          </w:p>
        </w:tc>
        <w:tc>
          <w:tcPr>
            <w:tcW w:w="144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≤100</w:t>
            </w:r>
          </w:p>
        </w:tc>
      </w:tr>
      <w:tr w:rsidR="000262B3" w:rsidTr="00C43EBC">
        <w:tc>
          <w:tcPr>
            <w:tcW w:w="123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36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≤214</w:t>
            </w:r>
          </w:p>
        </w:tc>
        <w:tc>
          <w:tcPr>
            <w:tcW w:w="2447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 xml:space="preserve">Dopamine &gt; 5, </w:t>
            </w:r>
          </w:p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epinephrine ≤ 0.1 or norepinephrine ≤ 0.1</w:t>
            </w:r>
          </w:p>
        </w:tc>
        <w:tc>
          <w:tcPr>
            <w:tcW w:w="107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6-9</w:t>
            </w:r>
          </w:p>
        </w:tc>
        <w:tc>
          <w:tcPr>
            <w:tcW w:w="1083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102-204</w:t>
            </w:r>
          </w:p>
        </w:tc>
        <w:tc>
          <w:tcPr>
            <w:tcW w:w="1654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300-440</w:t>
            </w:r>
          </w:p>
        </w:tc>
        <w:tc>
          <w:tcPr>
            <w:tcW w:w="144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≤50</w:t>
            </w:r>
          </w:p>
        </w:tc>
      </w:tr>
      <w:tr w:rsidR="000262B3" w:rsidTr="00C43EBC">
        <w:tc>
          <w:tcPr>
            <w:tcW w:w="123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336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≤89</w:t>
            </w:r>
          </w:p>
        </w:tc>
        <w:tc>
          <w:tcPr>
            <w:tcW w:w="2447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Dopamine &gt; 15, epinephrine &gt; 0.1 or norepinephrine &gt; 0.1</w:t>
            </w:r>
          </w:p>
        </w:tc>
        <w:tc>
          <w:tcPr>
            <w:tcW w:w="107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&lt;6</w:t>
            </w:r>
          </w:p>
        </w:tc>
        <w:tc>
          <w:tcPr>
            <w:tcW w:w="1083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&gt;204</w:t>
            </w:r>
          </w:p>
        </w:tc>
        <w:tc>
          <w:tcPr>
            <w:tcW w:w="1654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&gt;440</w:t>
            </w:r>
          </w:p>
        </w:tc>
        <w:tc>
          <w:tcPr>
            <w:tcW w:w="1440" w:type="dxa"/>
          </w:tcPr>
          <w:p w:rsidR="000262B3" w:rsidRDefault="000262B3" w:rsidP="00C43EBC">
            <w:pPr>
              <w:ind w:left="-108"/>
              <w:rPr>
                <w:lang w:val="en-GB"/>
              </w:rPr>
            </w:pPr>
            <w:r>
              <w:rPr>
                <w:lang w:val="en-GB"/>
              </w:rPr>
              <w:t>≤20</w:t>
            </w:r>
          </w:p>
        </w:tc>
      </w:tr>
    </w:tbl>
    <w:p w:rsidR="000262B3" w:rsidRPr="00993935" w:rsidRDefault="000262B3" w:rsidP="000262B3">
      <w:pPr>
        <w:pStyle w:val="Kommentartext"/>
        <w:rPr>
          <w:sz w:val="24"/>
          <w:lang w:val="en-GB"/>
        </w:rPr>
      </w:pPr>
    </w:p>
    <w:p w:rsidR="000262B3" w:rsidRPr="00823941" w:rsidRDefault="000262B3" w:rsidP="000262B3">
      <w:pPr>
        <w:pStyle w:val="Kommentartext"/>
        <w:rPr>
          <w:sz w:val="24"/>
          <w:szCs w:val="24"/>
          <w:lang w:val="en-GB"/>
        </w:rPr>
      </w:pPr>
      <w:proofErr w:type="spellStart"/>
      <w:proofErr w:type="gramStart"/>
      <w:r w:rsidRPr="00823941">
        <w:rPr>
          <w:sz w:val="24"/>
          <w:szCs w:val="24"/>
          <w:vertAlign w:val="superscript"/>
          <w:lang w:val="en-GB"/>
        </w:rPr>
        <w:t>a</w:t>
      </w:r>
      <w:proofErr w:type="spellEnd"/>
      <w:proofErr w:type="gramEnd"/>
      <w:r w:rsidRPr="00823941">
        <w:rPr>
          <w:sz w:val="24"/>
          <w:szCs w:val="24"/>
          <w:vertAlign w:val="superscript"/>
          <w:lang w:val="en-GB"/>
        </w:rPr>
        <w:t xml:space="preserve"> </w:t>
      </w:r>
      <w:r w:rsidRPr="00823941">
        <w:rPr>
          <w:sz w:val="24"/>
          <w:szCs w:val="24"/>
          <w:lang w:val="en-GB"/>
        </w:rPr>
        <w:t>Adrenergic agents administered for at least 1 hour (doses given are in µg/kg/min).</w:t>
      </w:r>
    </w:p>
    <w:p w:rsidR="000262B3" w:rsidRPr="00823941" w:rsidRDefault="000262B3" w:rsidP="000262B3">
      <w:pPr>
        <w:pStyle w:val="Kommentartext"/>
        <w:jc w:val="both"/>
        <w:rPr>
          <w:sz w:val="24"/>
          <w:szCs w:val="24"/>
          <w:lang w:val="en-GB"/>
        </w:rPr>
      </w:pPr>
    </w:p>
    <w:p w:rsidR="007371CF" w:rsidRPr="000262B3" w:rsidRDefault="007371CF">
      <w:pPr>
        <w:rPr>
          <w:lang w:val="en-GB"/>
        </w:rPr>
      </w:pPr>
      <w:bookmarkStart w:id="0" w:name="_GoBack"/>
      <w:bookmarkEnd w:id="0"/>
    </w:p>
    <w:sectPr w:rsidR="007371CF" w:rsidRPr="000262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199"/>
    <w:rsid w:val="000262B3"/>
    <w:rsid w:val="00545199"/>
    <w:rsid w:val="0073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262B3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rsid w:val="000262B3"/>
    <w:pPr>
      <w:spacing w:after="0"/>
    </w:pPr>
    <w:rPr>
      <w:rFonts w:ascii="Cambria" w:eastAsia="Times New Roman" w:hAnsi="Cambria" w:cs="Times New Roman"/>
      <w:sz w:val="20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rsid w:val="000262B3"/>
    <w:rPr>
      <w:rFonts w:ascii="Cambria" w:eastAsia="Times New Roman" w:hAnsi="Cambria" w:cs="Times New Roman"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262B3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rsid w:val="000262B3"/>
    <w:pPr>
      <w:spacing w:after="0"/>
    </w:pPr>
    <w:rPr>
      <w:rFonts w:ascii="Cambria" w:eastAsia="Times New Roman" w:hAnsi="Cambria" w:cs="Times New Roman"/>
      <w:sz w:val="20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rsid w:val="000262B3"/>
    <w:rPr>
      <w:rFonts w:ascii="Cambria" w:eastAsia="Times New Roman" w:hAnsi="Cambri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Coburn</dc:creator>
  <cp:keywords/>
  <dc:description/>
  <cp:lastModifiedBy>Mark Coburn</cp:lastModifiedBy>
  <cp:revision>2</cp:revision>
  <dcterms:created xsi:type="dcterms:W3CDTF">2012-04-25T08:48:00Z</dcterms:created>
  <dcterms:modified xsi:type="dcterms:W3CDTF">2012-04-25T08:48:00Z</dcterms:modified>
</cp:coreProperties>
</file>