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5A" w:rsidRPr="00D5068B" w:rsidRDefault="0075375A" w:rsidP="0075375A">
      <w:pPr>
        <w:spacing w:after="120" w:line="240" w:lineRule="auto"/>
        <w:rPr>
          <w:rFonts w:ascii="Gill Sans MT" w:eastAsia="Arial Unicode MS" w:hAnsi="Gill Sans MT" w:cs="Arial Unicode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2953"/>
        <w:gridCol w:w="4621"/>
      </w:tblGrid>
      <w:tr w:rsidR="0075375A" w:rsidRPr="00D5068B" w:rsidTr="00D5068B">
        <w:tc>
          <w:tcPr>
            <w:tcW w:w="1668" w:type="dxa"/>
            <w:vMerge w:val="restart"/>
            <w:vAlign w:val="center"/>
          </w:tcPr>
          <w:p w:rsidR="0075375A" w:rsidRPr="00D5068B" w:rsidRDefault="0075375A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previous</w:t>
            </w:r>
          </w:p>
        </w:tc>
        <w:tc>
          <w:tcPr>
            <w:tcW w:w="2953" w:type="dxa"/>
            <w:vAlign w:val="center"/>
          </w:tcPr>
          <w:p w:rsidR="0075375A" w:rsidRPr="00D5068B" w:rsidRDefault="007C13A5" w:rsidP="00D5068B">
            <w:pPr>
              <w:spacing w:after="120"/>
            </w:pPr>
            <w:r w:rsidRPr="00D5068B">
              <w:t>Thromboembolic s</w:t>
            </w:r>
            <w:r w:rsidR="0075375A" w:rsidRPr="00D5068B">
              <w:t>troke</w:t>
            </w:r>
          </w:p>
        </w:tc>
        <w:tc>
          <w:tcPr>
            <w:tcW w:w="4621" w:type="dxa"/>
            <w:vAlign w:val="center"/>
          </w:tcPr>
          <w:p w:rsidR="0075375A" w:rsidRPr="00D5068B" w:rsidRDefault="007C13A5" w:rsidP="00D5068B">
            <w:pPr>
              <w:spacing w:after="120"/>
            </w:pPr>
            <w:r w:rsidRPr="00D5068B">
              <w:t>G63y0%</w:t>
            </w:r>
            <w:r w:rsidR="00D5068B" w:rsidRPr="00D5068B">
              <w:t>;</w:t>
            </w:r>
            <w:r w:rsidRPr="00D5068B">
              <w:t xml:space="preserve"> G63y1%</w:t>
            </w:r>
            <w:r w:rsidR="00D5068B" w:rsidRPr="00D5068B">
              <w:t>;</w:t>
            </w:r>
            <w:r w:rsidRPr="00D5068B">
              <w:t xml:space="preserve"> G64%</w:t>
            </w:r>
            <w:r w:rsidR="00D5068B" w:rsidRPr="00D5068B">
              <w:t>;</w:t>
            </w:r>
            <w:r w:rsidRPr="00D5068B">
              <w:t xml:space="preserve"> G65% (excluding G655)</w:t>
            </w:r>
            <w:r w:rsidR="00D5068B" w:rsidRPr="00D5068B">
              <w:t>;</w:t>
            </w:r>
            <w:r w:rsidRPr="00D5068B">
              <w:t xml:space="preserve"> G6760</w:t>
            </w:r>
            <w:r w:rsidR="00D5068B" w:rsidRPr="00D5068B">
              <w:t>;</w:t>
            </w:r>
            <w:r w:rsidRPr="00D5068B">
              <w:t xml:space="preserve"> G6W</w:t>
            </w:r>
            <w:r w:rsidR="00D5068B" w:rsidRPr="00D5068B">
              <w:t>;</w:t>
            </w:r>
            <w:r w:rsidRPr="00D5068B">
              <w:t xml:space="preserve"> G6X</w:t>
            </w:r>
            <w:r w:rsidR="00D5068B" w:rsidRPr="00D5068B">
              <w:t>;</w:t>
            </w:r>
            <w:r w:rsidRPr="00D5068B">
              <w:t xml:space="preserve"> G665</w:t>
            </w:r>
            <w:r w:rsidR="00D5068B" w:rsidRPr="00D5068B">
              <w:t>;</w:t>
            </w:r>
            <w:r w:rsidRPr="00D5068B">
              <w:t xml:space="preserve"> G666</w:t>
            </w:r>
            <w:r w:rsidR="00D5068B" w:rsidRPr="00D5068B">
              <w:t>;</w:t>
            </w:r>
            <w:r w:rsidRPr="00D5068B">
              <w:t xml:space="preserve"> Gyu63</w:t>
            </w:r>
            <w:r w:rsidR="00D5068B" w:rsidRPr="00D5068B">
              <w:t>;</w:t>
            </w:r>
            <w:r w:rsidRPr="00D5068B">
              <w:t xml:space="preserve"> Gyu64</w:t>
            </w:r>
            <w:r w:rsidR="00D5068B" w:rsidRPr="00D5068B">
              <w:t>;</w:t>
            </w:r>
            <w:r w:rsidRPr="00D5068B">
              <w:t xml:space="preserve"> Gyu65</w:t>
            </w:r>
            <w:r w:rsidR="00D5068B" w:rsidRPr="00D5068B">
              <w:t>;</w:t>
            </w:r>
            <w:r w:rsidRPr="00D5068B">
              <w:t xml:space="preserve"> Gyu66</w:t>
            </w:r>
            <w:r w:rsidR="00D5068B" w:rsidRPr="00D5068B">
              <w:t>;</w:t>
            </w:r>
            <w:r w:rsidRPr="00D5068B">
              <w:t xml:space="preserve"> Gyu6G</w:t>
            </w:r>
            <w:r w:rsidR="00D5068B" w:rsidRPr="00D5068B">
              <w:t>;</w:t>
            </w:r>
            <w:r w:rsidRPr="00D5068B">
              <w:t xml:space="preserve"> ZV12D</w:t>
            </w:r>
          </w:p>
        </w:tc>
      </w:tr>
      <w:tr w:rsidR="005571E0" w:rsidRPr="00D5068B" w:rsidTr="00D5068B">
        <w:tc>
          <w:tcPr>
            <w:tcW w:w="1668" w:type="dxa"/>
            <w:vMerge/>
            <w:vAlign w:val="center"/>
          </w:tcPr>
          <w:p w:rsidR="005571E0" w:rsidRPr="00D5068B" w:rsidRDefault="005571E0" w:rsidP="00D5068B">
            <w:pPr>
              <w:spacing w:after="120"/>
              <w:rPr>
                <w:rFonts w:eastAsia="Arial Unicode MS" w:cs="Arial Unicode MS"/>
              </w:rPr>
            </w:pPr>
          </w:p>
        </w:tc>
        <w:tc>
          <w:tcPr>
            <w:tcW w:w="2953" w:type="dxa"/>
            <w:vAlign w:val="center"/>
          </w:tcPr>
          <w:p w:rsidR="005571E0" w:rsidRPr="00D5068B" w:rsidRDefault="005571E0" w:rsidP="00D5068B">
            <w:pPr>
              <w:spacing w:after="120"/>
            </w:pPr>
            <w:r>
              <w:t>Unrecorded t</w:t>
            </w:r>
            <w:r w:rsidRPr="00D5068B">
              <w:t>hromboembolic stroke</w:t>
            </w:r>
          </w:p>
        </w:tc>
        <w:tc>
          <w:tcPr>
            <w:tcW w:w="4621" w:type="dxa"/>
            <w:vAlign w:val="center"/>
          </w:tcPr>
          <w:p w:rsidR="005571E0" w:rsidRPr="00D5068B" w:rsidRDefault="005571E0" w:rsidP="00D5068B">
            <w:pPr>
              <w:spacing w:after="120"/>
            </w:pPr>
            <w:r w:rsidRPr="005571E0">
              <w:t>G66%, ZV125</w:t>
            </w:r>
          </w:p>
        </w:tc>
      </w:tr>
      <w:tr w:rsidR="0075375A" w:rsidRPr="00D5068B" w:rsidTr="00D5068B">
        <w:tc>
          <w:tcPr>
            <w:tcW w:w="1668" w:type="dxa"/>
            <w:vMerge/>
            <w:vAlign w:val="center"/>
          </w:tcPr>
          <w:p w:rsidR="0075375A" w:rsidRPr="00D5068B" w:rsidRDefault="0075375A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75375A" w:rsidRPr="00D5068B" w:rsidRDefault="0075375A" w:rsidP="00D5068B">
            <w:pPr>
              <w:spacing w:after="120"/>
            </w:pPr>
            <w:r w:rsidRPr="00D5068B">
              <w:t>Transient ischaemic attack</w:t>
            </w:r>
          </w:p>
        </w:tc>
        <w:tc>
          <w:tcPr>
            <w:tcW w:w="4621" w:type="dxa"/>
            <w:vAlign w:val="center"/>
          </w:tcPr>
          <w:p w:rsidR="0075375A" w:rsidRPr="00D5068B" w:rsidRDefault="007C13A5" w:rsidP="00D5068B">
            <w:pPr>
              <w:spacing w:after="120"/>
            </w:pPr>
            <w:r w:rsidRPr="00D5068B">
              <w:t>G65</w:t>
            </w:r>
            <w:proofErr w:type="gramStart"/>
            <w:r w:rsidRPr="00D5068B">
              <w:t>..</w:t>
            </w:r>
            <w:proofErr w:type="gramEnd"/>
            <w:r w:rsidRPr="00D5068B">
              <w:t>- G654.; G656.- G65zz; ZV12D; Fyu55</w:t>
            </w:r>
          </w:p>
        </w:tc>
      </w:tr>
      <w:tr w:rsidR="0075375A" w:rsidRPr="00D5068B" w:rsidTr="00D5068B">
        <w:tc>
          <w:tcPr>
            <w:tcW w:w="1668" w:type="dxa"/>
            <w:vMerge/>
            <w:vAlign w:val="center"/>
          </w:tcPr>
          <w:p w:rsidR="0075375A" w:rsidRPr="00D5068B" w:rsidRDefault="0075375A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75375A" w:rsidRPr="00D5068B" w:rsidRDefault="0075375A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Systemic embolism</w:t>
            </w:r>
          </w:p>
        </w:tc>
        <w:tc>
          <w:tcPr>
            <w:tcW w:w="4621" w:type="dxa"/>
            <w:vAlign w:val="center"/>
          </w:tcPr>
          <w:p w:rsidR="0075375A" w:rsidRPr="00D5068B" w:rsidRDefault="007C13A5" w:rsidP="00D5068B">
            <w:pPr>
              <w:spacing w:after="120"/>
            </w:pPr>
            <w:r w:rsidRPr="00D5068B">
              <w:t>G74%</w:t>
            </w:r>
          </w:p>
        </w:tc>
      </w:tr>
      <w:tr w:rsidR="00D5068B" w:rsidRPr="00D5068B" w:rsidTr="00D5068B">
        <w:tc>
          <w:tcPr>
            <w:tcW w:w="1668" w:type="dxa"/>
            <w:vAlign w:val="center"/>
          </w:tcPr>
          <w:p w:rsidR="00D5068B" w:rsidRPr="00D5068B" w:rsidRDefault="00D5068B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D5068B" w:rsidRPr="00D5068B" w:rsidRDefault="00D5068B" w:rsidP="00D5068B">
            <w:pPr>
              <w:spacing w:after="120"/>
              <w:rPr>
                <w:rFonts w:eastAsia="Arial Unicode MS" w:cs="Arial Unicode MS"/>
              </w:rPr>
            </w:pPr>
            <w:r w:rsidRPr="00D5068B">
              <w:rPr>
                <w:rFonts w:eastAsia="Arial Unicode MS" w:cs="Arial Unicode MS"/>
              </w:rPr>
              <w:t>Excluded if haemorrhagic stroke</w:t>
            </w:r>
          </w:p>
        </w:tc>
        <w:tc>
          <w:tcPr>
            <w:tcW w:w="4621" w:type="dxa"/>
            <w:vAlign w:val="center"/>
          </w:tcPr>
          <w:p w:rsidR="00D5068B" w:rsidRPr="00D5068B" w:rsidRDefault="00D5068B" w:rsidP="00D5068B">
            <w:pPr>
              <w:spacing w:after="120"/>
            </w:pPr>
            <w:r w:rsidRPr="00D5068B">
              <w:t>G61%</w:t>
            </w:r>
            <w:r w:rsidR="005571E0">
              <w:t>;</w:t>
            </w:r>
            <w:r w:rsidRPr="00D5068B">
              <w:t xml:space="preserve"> Gyu62</w:t>
            </w:r>
            <w:r w:rsidR="005571E0">
              <w:t>;</w:t>
            </w:r>
            <w:r w:rsidRPr="00D5068B">
              <w:t xml:space="preserve"> Gyu6F</w:t>
            </w:r>
          </w:p>
        </w:tc>
      </w:tr>
      <w:tr w:rsidR="009905F0" w:rsidRPr="00D5068B" w:rsidTr="00D5068B">
        <w:tc>
          <w:tcPr>
            <w:tcW w:w="1668" w:type="dxa"/>
            <w:vAlign w:val="center"/>
          </w:tcPr>
          <w:p w:rsidR="009905F0" w:rsidRPr="00D5068B" w:rsidRDefault="009905F0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9905F0" w:rsidRPr="00D5068B" w:rsidRDefault="0093550A" w:rsidP="00D5068B">
            <w:pPr>
              <w:spacing w:after="120"/>
              <w:rPr>
                <w:rFonts w:eastAsia="Arial Unicode MS" w:cs="Arial Unicode MS"/>
              </w:rPr>
            </w:pPr>
            <w:r>
              <w:rPr>
                <w:rFonts w:eastAsia="Arial Unicode MS" w:cs="Arial Unicode MS"/>
              </w:rPr>
              <w:t>Excluded if major haemorrhage</w:t>
            </w:r>
          </w:p>
        </w:tc>
        <w:tc>
          <w:tcPr>
            <w:tcW w:w="4621" w:type="dxa"/>
            <w:vAlign w:val="center"/>
          </w:tcPr>
          <w:p w:rsidR="009905F0" w:rsidRPr="00D5068B" w:rsidRDefault="00E30F4F" w:rsidP="009905F0">
            <w:r>
              <w:t xml:space="preserve">G60..; 1C6..; TA0..; S62..; S70..; 851..; L36..; G62..; G61..; L3A..; D31..; J68..; S63..; L11..; 158..; L10..; 1582; 98BY.; G615.; J681.; C063.; L361.; S631.; 14AF.; 196C.; 1583; S62z.; G61z.; S707.; L091.; S628.; S621.; J68z.; 98BN.; 98BR.; S703.; G602.; R048.; 158Z.; L10y.; G612.; 1581; K167.; G623.; G616.; G603.; G620.; 98Ca.; S629.; S70z.; 98BO.; 1584; G601.; S625.; S62A.; G699.; S63z.; 1581; L114.; G604.; K221.; L360.; L10z.; S623.; J680.; G611.; L11z.; J573.; G682.; 98BM.; 14CA.; G60z.; L36z.; S708.; 98CZ.; 98CY.; L111.; G605.; 2DE7.; G60X.; G614.; F4K7.; 98BX.; 98BW.; S627.; G612.; G610.; S620.; S630.; 98BP.; G611.; G600.; G621.; G8y0.; G62z.; 14CD.; 196B.; 14c1.; SP21.; L362.; L115.; 1C6Z.; L11y.; G622.; 98BQ.; G680.; G617.; S622.; F42y.; S704.; G61X.; S702.; 1582; G681.; SK02.; S705.; G613.; L081.; G606.; 15A1.; 15A6.; L113.; S626.; G618.; S624.; S714.; G77z0; L10zz; R0630; J14y3; L0701; Lyu4D; S6306; S7140; K59yy; L1150; S6250; L111z; L091z; S6221; K2752; L0421; K2861; J11y2; J1203; S6236; S6302; J1500; S6300; S6240; J1213; S6246; S6233; S6215; 7M0U4; L362z; J1411; S6200; S625z; S6254; S6291; S6290; L0441; F42y4; L113z; J14y1; J13y1; G61X0; S6245; F4G32; S6313; L1132; L0501; J1201; L3600; S6304; S6312; L11z1; L1112; S62A1; F42y3; L0431; FyuH4; S6234; S6315; S62A0; S6314; C0630; K59yx; S630z; F4Ey0; Lyu47; F4C71; SP211; S622z; S6310; S6205; K16y2; L361z; SP210; L11z0; S7141; S7511; S6216; F42y1; Gyu6B; S6220; SP214; S6203; F4C72; L3601; Gyu62; S6211; S620z; L1110; J1103; S6316; L115z; L10y2; S624z; S6311; L3612; S6242; L11z2; S6303; L11y1; L0521; L3602; S6204; S6243; L3611; L3610; J573z; J68zz; J11y3; L11y2; J1413; G61X1; S6241; Ryu07; J1113; 7F227; L0711; L1141; F42y5; L1151; S6202; S7601; L1130; L0601; L0511; L10z2; L10z1; L0401; </w:t>
            </w:r>
            <w:r>
              <w:lastRenderedPageBreak/>
              <w:t>S6253; S6232; S6251; L0721; S623z; L0611; R0631; S6225; L0411; Lyu3E; L360z; Gyu61; K55y3; C1542; J68z0; L1131; L11y0; J1301; J14yy; J68z2; J11y1; S6235; S621z; J5731; J5730; K2211; S6226; L3621; J1403; L0621; J13yy; J13y3; F4H41; J12yy; J1311; L1140; J11yy; J1211; Lyu20; F4045; K5311; J1111; K1381; L1111; J12y3; L10yz; K286w; J1101; S7611; K2864; L11yz; SP213; S6224; S6301; L114z; Gyu6F; J1303; S6212; L10z0; S6252; S6305; S6223; L3622; L10y0; H5y00; S6244; S6214; F4K28; S6222; K221z; L1152; S631z; S6256; J68z1; S6255; L1142; S6231; L10y1; Ryu02; S6201; L3620; J1401; C12y1; 70170; Gyu60; S6230; S6213; K56y1; J1313; S6206; J12y1; L11zz; S6210; TA0..</w:t>
            </w:r>
          </w:p>
        </w:tc>
      </w:tr>
      <w:tr w:rsidR="00B861D6" w:rsidRPr="00D5068B" w:rsidTr="00D5068B">
        <w:tc>
          <w:tcPr>
            <w:tcW w:w="4621" w:type="dxa"/>
            <w:gridSpan w:val="2"/>
            <w:vAlign w:val="center"/>
          </w:tcPr>
          <w:p w:rsidR="00B861D6" w:rsidRPr="00D5068B" w:rsidRDefault="00B861D6" w:rsidP="00D5068B">
            <w:pPr>
              <w:spacing w:after="120"/>
              <w:rPr>
                <w:rFonts w:eastAsia="Arial Unicode MS" w:cs="Arial Unicode MS"/>
              </w:rPr>
            </w:pPr>
            <w:r w:rsidRPr="00D5068B">
              <w:rPr>
                <w:rFonts w:eastAsia="Arial Unicode MS" w:cs="Arial Unicode MS"/>
              </w:rPr>
              <w:lastRenderedPageBreak/>
              <w:t>left ventricular ejection fraction below 40%</w:t>
            </w:r>
          </w:p>
        </w:tc>
        <w:tc>
          <w:tcPr>
            <w:tcW w:w="4621" w:type="dxa"/>
            <w:vMerge w:val="restart"/>
            <w:vAlign w:val="center"/>
          </w:tcPr>
          <w:p w:rsidR="00B861D6" w:rsidRPr="00D5068B" w:rsidRDefault="00B861D6" w:rsidP="00D5068B">
            <w:pPr>
              <w:spacing w:after="120"/>
            </w:pPr>
            <w:r w:rsidRPr="00D5068B">
              <w:t>G58</w:t>
            </w:r>
            <w:proofErr w:type="gramStart"/>
            <w:r w:rsidRPr="00D5068B">
              <w:t>..</w:t>
            </w:r>
            <w:proofErr w:type="gramEnd"/>
            <w:r w:rsidRPr="00D5068B">
              <w:t>%; G1yz1; 662f. – 662i.; 585f.; G5yy9</w:t>
            </w:r>
          </w:p>
        </w:tc>
      </w:tr>
      <w:tr w:rsidR="00B861D6" w:rsidRPr="00D5068B" w:rsidTr="00D5068B">
        <w:tc>
          <w:tcPr>
            <w:tcW w:w="4621" w:type="dxa"/>
            <w:gridSpan w:val="2"/>
            <w:vAlign w:val="center"/>
          </w:tcPr>
          <w:p w:rsidR="00B861D6" w:rsidRPr="00D5068B" w:rsidRDefault="00B861D6" w:rsidP="00D5068B">
            <w:pPr>
              <w:spacing w:after="120"/>
            </w:pPr>
            <w:r w:rsidRPr="00D5068B">
              <w:t>symptomatic heart failure of New York Heart Association (NYHA) class 2 or above</w:t>
            </w:r>
          </w:p>
        </w:tc>
        <w:tc>
          <w:tcPr>
            <w:tcW w:w="4621" w:type="dxa"/>
            <w:vMerge/>
            <w:vAlign w:val="center"/>
          </w:tcPr>
          <w:p w:rsidR="00B861D6" w:rsidRPr="00D5068B" w:rsidRDefault="00B861D6" w:rsidP="00D5068B">
            <w:pPr>
              <w:spacing w:after="120"/>
            </w:pPr>
          </w:p>
        </w:tc>
      </w:tr>
      <w:tr w:rsidR="00B861D6" w:rsidRPr="00D5068B" w:rsidTr="00D5068B">
        <w:tc>
          <w:tcPr>
            <w:tcW w:w="4621" w:type="dxa"/>
            <w:gridSpan w:val="2"/>
            <w:vAlign w:val="center"/>
          </w:tcPr>
          <w:p w:rsidR="00B861D6" w:rsidRPr="00D5068B" w:rsidRDefault="005571E0" w:rsidP="00D5068B">
            <w:pPr>
              <w:spacing w:after="120"/>
            </w:pPr>
            <w:r>
              <w:t>Heart failure (undiagnosed)</w:t>
            </w:r>
          </w:p>
        </w:tc>
        <w:tc>
          <w:tcPr>
            <w:tcW w:w="4621" w:type="dxa"/>
            <w:vAlign w:val="center"/>
          </w:tcPr>
          <w:p w:rsidR="00B861D6" w:rsidRPr="00D5068B" w:rsidRDefault="005571E0" w:rsidP="005571E0">
            <w:pPr>
              <w:spacing w:after="120"/>
            </w:pPr>
            <w:r>
              <w:t>Echocardiography - poor LV function; 33BA Impaired left ventricular function; 33BB Left ventricular ejection fraction (Value &lt;40%); Echocardiogram ejection fraction (Value &lt;40%); Heart failure lifestyle plan commenced; Heart failure monitoring - co-medications; Heart failure monitoring - co-morbidities; Heart failure monitoring - multiple readmissions; Heart failure monitoring - palliative care; Heart failure monitoring - psychological issues; Heart failure monitoring - social issues; Heart failure monitoring - specialist clinical needs; Heart failure monitoring - unstable symptoms</w:t>
            </w:r>
          </w:p>
        </w:tc>
      </w:tr>
      <w:tr w:rsidR="0075375A" w:rsidRPr="00D5068B" w:rsidTr="00D5068B">
        <w:tc>
          <w:tcPr>
            <w:tcW w:w="4621" w:type="dxa"/>
            <w:gridSpan w:val="2"/>
            <w:vAlign w:val="center"/>
          </w:tcPr>
          <w:p w:rsidR="0075375A" w:rsidRPr="00D5068B" w:rsidRDefault="0075375A" w:rsidP="00D5068B">
            <w:pPr>
              <w:spacing w:after="120"/>
            </w:pPr>
            <w:r w:rsidRPr="00D5068B">
              <w:t>age 75 years or older</w:t>
            </w:r>
          </w:p>
        </w:tc>
        <w:tc>
          <w:tcPr>
            <w:tcW w:w="4621" w:type="dxa"/>
            <w:vAlign w:val="center"/>
          </w:tcPr>
          <w:p w:rsidR="0075375A" w:rsidRPr="00D5068B" w:rsidRDefault="007C13A5" w:rsidP="00D5068B">
            <w:pPr>
              <w:spacing w:after="120"/>
            </w:pPr>
            <w:r w:rsidRPr="00D5068B">
              <w:t>n/a</w:t>
            </w:r>
          </w:p>
        </w:tc>
      </w:tr>
      <w:tr w:rsidR="007C13A5" w:rsidRPr="00D5068B" w:rsidTr="00D5068B">
        <w:tc>
          <w:tcPr>
            <w:tcW w:w="1668" w:type="dxa"/>
            <w:vMerge w:val="restart"/>
            <w:vAlign w:val="center"/>
          </w:tcPr>
          <w:p w:rsidR="007C13A5" w:rsidRPr="00D5068B" w:rsidRDefault="007C13A5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a</w:t>
            </w:r>
            <w:r w:rsidR="00D5068B" w:rsidRPr="00D5068B">
              <w:rPr>
                <w:rFonts w:eastAsia="Arial Unicode MS" w:cs="Arial Unicode MS"/>
              </w:rPr>
              <w:t>ge 65 years or older with one of:</w:t>
            </w:r>
          </w:p>
        </w:tc>
        <w:tc>
          <w:tcPr>
            <w:tcW w:w="2953" w:type="dxa"/>
            <w:vAlign w:val="center"/>
          </w:tcPr>
          <w:p w:rsidR="007C13A5" w:rsidRPr="00D5068B" w:rsidRDefault="007C13A5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diabetes mellitus</w:t>
            </w:r>
          </w:p>
        </w:tc>
        <w:tc>
          <w:tcPr>
            <w:tcW w:w="4621" w:type="dxa"/>
            <w:vAlign w:val="center"/>
          </w:tcPr>
          <w:p w:rsidR="007C13A5" w:rsidRPr="00D5068B" w:rsidRDefault="005571E0" w:rsidP="009C6517">
            <w:pPr>
              <w:spacing w:after="120"/>
            </w:pPr>
            <w:r>
              <w:t>C10..; C109J; C109K; C10C.;</w:t>
            </w:r>
            <w:r w:rsidR="009C6517">
              <w:t xml:space="preserve"> </w:t>
            </w:r>
            <w:r>
              <w:t>C10D.; C10E.%; C10F.% (Excluding C10F8); C10G.%; C10H.%; C10M.%; C10N.%;</w:t>
            </w:r>
            <w:r w:rsidR="009C6517">
              <w:t xml:space="preserve"> </w:t>
            </w:r>
            <w:proofErr w:type="spellStart"/>
            <w:r>
              <w:t>PKyP</w:t>
            </w:r>
            <w:proofErr w:type="spellEnd"/>
            <w:r>
              <w:t>.</w:t>
            </w:r>
          </w:p>
        </w:tc>
      </w:tr>
      <w:tr w:rsidR="007C13A5" w:rsidRPr="00D5068B" w:rsidTr="00D5068B">
        <w:tc>
          <w:tcPr>
            <w:tcW w:w="1668" w:type="dxa"/>
            <w:vMerge/>
            <w:vAlign w:val="center"/>
          </w:tcPr>
          <w:p w:rsidR="007C13A5" w:rsidRPr="00D5068B" w:rsidRDefault="007C13A5" w:rsidP="00D5068B">
            <w:pPr>
              <w:spacing w:after="120"/>
              <w:rPr>
                <w:rFonts w:eastAsia="Arial Unicode MS" w:cs="Arial Unicode MS"/>
              </w:rPr>
            </w:pPr>
          </w:p>
        </w:tc>
        <w:tc>
          <w:tcPr>
            <w:tcW w:w="2953" w:type="dxa"/>
            <w:vAlign w:val="center"/>
          </w:tcPr>
          <w:p w:rsidR="007C13A5" w:rsidRPr="00D5068B" w:rsidRDefault="007C13A5" w:rsidP="00D5068B">
            <w:pPr>
              <w:spacing w:after="120"/>
              <w:rPr>
                <w:rFonts w:eastAsia="Arial Unicode MS" w:cs="Arial Unicode MS"/>
              </w:rPr>
            </w:pPr>
            <w:r w:rsidRPr="00D5068B">
              <w:rPr>
                <w:rFonts w:eastAsia="Arial Unicode MS" w:cs="Arial Unicode MS"/>
              </w:rPr>
              <w:t>diabetes mellitus (undiagnosed)</w:t>
            </w:r>
          </w:p>
        </w:tc>
        <w:tc>
          <w:tcPr>
            <w:tcW w:w="4621" w:type="dxa"/>
            <w:vAlign w:val="center"/>
          </w:tcPr>
          <w:p w:rsidR="00D5068B" w:rsidRPr="00D5068B" w:rsidRDefault="00D5068B" w:rsidP="00D5068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5068B">
              <w:rPr>
                <w:rFonts w:asciiTheme="minorHAnsi" w:hAnsiTheme="minorHAnsi"/>
                <w:sz w:val="22"/>
                <w:szCs w:val="22"/>
              </w:rPr>
              <w:t>Not on Diabetic Register</w:t>
            </w:r>
            <w:r w:rsidR="005571E0">
              <w:rPr>
                <w:rFonts w:asciiTheme="minorHAnsi" w:hAnsiTheme="minorHAnsi"/>
                <w:sz w:val="22"/>
                <w:szCs w:val="22"/>
              </w:rPr>
              <w:t>;</w:t>
            </w:r>
            <w:r w:rsidRPr="00D5068B">
              <w:rPr>
                <w:rFonts w:asciiTheme="minorHAnsi" w:hAnsiTheme="minorHAnsi"/>
                <w:sz w:val="22"/>
                <w:szCs w:val="22"/>
              </w:rPr>
              <w:t xml:space="preserve"> Do not have Gestational Diabetes in past 9 months</w:t>
            </w:r>
            <w:r w:rsidR="005571E0">
              <w:rPr>
                <w:rFonts w:asciiTheme="minorHAnsi" w:hAnsiTheme="minorHAnsi"/>
                <w:sz w:val="22"/>
                <w:szCs w:val="22"/>
              </w:rPr>
              <w:t>;</w:t>
            </w:r>
            <w:r w:rsidRPr="00D5068B">
              <w:rPr>
                <w:rFonts w:asciiTheme="minorHAnsi" w:hAnsiTheme="minorHAnsi"/>
                <w:sz w:val="22"/>
                <w:szCs w:val="22"/>
              </w:rPr>
              <w:t xml:space="preserve"> Do not have Diabetes Excluded or Normal Glucose Tolerance Test</w:t>
            </w:r>
            <w:r w:rsidR="005571E0">
              <w:rPr>
                <w:rFonts w:asciiTheme="minorHAnsi" w:hAnsiTheme="minorHAnsi"/>
                <w:sz w:val="22"/>
                <w:szCs w:val="22"/>
              </w:rPr>
              <w:t>;</w:t>
            </w:r>
            <w:r w:rsidRPr="00D5068B">
              <w:rPr>
                <w:rFonts w:asciiTheme="minorHAnsi" w:hAnsiTheme="minorHAnsi"/>
                <w:sz w:val="22"/>
                <w:szCs w:val="22"/>
              </w:rPr>
              <w:t xml:space="preserve"> Do not have Impaired Glucose Tolerance coded</w:t>
            </w:r>
          </w:p>
          <w:p w:rsidR="00D5068B" w:rsidRPr="00D5068B" w:rsidRDefault="00D5068B" w:rsidP="00D5068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D5068B" w:rsidRPr="00D5068B" w:rsidRDefault="00D5068B" w:rsidP="00D5068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5068B">
              <w:rPr>
                <w:rFonts w:asciiTheme="minorHAnsi" w:hAnsiTheme="minorHAnsi"/>
                <w:sz w:val="22"/>
                <w:szCs w:val="22"/>
              </w:rPr>
              <w:t xml:space="preserve">But are either </w:t>
            </w:r>
          </w:p>
          <w:p w:rsidR="00D5068B" w:rsidRPr="00D5068B" w:rsidRDefault="00D5068B" w:rsidP="00D5068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D5068B">
              <w:rPr>
                <w:rFonts w:asciiTheme="minorHAnsi" w:hAnsiTheme="minorHAnsi"/>
                <w:sz w:val="22"/>
                <w:szCs w:val="22"/>
              </w:rPr>
              <w:t xml:space="preserve">on Diabetic Medication (BNF Section 6.1.1 or 6.1.2) </w:t>
            </w:r>
          </w:p>
          <w:p w:rsidR="00D5068B" w:rsidRPr="00D5068B" w:rsidRDefault="005571E0" w:rsidP="00D5068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OR</w:t>
            </w:r>
          </w:p>
          <w:p w:rsidR="00D5068B" w:rsidRPr="00D5068B" w:rsidRDefault="00D5068B" w:rsidP="00D5068B">
            <w:pPr>
              <w:pStyle w:val="Default"/>
              <w:rPr>
                <w:rFonts w:asciiTheme="minorHAnsi" w:hAnsiTheme="minorHAnsi" w:cs="Tahoma"/>
                <w:sz w:val="22"/>
                <w:szCs w:val="22"/>
              </w:rPr>
            </w:pPr>
            <w:r w:rsidRPr="00D5068B">
              <w:rPr>
                <w:rFonts w:asciiTheme="minorHAnsi" w:hAnsiTheme="minorHAnsi" w:cs="Tahoma"/>
                <w:bCs/>
                <w:sz w:val="22"/>
                <w:szCs w:val="22"/>
              </w:rPr>
              <w:t>Group A</w:t>
            </w:r>
            <w:r w:rsidRPr="00D5068B">
              <w:rPr>
                <w:rFonts w:asciiTheme="minorHAnsi" w:hAnsiTheme="minorHAnsi" w:cs="Tahoma"/>
                <w:sz w:val="22"/>
                <w:szCs w:val="22"/>
              </w:rPr>
              <w:t xml:space="preserve">: Those whose most recent level was either &gt;=7.0mmol/L fasting OR &gt;=11.1mmol/L random where a later HbA1c does not exist or if it does it is &gt;=48 </w:t>
            </w:r>
          </w:p>
          <w:p w:rsidR="00D5068B" w:rsidRPr="00D5068B" w:rsidRDefault="005571E0" w:rsidP="00D5068B">
            <w:pPr>
              <w:pStyle w:val="Defaul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lastRenderedPageBreak/>
              <w:t>OR</w:t>
            </w:r>
          </w:p>
          <w:p w:rsidR="00D5068B" w:rsidRPr="00D5068B" w:rsidRDefault="00D5068B" w:rsidP="00D5068B">
            <w:pPr>
              <w:pStyle w:val="Default"/>
              <w:rPr>
                <w:rFonts w:asciiTheme="minorHAnsi" w:hAnsiTheme="minorHAnsi" w:cs="Tahoma"/>
                <w:sz w:val="22"/>
                <w:szCs w:val="22"/>
              </w:rPr>
            </w:pPr>
            <w:r w:rsidRPr="00D5068B">
              <w:rPr>
                <w:rFonts w:asciiTheme="minorHAnsi" w:hAnsiTheme="minorHAnsi" w:cs="Tahoma"/>
                <w:bCs/>
                <w:sz w:val="22"/>
                <w:szCs w:val="22"/>
              </w:rPr>
              <w:t>Group B</w:t>
            </w:r>
            <w:r w:rsidRPr="00D5068B">
              <w:rPr>
                <w:rFonts w:asciiTheme="minorHAnsi" w:hAnsiTheme="minorHAnsi" w:cs="Tahoma"/>
                <w:sz w:val="22"/>
                <w:szCs w:val="22"/>
              </w:rPr>
              <w:t>: Those whose most recent level was &gt;=7.0mmol/L irrespective of fasting</w:t>
            </w:r>
            <w:r w:rsidR="005571E0">
              <w:rPr>
                <w:rFonts w:asciiTheme="minorHAnsi" w:hAnsiTheme="minorHAnsi" w:cs="Tahoma"/>
                <w:sz w:val="22"/>
                <w:szCs w:val="22"/>
              </w:rPr>
              <w:t>;</w:t>
            </w:r>
            <w:r w:rsidRPr="00D5068B">
              <w:rPr>
                <w:rFonts w:asciiTheme="minorHAnsi" w:hAnsiTheme="minorHAnsi" w:cs="Tahoma"/>
                <w:sz w:val="22"/>
                <w:szCs w:val="22"/>
              </w:rPr>
              <w:t xml:space="preserve"> random</w:t>
            </w:r>
            <w:r w:rsidR="005571E0">
              <w:rPr>
                <w:rFonts w:asciiTheme="minorHAnsi" w:hAnsiTheme="minorHAnsi" w:cs="Tahoma"/>
                <w:sz w:val="22"/>
                <w:szCs w:val="22"/>
              </w:rPr>
              <w:t>;</w:t>
            </w:r>
            <w:r w:rsidRPr="00D5068B">
              <w:rPr>
                <w:rFonts w:asciiTheme="minorHAnsi" w:hAnsiTheme="minorHAnsi" w:cs="Tahoma"/>
                <w:sz w:val="22"/>
                <w:szCs w:val="22"/>
              </w:rPr>
              <w:t xml:space="preserve"> or non-specific code used where a later HbA1c does not exist or if it does it is &gt;=48 </w:t>
            </w:r>
          </w:p>
          <w:p w:rsidR="00D5068B" w:rsidRPr="00D5068B" w:rsidRDefault="005571E0" w:rsidP="00D5068B">
            <w:pPr>
              <w:pStyle w:val="Default"/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>OR</w:t>
            </w:r>
          </w:p>
          <w:p w:rsidR="007C13A5" w:rsidRPr="00D5068B" w:rsidRDefault="00D5068B" w:rsidP="00D5068B">
            <w:pPr>
              <w:spacing w:after="120"/>
            </w:pPr>
            <w:r w:rsidRPr="00D5068B">
              <w:rPr>
                <w:rFonts w:cs="Tahoma"/>
                <w:bCs/>
              </w:rPr>
              <w:t>Group C</w:t>
            </w:r>
            <w:r w:rsidR="005571E0">
              <w:rPr>
                <w:rFonts w:cs="Tahoma"/>
              </w:rPr>
              <w:t>;</w:t>
            </w:r>
            <w:r w:rsidRPr="00D5068B">
              <w:rPr>
                <w:rFonts w:cs="Tahoma"/>
              </w:rPr>
              <w:t xml:space="preserve"> those with an Hba1c &gt;=48 </w:t>
            </w:r>
            <w:proofErr w:type="spellStart"/>
            <w:r w:rsidRPr="00D5068B">
              <w:rPr>
                <w:rFonts w:cs="Tahoma"/>
              </w:rPr>
              <w:t>mmol</w:t>
            </w:r>
            <w:proofErr w:type="spellEnd"/>
            <w:r w:rsidRPr="00D5068B">
              <w:rPr>
                <w:rFonts w:cs="Tahoma"/>
              </w:rPr>
              <w:t>/</w:t>
            </w:r>
            <w:proofErr w:type="spellStart"/>
            <w:r w:rsidRPr="00D5068B">
              <w:rPr>
                <w:rFonts w:cs="Tahoma"/>
              </w:rPr>
              <w:t>mol</w:t>
            </w:r>
            <w:proofErr w:type="spellEnd"/>
            <w:r w:rsidRPr="00D5068B">
              <w:rPr>
                <w:rFonts w:cs="Tahoma"/>
              </w:rPr>
              <w:t xml:space="preserve"> (however long ago) with no subsequent Hba1c value lower than this and no subsequent blood glucose level (any code) less than 7.0mmol/L.</w:t>
            </w:r>
          </w:p>
        </w:tc>
      </w:tr>
      <w:tr w:rsidR="007C13A5" w:rsidRPr="00D5068B" w:rsidTr="00D5068B">
        <w:tc>
          <w:tcPr>
            <w:tcW w:w="1668" w:type="dxa"/>
            <w:vMerge/>
            <w:vAlign w:val="center"/>
          </w:tcPr>
          <w:p w:rsidR="007C13A5" w:rsidRPr="00D5068B" w:rsidRDefault="007C13A5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7C13A5" w:rsidRPr="00D5068B" w:rsidRDefault="007C13A5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coronary artery disease</w:t>
            </w:r>
          </w:p>
        </w:tc>
        <w:tc>
          <w:tcPr>
            <w:tcW w:w="4621" w:type="dxa"/>
            <w:vAlign w:val="center"/>
          </w:tcPr>
          <w:p w:rsidR="007C13A5" w:rsidRPr="00D5068B" w:rsidRDefault="00B861D6" w:rsidP="00B861D6">
            <w:pPr>
              <w:spacing w:after="120"/>
            </w:pPr>
            <w:r>
              <w:t xml:space="preserve">G3... – </w:t>
            </w:r>
            <w:proofErr w:type="gramStart"/>
            <w:r>
              <w:t>G309.;</w:t>
            </w:r>
            <w:proofErr w:type="gramEnd"/>
            <w:r>
              <w:t xml:space="preserve"> G30B. - G330z (excluding G310.); G33z. - G3401; G342. – G35X.; G38</w:t>
            </w:r>
            <w:proofErr w:type="gramStart"/>
            <w:r>
              <w:t>..</w:t>
            </w:r>
            <w:proofErr w:type="gramEnd"/>
            <w:r>
              <w:t xml:space="preserve"> – G3z..; Gyu3.% (excluding Gyu31)</w:t>
            </w:r>
          </w:p>
        </w:tc>
      </w:tr>
      <w:tr w:rsidR="007C13A5" w:rsidRPr="00D5068B" w:rsidTr="00D5068B">
        <w:tc>
          <w:tcPr>
            <w:tcW w:w="1668" w:type="dxa"/>
            <w:vMerge/>
            <w:vAlign w:val="center"/>
          </w:tcPr>
          <w:p w:rsidR="007C13A5" w:rsidRPr="00D5068B" w:rsidRDefault="007C13A5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7C13A5" w:rsidRPr="00D5068B" w:rsidRDefault="007C13A5" w:rsidP="00D5068B">
            <w:pPr>
              <w:spacing w:after="120"/>
            </w:pPr>
            <w:r w:rsidRPr="00D5068B">
              <w:rPr>
                <w:rFonts w:eastAsia="Arial Unicode MS" w:cs="Arial Unicode MS"/>
              </w:rPr>
              <w:t>hypertension</w:t>
            </w:r>
          </w:p>
        </w:tc>
        <w:tc>
          <w:tcPr>
            <w:tcW w:w="4621" w:type="dxa"/>
            <w:vAlign w:val="center"/>
          </w:tcPr>
          <w:p w:rsidR="007C13A5" w:rsidRPr="00D5068B" w:rsidRDefault="00B861D6" w:rsidP="00B861D6">
            <w:pPr>
              <w:spacing w:after="120"/>
            </w:pPr>
            <w:r>
              <w:t>G2...; G20</w:t>
            </w:r>
            <w:proofErr w:type="gramStart"/>
            <w:r>
              <w:t>..</w:t>
            </w:r>
            <w:proofErr w:type="gramEnd"/>
            <w:r>
              <w:t>%; G24</w:t>
            </w:r>
            <w:proofErr w:type="gramStart"/>
            <w:r>
              <w:t>..</w:t>
            </w:r>
            <w:proofErr w:type="gramEnd"/>
            <w:r>
              <w:t xml:space="preserve"> - G2z</w:t>
            </w:r>
            <w:proofErr w:type="gramStart"/>
            <w:r>
              <w:t>..</w:t>
            </w:r>
            <w:proofErr w:type="gramEnd"/>
            <w:r>
              <w:t xml:space="preserve"> (Excluding G24z1</w:t>
            </w:r>
            <w:r w:rsidR="005571E0">
              <w:t>;</w:t>
            </w:r>
            <w:r>
              <w:t xml:space="preserve"> G2400</w:t>
            </w:r>
            <w:r w:rsidR="005571E0">
              <w:t>;</w:t>
            </w:r>
            <w:r>
              <w:t xml:space="preserve"> G2410</w:t>
            </w:r>
            <w:r w:rsidR="005571E0">
              <w:t>;</w:t>
            </w:r>
            <w:r>
              <w:t xml:space="preserve"> G27..); Gyu2.; Gyu20</w:t>
            </w:r>
          </w:p>
        </w:tc>
      </w:tr>
      <w:tr w:rsidR="007C13A5" w:rsidRPr="00D5068B" w:rsidTr="00D5068B">
        <w:tc>
          <w:tcPr>
            <w:tcW w:w="1668" w:type="dxa"/>
            <w:vMerge/>
            <w:vAlign w:val="center"/>
          </w:tcPr>
          <w:p w:rsidR="007C13A5" w:rsidRPr="00D5068B" w:rsidRDefault="007C13A5" w:rsidP="00D5068B">
            <w:pPr>
              <w:spacing w:after="120"/>
            </w:pPr>
          </w:p>
        </w:tc>
        <w:tc>
          <w:tcPr>
            <w:tcW w:w="2953" w:type="dxa"/>
            <w:vAlign w:val="center"/>
          </w:tcPr>
          <w:p w:rsidR="007C13A5" w:rsidRPr="00D5068B" w:rsidRDefault="007C13A5" w:rsidP="00D5068B">
            <w:pPr>
              <w:spacing w:after="120"/>
              <w:rPr>
                <w:rFonts w:eastAsia="Arial Unicode MS" w:cs="Arial Unicode MS"/>
              </w:rPr>
            </w:pPr>
            <w:r w:rsidRPr="00D5068B">
              <w:rPr>
                <w:rFonts w:eastAsia="Arial Unicode MS" w:cs="Arial Unicode MS"/>
              </w:rPr>
              <w:t>hypertension (undiagnosed)</w:t>
            </w:r>
          </w:p>
        </w:tc>
        <w:tc>
          <w:tcPr>
            <w:tcW w:w="4621" w:type="dxa"/>
            <w:vAlign w:val="center"/>
          </w:tcPr>
          <w:p w:rsidR="00D5068B" w:rsidRDefault="00D5068B" w:rsidP="00D5068B">
            <w:pPr>
              <w:spacing w:after="120"/>
            </w:pPr>
            <w:r>
              <w:t>Not on Hypertension Register and</w:t>
            </w:r>
            <w:r w:rsidR="00B861D6">
              <w:t xml:space="preserve"> </w:t>
            </w:r>
            <w:r>
              <w:t>ACE Inhibitors and Angiotensin receptor blockers (BNF section 2.5.5.1 and 2.5.5.2) and NO Heart Failure</w:t>
            </w:r>
            <w:r w:rsidR="00B861D6">
              <w:t xml:space="preserve"> </w:t>
            </w:r>
            <w:r>
              <w:t>Codes QOF)</w:t>
            </w:r>
          </w:p>
          <w:p w:rsidR="00D5068B" w:rsidRDefault="00D5068B" w:rsidP="00D5068B">
            <w:pPr>
              <w:spacing w:after="120"/>
            </w:pPr>
            <w:r>
              <w:t>Or</w:t>
            </w:r>
          </w:p>
          <w:p w:rsidR="00D5068B" w:rsidRDefault="00D5068B" w:rsidP="00D5068B">
            <w:pPr>
              <w:spacing w:after="120"/>
            </w:pPr>
            <w:r>
              <w:t>Calcium channel blockers (BNF section 2.6.2) and</w:t>
            </w:r>
            <w:r w:rsidR="00B861D6">
              <w:t xml:space="preserve"> </w:t>
            </w:r>
            <w:r>
              <w:t>NO IHD Codes (QOF)</w:t>
            </w:r>
          </w:p>
          <w:p w:rsidR="00D5068B" w:rsidRDefault="00D5068B" w:rsidP="00D5068B">
            <w:pPr>
              <w:spacing w:after="120"/>
            </w:pPr>
            <w:r>
              <w:t>Or</w:t>
            </w:r>
          </w:p>
          <w:p w:rsidR="00D5068B" w:rsidRDefault="00D5068B" w:rsidP="00D5068B">
            <w:pPr>
              <w:spacing w:after="120"/>
            </w:pPr>
            <w:r>
              <w:t>Thiazide diuretics (BNF Section 2.2.1)</w:t>
            </w:r>
            <w:r w:rsidR="005571E0">
              <w:t>;</w:t>
            </w:r>
          </w:p>
          <w:p w:rsidR="00D5068B" w:rsidRDefault="00D5068B" w:rsidP="00D5068B">
            <w:pPr>
              <w:spacing w:after="120"/>
            </w:pPr>
            <w:r>
              <w:t>Or</w:t>
            </w:r>
          </w:p>
          <w:p w:rsidR="00D5068B" w:rsidRDefault="00D5068B" w:rsidP="00D5068B">
            <w:pPr>
              <w:spacing w:after="120"/>
            </w:pPr>
            <w:r>
              <w:t>Alpha blockers (BNF Section 2.5.4)</w:t>
            </w:r>
          </w:p>
          <w:p w:rsidR="00D5068B" w:rsidRDefault="00D5068B" w:rsidP="00D5068B">
            <w:pPr>
              <w:spacing w:after="120"/>
            </w:pPr>
            <w:r>
              <w:t>OR</w:t>
            </w:r>
          </w:p>
          <w:p w:rsidR="00D5068B" w:rsidRDefault="00D5068B" w:rsidP="00D5068B">
            <w:pPr>
              <w:spacing w:after="120"/>
            </w:pPr>
            <w:r>
              <w:t>Beta blockers (BNF Section 2.4)</w:t>
            </w:r>
          </w:p>
          <w:p w:rsidR="007C13A5" w:rsidRPr="00D5068B" w:rsidRDefault="007C13A5" w:rsidP="008D1E56">
            <w:pPr>
              <w:spacing w:after="120"/>
            </w:pPr>
            <w:bookmarkStart w:id="0" w:name="_GoBack"/>
            <w:bookmarkEnd w:id="0"/>
          </w:p>
        </w:tc>
      </w:tr>
    </w:tbl>
    <w:p w:rsidR="0075375A" w:rsidRPr="00D5068B" w:rsidRDefault="0075375A" w:rsidP="0075375A">
      <w:pPr>
        <w:spacing w:after="120" w:line="240" w:lineRule="auto"/>
      </w:pPr>
    </w:p>
    <w:sectPr w:rsidR="0075375A" w:rsidRPr="00D50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8D5"/>
    <w:multiLevelType w:val="hybridMultilevel"/>
    <w:tmpl w:val="7086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841"/>
    <w:rsid w:val="00373D31"/>
    <w:rsid w:val="005571E0"/>
    <w:rsid w:val="00595150"/>
    <w:rsid w:val="00610675"/>
    <w:rsid w:val="0075375A"/>
    <w:rsid w:val="007C13A5"/>
    <w:rsid w:val="008D1E56"/>
    <w:rsid w:val="0093550A"/>
    <w:rsid w:val="009905F0"/>
    <w:rsid w:val="009C1841"/>
    <w:rsid w:val="009C6517"/>
    <w:rsid w:val="00B861D6"/>
    <w:rsid w:val="00BE5166"/>
    <w:rsid w:val="00D5068B"/>
    <w:rsid w:val="00E30F4F"/>
    <w:rsid w:val="00E47A47"/>
    <w:rsid w:val="00ED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1841"/>
    <w:pPr>
      <w:ind w:left="720"/>
      <w:contextualSpacing/>
    </w:pPr>
  </w:style>
  <w:style w:type="table" w:styleId="TableGrid">
    <w:name w:val="Table Grid"/>
    <w:basedOn w:val="TableNormal"/>
    <w:uiPriority w:val="59"/>
    <w:rsid w:val="00753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68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1841"/>
    <w:pPr>
      <w:ind w:left="720"/>
      <w:contextualSpacing/>
    </w:pPr>
  </w:style>
  <w:style w:type="table" w:styleId="TableGrid">
    <w:name w:val="Table Grid"/>
    <w:basedOn w:val="TableNormal"/>
    <w:uiPriority w:val="59"/>
    <w:rsid w:val="007537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68B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R H Dalton</dc:creator>
  <cp:lastModifiedBy>mhsdan</cp:lastModifiedBy>
  <cp:revision>4</cp:revision>
  <dcterms:created xsi:type="dcterms:W3CDTF">2013-07-15T11:15:00Z</dcterms:created>
  <dcterms:modified xsi:type="dcterms:W3CDTF">2013-08-10T09:17:00Z</dcterms:modified>
</cp:coreProperties>
</file>