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6DB" w:rsidRDefault="004F26DB" w:rsidP="00A61CD1">
      <w:pPr>
        <w:pStyle w:val="Heading2"/>
        <w:spacing w:line="360" w:lineRule="auto"/>
        <w:jc w:val="both"/>
        <w:rPr>
          <w:rFonts w:ascii="Times New Roman" w:hAnsi="Times New Roman" w:cs="Times New Roman"/>
        </w:rPr>
      </w:pPr>
      <w:bookmarkStart w:id="0" w:name="_Toc376953254"/>
      <w:r>
        <w:rPr>
          <w:rFonts w:ascii="Times New Roman" w:hAnsi="Times New Roman" w:cs="Times New Roman"/>
        </w:rPr>
        <w:t xml:space="preserve">Additional File 1: </w:t>
      </w:r>
      <w:r w:rsidR="008E02C0">
        <w:rPr>
          <w:rFonts w:ascii="Times New Roman" w:hAnsi="Times New Roman" w:cs="Times New Roman"/>
          <w:bCs w:val="0"/>
        </w:rPr>
        <w:t>Decision rules</w:t>
      </w:r>
      <w:r w:rsidRPr="004F26DB">
        <w:rPr>
          <w:rFonts w:ascii="Times New Roman" w:hAnsi="Times New Roman" w:cs="Times New Roman"/>
          <w:bCs w:val="0"/>
        </w:rPr>
        <w:t xml:space="preserve"> used for data </w:t>
      </w:r>
      <w:r>
        <w:rPr>
          <w:rFonts w:ascii="Times New Roman" w:hAnsi="Times New Roman" w:cs="Times New Roman"/>
          <w:bCs w:val="0"/>
        </w:rPr>
        <w:t xml:space="preserve">classification </w:t>
      </w:r>
    </w:p>
    <w:p w:rsidR="009411C5" w:rsidRPr="001B4150" w:rsidRDefault="00D42883" w:rsidP="00B414EB">
      <w:pPr>
        <w:pStyle w:val="Heading2"/>
        <w:spacing w:before="0" w:line="360" w:lineRule="auto"/>
        <w:rPr>
          <w:rFonts w:ascii="Times New Roman" w:hAnsi="Times New Roman" w:cs="Times New Roman"/>
        </w:rPr>
      </w:pPr>
      <w:bookmarkStart w:id="1" w:name="_Toc376953257"/>
      <w:bookmarkEnd w:id="0"/>
      <w:r>
        <w:rPr>
          <w:rFonts w:ascii="Times New Roman" w:hAnsi="Times New Roman" w:cs="Times New Roman"/>
        </w:rPr>
        <w:t>Funding T</w:t>
      </w:r>
      <w:r w:rsidR="009411C5" w:rsidRPr="001B4150">
        <w:rPr>
          <w:rFonts w:ascii="Times New Roman" w:hAnsi="Times New Roman" w:cs="Times New Roman"/>
        </w:rPr>
        <w:t>ype</w:t>
      </w:r>
      <w:bookmarkEnd w:id="1"/>
      <w:r w:rsidR="009411C5" w:rsidRPr="001B4150">
        <w:rPr>
          <w:rFonts w:ascii="Times New Roman" w:hAnsi="Times New Roman" w:cs="Times New Roman"/>
        </w:rPr>
        <w:t xml:space="preserve"> </w:t>
      </w:r>
    </w:p>
    <w:p w:rsidR="00A5692D" w:rsidRPr="00F24A36" w:rsidRDefault="004F1B58" w:rsidP="00B414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A36">
        <w:rPr>
          <w:rFonts w:ascii="Times New Roman" w:hAnsi="Times New Roman" w:cs="Times New Roman"/>
          <w:sz w:val="24"/>
          <w:szCs w:val="24"/>
        </w:rPr>
        <w:t xml:space="preserve">The decision regarding funding source will be based on published disclosures of full or partial funding. </w:t>
      </w:r>
    </w:p>
    <w:p w:rsidR="00A60150" w:rsidRPr="00D12C12" w:rsidRDefault="00A60150" w:rsidP="00B414EB">
      <w:pPr>
        <w:pStyle w:val="Caption1"/>
        <w:spacing w:after="0"/>
        <w:rPr>
          <w:color w:val="000000"/>
        </w:rPr>
      </w:pPr>
      <w:r w:rsidRPr="00D12C12">
        <w:rPr>
          <w:color w:val="000000"/>
        </w:rPr>
        <w:t>W</w:t>
      </w:r>
      <w:r>
        <w:rPr>
          <w:color w:val="000000"/>
        </w:rPr>
        <w:t xml:space="preserve">hen classifying funding source </w:t>
      </w:r>
      <w:r w:rsidRPr="00D12C12">
        <w:rPr>
          <w:color w:val="000000"/>
        </w:rPr>
        <w:t xml:space="preserve">in the absence of a funding disclosure in study reports, we </w:t>
      </w:r>
      <w:r w:rsidR="00E9467B">
        <w:rPr>
          <w:color w:val="000000"/>
        </w:rPr>
        <w:t xml:space="preserve">will </w:t>
      </w:r>
      <w:r w:rsidRPr="00D12C12">
        <w:rPr>
          <w:color w:val="000000"/>
        </w:rPr>
        <w:t xml:space="preserve">consider any of the following as constituting funding by a commercial </w:t>
      </w:r>
      <w:r w:rsidR="00B414EB" w:rsidRPr="00D12C12">
        <w:rPr>
          <w:color w:val="000000"/>
        </w:rPr>
        <w:t>organization</w:t>
      </w:r>
      <w:bookmarkStart w:id="2" w:name="_GoBack"/>
      <w:bookmarkEnd w:id="2"/>
      <w:r w:rsidRPr="00D12C12">
        <w:rPr>
          <w:color w:val="000000"/>
        </w:rPr>
        <w:t xml:space="preserve"> (that </w:t>
      </w:r>
      <w:r w:rsidR="00B414EB">
        <w:rPr>
          <w:color w:val="000000"/>
        </w:rPr>
        <w:t>we will tak</w:t>
      </w:r>
      <w:r w:rsidR="00E9467B">
        <w:rPr>
          <w:color w:val="000000"/>
        </w:rPr>
        <w:t xml:space="preserve">e </w:t>
      </w:r>
      <w:r w:rsidRPr="00D12C12">
        <w:rPr>
          <w:color w:val="000000"/>
        </w:rPr>
        <w:t>a conservative approach):</w:t>
      </w:r>
    </w:p>
    <w:p w:rsidR="00A60150" w:rsidRPr="00D12C12" w:rsidRDefault="00A60150" w:rsidP="00B414EB">
      <w:pPr>
        <w:pStyle w:val="Caption1"/>
        <w:numPr>
          <w:ilvl w:val="0"/>
          <w:numId w:val="46"/>
        </w:numPr>
        <w:spacing w:after="0"/>
        <w:ind w:left="714" w:hanging="357"/>
        <w:contextualSpacing/>
      </w:pPr>
      <w:r w:rsidRPr="00D12C12">
        <w:t xml:space="preserve">declarations of consulting </w:t>
      </w:r>
    </w:p>
    <w:p w:rsidR="00A60150" w:rsidRPr="00D12C12" w:rsidRDefault="00A60150" w:rsidP="00B414EB">
      <w:pPr>
        <w:pStyle w:val="Caption1"/>
        <w:numPr>
          <w:ilvl w:val="0"/>
          <w:numId w:val="46"/>
        </w:numPr>
        <w:spacing w:after="0"/>
        <w:ind w:left="714" w:hanging="357"/>
        <w:contextualSpacing/>
      </w:pPr>
      <w:r w:rsidRPr="00D12C12">
        <w:t xml:space="preserve">speaking fees </w:t>
      </w:r>
    </w:p>
    <w:p w:rsidR="00A60150" w:rsidRPr="00D12C12" w:rsidRDefault="00A60150" w:rsidP="00B414EB">
      <w:pPr>
        <w:pStyle w:val="Caption1"/>
        <w:numPr>
          <w:ilvl w:val="0"/>
          <w:numId w:val="46"/>
        </w:numPr>
        <w:spacing w:after="0"/>
        <w:ind w:left="714" w:hanging="357"/>
        <w:contextualSpacing/>
      </w:pPr>
      <w:r w:rsidRPr="00D12C12">
        <w:t xml:space="preserve">honoraria </w:t>
      </w:r>
    </w:p>
    <w:p w:rsidR="00A60150" w:rsidRPr="00D12C12" w:rsidRDefault="00A60150" w:rsidP="00B414EB">
      <w:pPr>
        <w:pStyle w:val="Caption1"/>
        <w:numPr>
          <w:ilvl w:val="0"/>
          <w:numId w:val="46"/>
        </w:numPr>
        <w:spacing w:after="0"/>
        <w:ind w:left="714" w:hanging="357"/>
        <w:contextualSpacing/>
      </w:pPr>
      <w:r w:rsidRPr="00D12C12">
        <w:t xml:space="preserve">stock ownership </w:t>
      </w:r>
    </w:p>
    <w:p w:rsidR="00A60150" w:rsidRPr="00D12C12" w:rsidRDefault="00A60150" w:rsidP="00B414EB">
      <w:pPr>
        <w:pStyle w:val="Caption1"/>
        <w:numPr>
          <w:ilvl w:val="0"/>
          <w:numId w:val="46"/>
        </w:numPr>
        <w:spacing w:after="0"/>
        <w:ind w:left="714" w:hanging="357"/>
        <w:contextualSpacing/>
      </w:pPr>
      <w:r w:rsidRPr="00D12C12">
        <w:t xml:space="preserve">commercial funding of study product in absence of other commercial funding for the study </w:t>
      </w:r>
    </w:p>
    <w:p w:rsidR="00A60150" w:rsidRPr="00D12C12" w:rsidRDefault="00E9467B" w:rsidP="00B414EB">
      <w:pPr>
        <w:pStyle w:val="Caption1"/>
        <w:spacing w:after="0"/>
      </w:pPr>
      <w:r>
        <w:rPr>
          <w:rFonts w:eastAsia="Times New Roman"/>
        </w:rPr>
        <w:t>Where a paper explicitly states the study i</w:t>
      </w:r>
      <w:r w:rsidR="00A60150" w:rsidRPr="00D12C12">
        <w:rPr>
          <w:rFonts w:eastAsia="Times New Roman"/>
        </w:rPr>
        <w:t>s indepen</w:t>
      </w:r>
      <w:r>
        <w:rPr>
          <w:rFonts w:eastAsia="Times New Roman"/>
        </w:rPr>
        <w:t>dent, non-commercial funding will be</w:t>
      </w:r>
      <w:r w:rsidR="00A60150" w:rsidRPr="00D12C12">
        <w:rPr>
          <w:rFonts w:eastAsia="Times New Roman"/>
        </w:rPr>
        <w:t xml:space="preserve"> recorded, even if the funding source </w:t>
      </w:r>
      <w:r>
        <w:rPr>
          <w:rFonts w:eastAsia="Times New Roman"/>
        </w:rPr>
        <w:t>i</w:t>
      </w:r>
      <w:r w:rsidR="00A60150" w:rsidRPr="00D12C12">
        <w:rPr>
          <w:rFonts w:eastAsia="Times New Roman"/>
        </w:rPr>
        <w:t>s n</w:t>
      </w:r>
      <w:r>
        <w:rPr>
          <w:rFonts w:eastAsia="Times New Roman"/>
        </w:rPr>
        <w:t>ot provided (as long as there i</w:t>
      </w:r>
      <w:r w:rsidR="00A60150" w:rsidRPr="00D12C12">
        <w:rPr>
          <w:rFonts w:eastAsia="Times New Roman"/>
        </w:rPr>
        <w:t xml:space="preserve">s no evidence in the paper that authors were employed by a commercial organization). </w:t>
      </w:r>
      <w:r w:rsidR="00A60150" w:rsidRPr="00D12C12">
        <w:t xml:space="preserve">In the absence of a funding disclosure, employment of an author by commercial enterprise </w:t>
      </w:r>
      <w:r>
        <w:t xml:space="preserve">will be </w:t>
      </w:r>
      <w:r w:rsidR="00A60150" w:rsidRPr="00D12C12">
        <w:t xml:space="preserve">considered commercial funding even in the presence of any other funding statements. </w:t>
      </w:r>
      <w:r w:rsidR="00A60150" w:rsidRPr="00D12C12">
        <w:rPr>
          <w:rFonts w:eastAsia="Times New Roman"/>
        </w:rPr>
        <w:t>Where a c</w:t>
      </w:r>
      <w:r>
        <w:rPr>
          <w:rFonts w:eastAsia="Times New Roman"/>
        </w:rPr>
        <w:t>onflict of interest statement i</w:t>
      </w:r>
      <w:r w:rsidR="00A60150" w:rsidRPr="00D12C12">
        <w:rPr>
          <w:rFonts w:eastAsia="Times New Roman"/>
        </w:rPr>
        <w:t xml:space="preserve">s recorded as none, non-commercial </w:t>
      </w:r>
      <w:r>
        <w:rPr>
          <w:rFonts w:eastAsia="Times New Roman"/>
        </w:rPr>
        <w:t xml:space="preserve">will be </w:t>
      </w:r>
      <w:r w:rsidR="00A60150" w:rsidRPr="00D12C12">
        <w:rPr>
          <w:rFonts w:eastAsia="Times New Roman"/>
        </w:rPr>
        <w:t>record</w:t>
      </w:r>
      <w:r>
        <w:rPr>
          <w:rFonts w:eastAsia="Times New Roman"/>
        </w:rPr>
        <w:t>ed even if the funding source i</w:t>
      </w:r>
      <w:r w:rsidR="00A60150" w:rsidRPr="00D12C12">
        <w:rPr>
          <w:rFonts w:eastAsia="Times New Roman"/>
        </w:rPr>
        <w:t xml:space="preserve">s not reported. </w:t>
      </w:r>
    </w:p>
    <w:p w:rsidR="00A60150" w:rsidRPr="00D12C12" w:rsidRDefault="00E9467B" w:rsidP="00B414EB">
      <w:pPr>
        <w:pStyle w:val="Caption1"/>
        <w:spacing w:after="0"/>
        <w:rPr>
          <w:rFonts w:eastAsia="Times New Roman"/>
        </w:rPr>
      </w:pPr>
      <w:r>
        <w:rPr>
          <w:rFonts w:eastAsia="Times New Roman"/>
        </w:rPr>
        <w:t>Where no funding information i</w:t>
      </w:r>
      <w:r w:rsidR="00A60150" w:rsidRPr="00D12C12">
        <w:rPr>
          <w:rFonts w:eastAsia="Times New Roman"/>
        </w:rPr>
        <w:t xml:space="preserve">s found in the paper, the reviewers </w:t>
      </w:r>
      <w:r>
        <w:rPr>
          <w:rFonts w:eastAsia="Times New Roman"/>
        </w:rPr>
        <w:t xml:space="preserve">will </w:t>
      </w:r>
      <w:r w:rsidR="00A60150" w:rsidRPr="00D12C12">
        <w:rPr>
          <w:rFonts w:eastAsia="Times New Roman"/>
        </w:rPr>
        <w:t xml:space="preserve">check the </w:t>
      </w:r>
      <w:r w:rsidR="00A60150" w:rsidRPr="00D12C12">
        <w:rPr>
          <w:rFonts w:eastAsia="Times New Roman"/>
          <w:i/>
          <w:iCs/>
        </w:rPr>
        <w:t>International Standard Randomized Controlled Trial Number</w:t>
      </w:r>
      <w:r w:rsidR="00A60150" w:rsidRPr="00D12C12">
        <w:rPr>
          <w:rFonts w:eastAsia="Times New Roman"/>
        </w:rPr>
        <w:t xml:space="preserve"> database for a record of the study. Where the So</w:t>
      </w:r>
      <w:r>
        <w:rPr>
          <w:rFonts w:eastAsia="Times New Roman"/>
        </w:rPr>
        <w:t>urce of Funding’ field contains</w:t>
      </w:r>
      <w:r w:rsidR="00A60150" w:rsidRPr="00D12C12">
        <w:rPr>
          <w:rFonts w:eastAsia="Times New Roman"/>
        </w:rPr>
        <w:t xml:space="preserve"> relevant information this w</w:t>
      </w:r>
      <w:r>
        <w:rPr>
          <w:rFonts w:eastAsia="Times New Roman"/>
        </w:rPr>
        <w:t xml:space="preserve">ill be </w:t>
      </w:r>
      <w:r w:rsidR="00A60150" w:rsidRPr="00D12C12">
        <w:rPr>
          <w:rFonts w:eastAsia="Times New Roman"/>
        </w:rPr>
        <w:t xml:space="preserve">extracted.  If funding details are not in the paper and not found on this database then ‘not reported’ </w:t>
      </w:r>
      <w:r>
        <w:rPr>
          <w:rFonts w:eastAsia="Times New Roman"/>
        </w:rPr>
        <w:t xml:space="preserve">will be </w:t>
      </w:r>
      <w:r w:rsidR="00A60150" w:rsidRPr="00D12C12">
        <w:rPr>
          <w:rFonts w:eastAsia="Times New Roman"/>
        </w:rPr>
        <w:t>recorded.</w:t>
      </w:r>
    </w:p>
    <w:p w:rsidR="00A60150" w:rsidRPr="00D12C12" w:rsidRDefault="00A60150" w:rsidP="00B414EB">
      <w:pPr>
        <w:pStyle w:val="Caption1"/>
        <w:spacing w:after="0"/>
        <w:rPr>
          <w:rFonts w:eastAsia="Times New Roman"/>
        </w:rPr>
      </w:pPr>
      <w:r w:rsidRPr="00D12C12">
        <w:rPr>
          <w:rFonts w:eastAsia="Times New Roman"/>
        </w:rPr>
        <w:t xml:space="preserve">In </w:t>
      </w:r>
      <w:r w:rsidR="00E9467B">
        <w:rPr>
          <w:rFonts w:eastAsia="Times New Roman"/>
        </w:rPr>
        <w:t>situations where the reviewer i</w:t>
      </w:r>
      <w:r w:rsidRPr="00D12C12">
        <w:rPr>
          <w:rFonts w:eastAsia="Times New Roman"/>
        </w:rPr>
        <w:t>s unsure how to class a funding body that had been given in a report</w:t>
      </w:r>
      <w:r>
        <w:rPr>
          <w:rFonts w:eastAsia="Times New Roman"/>
        </w:rPr>
        <w:t>,</w:t>
      </w:r>
      <w:r w:rsidRPr="00D12C12">
        <w:rPr>
          <w:rFonts w:eastAsia="Times New Roman"/>
        </w:rPr>
        <w:t xml:space="preserve"> a Google search </w:t>
      </w:r>
      <w:r w:rsidR="00E9467B">
        <w:rPr>
          <w:rFonts w:eastAsia="Times New Roman"/>
        </w:rPr>
        <w:t xml:space="preserve">will be </w:t>
      </w:r>
      <w:r w:rsidRPr="00D12C12">
        <w:rPr>
          <w:rFonts w:eastAsia="Times New Roman"/>
        </w:rPr>
        <w:t xml:space="preserve">conducted to locate further information to help establish whether the body was commercial or non-commercial. If there </w:t>
      </w:r>
      <w:r w:rsidR="00E9467B">
        <w:rPr>
          <w:rFonts w:eastAsia="Times New Roman"/>
        </w:rPr>
        <w:t xml:space="preserve">is </w:t>
      </w:r>
      <w:r w:rsidRPr="00D12C12">
        <w:rPr>
          <w:rFonts w:eastAsia="Times New Roman"/>
        </w:rPr>
        <w:t xml:space="preserve">no further information Unclear </w:t>
      </w:r>
      <w:r w:rsidR="00E9467B">
        <w:rPr>
          <w:rFonts w:eastAsia="Times New Roman"/>
        </w:rPr>
        <w:t>will be reported. If information i</w:t>
      </w:r>
      <w:r w:rsidRPr="00D12C12">
        <w:rPr>
          <w:rFonts w:eastAsia="Times New Roman"/>
        </w:rPr>
        <w:t xml:space="preserve">s found the two reviewers </w:t>
      </w:r>
      <w:r w:rsidR="00E9467B">
        <w:rPr>
          <w:rFonts w:eastAsia="Times New Roman"/>
        </w:rPr>
        <w:t>will discuss</w:t>
      </w:r>
      <w:r w:rsidRPr="00D12C12">
        <w:rPr>
          <w:rFonts w:eastAsia="Times New Roman"/>
        </w:rPr>
        <w:t xml:space="preserve"> the nature of the funder and classify. Where they </w:t>
      </w:r>
      <w:r w:rsidR="00E9467B">
        <w:rPr>
          <w:rFonts w:eastAsia="Times New Roman"/>
        </w:rPr>
        <w:t xml:space="preserve">are </w:t>
      </w:r>
      <w:r w:rsidRPr="00D12C12">
        <w:rPr>
          <w:rFonts w:eastAsia="Times New Roman"/>
        </w:rPr>
        <w:t xml:space="preserve">unable to make a decision regarding a funder’s status details </w:t>
      </w:r>
      <w:r w:rsidR="00E9467B">
        <w:rPr>
          <w:rFonts w:eastAsia="Times New Roman"/>
        </w:rPr>
        <w:t xml:space="preserve">will be </w:t>
      </w:r>
      <w:r w:rsidRPr="00D12C12">
        <w:rPr>
          <w:rFonts w:eastAsia="Times New Roman"/>
        </w:rPr>
        <w:t xml:space="preserve">discussed with a third reviewer. A central log of funders </w:t>
      </w:r>
      <w:r w:rsidR="00E9467B">
        <w:rPr>
          <w:rFonts w:eastAsia="Times New Roman"/>
        </w:rPr>
        <w:t xml:space="preserve">will be </w:t>
      </w:r>
      <w:r w:rsidRPr="00D12C12">
        <w:rPr>
          <w:rFonts w:eastAsia="Times New Roman"/>
        </w:rPr>
        <w:t>kept for reference so that all reviewers c</w:t>
      </w:r>
      <w:r w:rsidR="00E9467B">
        <w:rPr>
          <w:rFonts w:eastAsia="Times New Roman"/>
        </w:rPr>
        <w:t xml:space="preserve">an </w:t>
      </w:r>
      <w:r w:rsidRPr="00D12C12">
        <w:rPr>
          <w:rFonts w:eastAsia="Times New Roman"/>
        </w:rPr>
        <w:t xml:space="preserve">ensure consistency. </w:t>
      </w:r>
    </w:p>
    <w:p w:rsidR="00D503A7" w:rsidRDefault="00D503A7" w:rsidP="00F24A3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0801" w:rsidRPr="001B4150" w:rsidRDefault="00D42883" w:rsidP="00B414EB">
      <w:pPr>
        <w:pStyle w:val="Heading2"/>
        <w:spacing w:before="0" w:line="360" w:lineRule="auto"/>
        <w:rPr>
          <w:rFonts w:ascii="Times New Roman" w:hAnsi="Times New Roman" w:cs="Times New Roman"/>
        </w:rPr>
      </w:pPr>
      <w:bookmarkStart w:id="3" w:name="_Toc376953259"/>
      <w:r>
        <w:rPr>
          <w:rFonts w:ascii="Times New Roman" w:hAnsi="Times New Roman" w:cs="Times New Roman"/>
        </w:rPr>
        <w:t>Journal T</w:t>
      </w:r>
      <w:r w:rsidR="001E0801" w:rsidRPr="001B4150">
        <w:rPr>
          <w:rFonts w:ascii="Times New Roman" w:hAnsi="Times New Roman" w:cs="Times New Roman"/>
        </w:rPr>
        <w:t>ype</w:t>
      </w:r>
      <w:bookmarkEnd w:id="3"/>
    </w:p>
    <w:p w:rsidR="0088339A" w:rsidRDefault="005A773B" w:rsidP="00B414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Journals will</w:t>
      </w:r>
      <w:r w:rsidR="0025397D" w:rsidRPr="001B4150">
        <w:rPr>
          <w:rFonts w:ascii="Times New Roman" w:hAnsi="Times New Roman" w:cs="Times New Roman"/>
          <w:sz w:val="24"/>
          <w:szCs w:val="24"/>
        </w:rPr>
        <w:t xml:space="preserve"> be categorised as G</w:t>
      </w:r>
      <w:r w:rsidR="001E0801" w:rsidRPr="001B4150">
        <w:rPr>
          <w:rFonts w:ascii="Times New Roman" w:hAnsi="Times New Roman" w:cs="Times New Roman"/>
          <w:sz w:val="24"/>
          <w:szCs w:val="24"/>
        </w:rPr>
        <w:t xml:space="preserve">eneral </w:t>
      </w:r>
      <w:r w:rsidR="0000345A">
        <w:rPr>
          <w:rFonts w:ascii="Times New Roman" w:hAnsi="Times New Roman" w:cs="Times New Roman"/>
          <w:sz w:val="24"/>
          <w:szCs w:val="24"/>
        </w:rPr>
        <w:t>M</w:t>
      </w:r>
      <w:r w:rsidR="001E0801" w:rsidRPr="001B4150">
        <w:rPr>
          <w:rFonts w:ascii="Times New Roman" w:hAnsi="Times New Roman" w:cs="Times New Roman"/>
          <w:sz w:val="24"/>
          <w:szCs w:val="24"/>
        </w:rPr>
        <w:t>edic</w:t>
      </w:r>
      <w:r w:rsidR="0088339A">
        <w:rPr>
          <w:rFonts w:ascii="Times New Roman" w:hAnsi="Times New Roman" w:cs="Times New Roman"/>
          <w:sz w:val="24"/>
          <w:szCs w:val="24"/>
        </w:rPr>
        <w:t>ine</w:t>
      </w:r>
      <w:r w:rsidR="001E0801" w:rsidRPr="001B4150">
        <w:rPr>
          <w:rFonts w:ascii="Times New Roman" w:hAnsi="Times New Roman" w:cs="Times New Roman"/>
          <w:sz w:val="24"/>
          <w:szCs w:val="24"/>
        </w:rPr>
        <w:t xml:space="preserve">, </w:t>
      </w:r>
      <w:r w:rsidR="0025397D" w:rsidRPr="001B4150">
        <w:rPr>
          <w:rFonts w:ascii="Times New Roman" w:hAnsi="Times New Roman" w:cs="Times New Roman"/>
          <w:sz w:val="24"/>
          <w:szCs w:val="24"/>
        </w:rPr>
        <w:t>W</w:t>
      </w:r>
      <w:r w:rsidR="001E0801" w:rsidRPr="001B4150">
        <w:rPr>
          <w:rFonts w:ascii="Times New Roman" w:hAnsi="Times New Roman" w:cs="Times New Roman"/>
          <w:sz w:val="24"/>
          <w:szCs w:val="24"/>
        </w:rPr>
        <w:t xml:space="preserve">ounds </w:t>
      </w:r>
      <w:r w:rsidR="0000345A">
        <w:rPr>
          <w:rFonts w:ascii="Times New Roman" w:hAnsi="Times New Roman" w:cs="Times New Roman"/>
          <w:sz w:val="24"/>
          <w:szCs w:val="24"/>
        </w:rPr>
        <w:t>J</w:t>
      </w:r>
      <w:r w:rsidR="0025397D" w:rsidRPr="001B4150">
        <w:rPr>
          <w:rFonts w:ascii="Times New Roman" w:hAnsi="Times New Roman" w:cs="Times New Roman"/>
          <w:sz w:val="24"/>
          <w:szCs w:val="24"/>
        </w:rPr>
        <w:t xml:space="preserve">ournal </w:t>
      </w:r>
      <w:r w:rsidR="001E0801" w:rsidRPr="001B4150">
        <w:rPr>
          <w:rFonts w:ascii="Times New Roman" w:hAnsi="Times New Roman" w:cs="Times New Roman"/>
          <w:sz w:val="24"/>
          <w:szCs w:val="24"/>
        </w:rPr>
        <w:t xml:space="preserve">or </w:t>
      </w:r>
      <w:r w:rsidR="0025397D" w:rsidRPr="001B4150">
        <w:rPr>
          <w:rFonts w:ascii="Times New Roman" w:hAnsi="Times New Roman" w:cs="Times New Roman"/>
          <w:sz w:val="24"/>
          <w:szCs w:val="24"/>
        </w:rPr>
        <w:t>O</w:t>
      </w:r>
      <w:r w:rsidR="0000345A">
        <w:rPr>
          <w:rFonts w:ascii="Times New Roman" w:hAnsi="Times New Roman" w:cs="Times New Roman"/>
          <w:sz w:val="24"/>
          <w:szCs w:val="24"/>
        </w:rPr>
        <w:t>ther Speciality J</w:t>
      </w:r>
      <w:r w:rsidR="0088339A">
        <w:rPr>
          <w:rFonts w:ascii="Times New Roman" w:hAnsi="Times New Roman" w:cs="Times New Roman"/>
          <w:sz w:val="24"/>
          <w:szCs w:val="24"/>
        </w:rPr>
        <w:t>ournal, using data from the National Library of Medicine</w:t>
      </w:r>
      <w:r w:rsidR="00B20CB0">
        <w:rPr>
          <w:rFonts w:ascii="Times New Roman" w:hAnsi="Times New Roman" w:cs="Times New Roman"/>
          <w:sz w:val="24"/>
          <w:szCs w:val="24"/>
        </w:rPr>
        <w:t xml:space="preserve"> (NLM)</w:t>
      </w:r>
      <w:r w:rsidR="0088339A">
        <w:rPr>
          <w:rFonts w:ascii="Times New Roman" w:hAnsi="Times New Roman" w:cs="Times New Roman"/>
          <w:sz w:val="24"/>
          <w:szCs w:val="24"/>
        </w:rPr>
        <w:t xml:space="preserve">. Journals will </w:t>
      </w:r>
      <w:proofErr w:type="gramStart"/>
      <w:r w:rsidR="0088339A">
        <w:rPr>
          <w:rFonts w:ascii="Times New Roman" w:hAnsi="Times New Roman" w:cs="Times New Roman"/>
          <w:sz w:val="24"/>
          <w:szCs w:val="24"/>
        </w:rPr>
        <w:t>classified</w:t>
      </w:r>
      <w:proofErr w:type="gramEnd"/>
      <w:r w:rsidR="0088339A">
        <w:rPr>
          <w:rFonts w:ascii="Times New Roman" w:hAnsi="Times New Roman" w:cs="Times New Roman"/>
          <w:sz w:val="24"/>
          <w:szCs w:val="24"/>
        </w:rPr>
        <w:t xml:space="preserve"> according to the following rules:</w:t>
      </w:r>
    </w:p>
    <w:p w:rsidR="0088339A" w:rsidRDefault="0088339A" w:rsidP="00B414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Medicine –</w:t>
      </w:r>
      <w:r w:rsidR="00F82C2B">
        <w:rPr>
          <w:rFonts w:ascii="Times New Roman" w:hAnsi="Times New Roman" w:cs="Times New Roman"/>
          <w:sz w:val="24"/>
          <w:szCs w:val="24"/>
        </w:rPr>
        <w:t xml:space="preserve"> if the j</w:t>
      </w:r>
      <w:r w:rsidR="00B20CB0">
        <w:rPr>
          <w:rFonts w:ascii="Times New Roman" w:hAnsi="Times New Roman" w:cs="Times New Roman"/>
          <w:sz w:val="24"/>
          <w:szCs w:val="24"/>
        </w:rPr>
        <w:t>ournal has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773B">
        <w:rPr>
          <w:rFonts w:ascii="Times New Roman" w:hAnsi="Times New Roman" w:cs="Times New Roman"/>
          <w:sz w:val="24"/>
          <w:szCs w:val="24"/>
        </w:rPr>
        <w:t>label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0CB0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“Medicine”</w:t>
      </w:r>
      <w:r w:rsidR="00B148C9">
        <w:rPr>
          <w:rFonts w:ascii="Times New Roman" w:hAnsi="Times New Roman" w:cs="Times New Roman"/>
          <w:sz w:val="24"/>
          <w:szCs w:val="24"/>
        </w:rPr>
        <w:t xml:space="preserve"> (N.B. it may </w:t>
      </w:r>
      <w:r w:rsidR="00D877B9">
        <w:rPr>
          <w:rFonts w:ascii="Times New Roman" w:hAnsi="Times New Roman" w:cs="Times New Roman"/>
          <w:sz w:val="24"/>
          <w:szCs w:val="24"/>
        </w:rPr>
        <w:t xml:space="preserve">not have any other </w:t>
      </w:r>
      <w:proofErr w:type="spellStart"/>
      <w:r w:rsidR="00D877B9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="00D877B9">
        <w:rPr>
          <w:rFonts w:ascii="Times New Roman" w:hAnsi="Times New Roman" w:cs="Times New Roman"/>
          <w:sz w:val="24"/>
          <w:szCs w:val="24"/>
        </w:rPr>
        <w:t xml:space="preserve"> classification attached if it does it will be classified as a Wounds Journal or Other speciality according to the rules below</w:t>
      </w:r>
      <w:r w:rsidR="00B148C9">
        <w:rPr>
          <w:rFonts w:ascii="Times New Roman" w:hAnsi="Times New Roman" w:cs="Times New Roman"/>
          <w:sz w:val="24"/>
          <w:szCs w:val="24"/>
        </w:rPr>
        <w:t>).</w:t>
      </w:r>
    </w:p>
    <w:p w:rsidR="0088339A" w:rsidRDefault="0088339A" w:rsidP="00B414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Wounds Journal – if the </w:t>
      </w:r>
      <w:r w:rsidR="00F82C2B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ournal has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773B">
        <w:rPr>
          <w:rFonts w:ascii="Times New Roman" w:hAnsi="Times New Roman" w:cs="Times New Roman"/>
          <w:sz w:val="24"/>
          <w:szCs w:val="24"/>
        </w:rPr>
        <w:t>label</w:t>
      </w:r>
      <w:r>
        <w:rPr>
          <w:rFonts w:ascii="Times New Roman" w:hAnsi="Times New Roman" w:cs="Times New Roman"/>
          <w:sz w:val="24"/>
          <w:szCs w:val="24"/>
        </w:rPr>
        <w:t xml:space="preserve"> of “</w:t>
      </w:r>
      <w:r w:rsidR="00B20CB0">
        <w:rPr>
          <w:rFonts w:ascii="Times New Roman" w:hAnsi="Times New Roman" w:cs="Times New Roman"/>
          <w:sz w:val="24"/>
          <w:szCs w:val="24"/>
        </w:rPr>
        <w:t>Wounds and Injuries” or “Wound H</w:t>
      </w:r>
      <w:r>
        <w:rPr>
          <w:rFonts w:ascii="Times New Roman" w:hAnsi="Times New Roman" w:cs="Times New Roman"/>
          <w:sz w:val="24"/>
          <w:szCs w:val="24"/>
        </w:rPr>
        <w:t>ealing”</w:t>
      </w:r>
      <w:r w:rsidR="00901B23">
        <w:rPr>
          <w:rFonts w:ascii="Times New Roman" w:hAnsi="Times New Roman" w:cs="Times New Roman"/>
          <w:sz w:val="24"/>
          <w:szCs w:val="24"/>
        </w:rPr>
        <w:t xml:space="preserve"> (N.B. it may also have other </w:t>
      </w:r>
      <w:proofErr w:type="spellStart"/>
      <w:r w:rsidR="00901B23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="00901B23">
        <w:rPr>
          <w:rFonts w:ascii="Times New Roman" w:hAnsi="Times New Roman" w:cs="Times New Roman"/>
          <w:sz w:val="24"/>
          <w:szCs w:val="24"/>
        </w:rPr>
        <w:t xml:space="preserve"> headings)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339A" w:rsidRDefault="006D30BF" w:rsidP="00B414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S</w:t>
      </w:r>
      <w:r w:rsidR="0088339A">
        <w:rPr>
          <w:rFonts w:ascii="Times New Roman" w:hAnsi="Times New Roman" w:cs="Times New Roman"/>
          <w:sz w:val="24"/>
          <w:szCs w:val="24"/>
        </w:rPr>
        <w:t xml:space="preserve">peciality – if the </w:t>
      </w:r>
      <w:r w:rsidR="00F82C2B">
        <w:rPr>
          <w:rFonts w:ascii="Times New Roman" w:hAnsi="Times New Roman" w:cs="Times New Roman"/>
          <w:sz w:val="24"/>
          <w:szCs w:val="24"/>
        </w:rPr>
        <w:t>j</w:t>
      </w:r>
      <w:r w:rsidR="00901B23">
        <w:rPr>
          <w:rFonts w:ascii="Times New Roman" w:hAnsi="Times New Roman" w:cs="Times New Roman"/>
          <w:sz w:val="24"/>
          <w:szCs w:val="24"/>
        </w:rPr>
        <w:t>ournal</w:t>
      </w:r>
      <w:r w:rsidR="0088339A">
        <w:rPr>
          <w:rFonts w:ascii="Times New Roman" w:hAnsi="Times New Roman" w:cs="Times New Roman"/>
          <w:sz w:val="24"/>
          <w:szCs w:val="24"/>
        </w:rPr>
        <w:t xml:space="preserve"> </w:t>
      </w:r>
      <w:r w:rsidR="00901B23">
        <w:rPr>
          <w:rFonts w:ascii="Times New Roman" w:hAnsi="Times New Roman" w:cs="Times New Roman"/>
          <w:sz w:val="24"/>
          <w:szCs w:val="24"/>
        </w:rPr>
        <w:t xml:space="preserve">does not </w:t>
      </w:r>
      <w:r w:rsidR="005A773B">
        <w:rPr>
          <w:rFonts w:ascii="Times New Roman" w:hAnsi="Times New Roman" w:cs="Times New Roman"/>
          <w:sz w:val="24"/>
          <w:szCs w:val="24"/>
        </w:rPr>
        <w:t xml:space="preserve">fit in the other two categories i.e. it does not </w:t>
      </w:r>
      <w:r w:rsidR="00901B23">
        <w:rPr>
          <w:rFonts w:ascii="Times New Roman" w:hAnsi="Times New Roman" w:cs="Times New Roman"/>
          <w:sz w:val="24"/>
          <w:szCs w:val="24"/>
        </w:rPr>
        <w:t>have a</w:t>
      </w:r>
      <w:r w:rsidR="008833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339A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="0088339A">
        <w:rPr>
          <w:rFonts w:ascii="Times New Roman" w:hAnsi="Times New Roman" w:cs="Times New Roman"/>
          <w:sz w:val="24"/>
          <w:szCs w:val="24"/>
        </w:rPr>
        <w:t xml:space="preserve"> </w:t>
      </w:r>
      <w:r w:rsidR="005A773B">
        <w:rPr>
          <w:rFonts w:ascii="Times New Roman" w:hAnsi="Times New Roman" w:cs="Times New Roman"/>
          <w:sz w:val="24"/>
          <w:szCs w:val="24"/>
        </w:rPr>
        <w:t>label</w:t>
      </w:r>
      <w:r w:rsidR="00901B23">
        <w:rPr>
          <w:rFonts w:ascii="Times New Roman" w:hAnsi="Times New Roman" w:cs="Times New Roman"/>
          <w:sz w:val="24"/>
          <w:szCs w:val="24"/>
        </w:rPr>
        <w:t xml:space="preserve"> of</w:t>
      </w:r>
      <w:r w:rsidR="0088339A">
        <w:rPr>
          <w:rFonts w:ascii="Times New Roman" w:hAnsi="Times New Roman" w:cs="Times New Roman"/>
          <w:sz w:val="24"/>
          <w:szCs w:val="24"/>
        </w:rPr>
        <w:t xml:space="preserve"> “</w:t>
      </w:r>
      <w:r w:rsidR="00B20CB0">
        <w:rPr>
          <w:rFonts w:ascii="Times New Roman" w:hAnsi="Times New Roman" w:cs="Times New Roman"/>
          <w:sz w:val="24"/>
          <w:szCs w:val="24"/>
        </w:rPr>
        <w:t>M</w:t>
      </w:r>
      <w:r w:rsidR="0088339A">
        <w:rPr>
          <w:rFonts w:ascii="Times New Roman" w:hAnsi="Times New Roman" w:cs="Times New Roman"/>
          <w:sz w:val="24"/>
          <w:szCs w:val="24"/>
        </w:rPr>
        <w:t>edicine”</w:t>
      </w:r>
      <w:r w:rsidR="005A773B">
        <w:rPr>
          <w:rFonts w:ascii="Times New Roman" w:hAnsi="Times New Roman" w:cs="Times New Roman"/>
          <w:sz w:val="24"/>
          <w:szCs w:val="24"/>
        </w:rPr>
        <w:t xml:space="preserve"> only, or </w:t>
      </w:r>
      <w:proofErr w:type="spellStart"/>
      <w:r w:rsidR="005A773B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="005A773B">
        <w:rPr>
          <w:rFonts w:ascii="Times New Roman" w:hAnsi="Times New Roman" w:cs="Times New Roman"/>
          <w:sz w:val="24"/>
          <w:szCs w:val="24"/>
        </w:rPr>
        <w:t xml:space="preserve"> label of </w:t>
      </w:r>
      <w:r w:rsidR="00F82C2B">
        <w:rPr>
          <w:rFonts w:ascii="Times New Roman" w:hAnsi="Times New Roman" w:cs="Times New Roman"/>
          <w:sz w:val="24"/>
          <w:szCs w:val="24"/>
        </w:rPr>
        <w:t>“</w:t>
      </w:r>
      <w:r w:rsidR="0088339A">
        <w:rPr>
          <w:rFonts w:ascii="Times New Roman" w:hAnsi="Times New Roman" w:cs="Times New Roman"/>
          <w:sz w:val="24"/>
          <w:szCs w:val="24"/>
        </w:rPr>
        <w:t xml:space="preserve">Wounds and Injuries” or </w:t>
      </w:r>
      <w:r w:rsidR="00B20CB0">
        <w:rPr>
          <w:rFonts w:ascii="Times New Roman" w:hAnsi="Times New Roman" w:cs="Times New Roman"/>
          <w:sz w:val="24"/>
          <w:szCs w:val="24"/>
        </w:rPr>
        <w:t>“Wound Healing”</w:t>
      </w:r>
      <w:r w:rsidR="00B148C9">
        <w:rPr>
          <w:rFonts w:ascii="Times New Roman" w:hAnsi="Times New Roman" w:cs="Times New Roman"/>
          <w:sz w:val="24"/>
          <w:szCs w:val="24"/>
        </w:rPr>
        <w:t>.</w:t>
      </w:r>
    </w:p>
    <w:p w:rsidR="00B20CB0" w:rsidRPr="00F24A36" w:rsidRDefault="00B20CB0" w:rsidP="00B414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type will be assessed after ext</w:t>
      </w:r>
      <w:r w:rsidR="00F82C2B">
        <w:rPr>
          <w:rFonts w:ascii="Times New Roman" w:hAnsi="Times New Roman" w:cs="Times New Roman"/>
          <w:sz w:val="24"/>
          <w:szCs w:val="24"/>
        </w:rPr>
        <w:t>raction has been completed from which</w:t>
      </w:r>
      <w:r>
        <w:rPr>
          <w:rFonts w:ascii="Times New Roman" w:hAnsi="Times New Roman" w:cs="Times New Roman"/>
          <w:sz w:val="24"/>
          <w:szCs w:val="24"/>
        </w:rPr>
        <w:t xml:space="preserve"> a list of journals</w:t>
      </w:r>
      <w:r w:rsidRPr="00F24A36">
        <w:rPr>
          <w:rFonts w:ascii="Times New Roman" w:hAnsi="Times New Roman" w:cs="Times New Roman"/>
          <w:sz w:val="24"/>
          <w:szCs w:val="24"/>
        </w:rPr>
        <w:t xml:space="preserve"> in which included studies were published will be complied.</w:t>
      </w:r>
      <w:r>
        <w:rPr>
          <w:rFonts w:ascii="Times New Roman" w:hAnsi="Times New Roman" w:cs="Times New Roman"/>
          <w:sz w:val="24"/>
          <w:szCs w:val="24"/>
        </w:rPr>
        <w:t xml:space="preserve"> The NLM </w:t>
      </w:r>
      <w:r w:rsidRPr="00F24A36">
        <w:rPr>
          <w:rFonts w:ascii="Times New Roman" w:hAnsi="Times New Roman" w:cs="Times New Roman"/>
          <w:sz w:val="24"/>
          <w:szCs w:val="24"/>
        </w:rPr>
        <w:t>will then</w:t>
      </w:r>
      <w:r w:rsidR="0000345A">
        <w:rPr>
          <w:rFonts w:ascii="Times New Roman" w:hAnsi="Times New Roman" w:cs="Times New Roman"/>
          <w:sz w:val="24"/>
          <w:szCs w:val="24"/>
        </w:rPr>
        <w:t xml:space="preserve"> be</w:t>
      </w:r>
      <w:r w:rsidRPr="00F24A36">
        <w:rPr>
          <w:rFonts w:ascii="Times New Roman" w:hAnsi="Times New Roman" w:cs="Times New Roman"/>
          <w:sz w:val="24"/>
          <w:szCs w:val="24"/>
        </w:rPr>
        <w:t xml:space="preserve"> used to ascertain the associated</w:t>
      </w:r>
      <w:r>
        <w:rPr>
          <w:rFonts w:ascii="Times New Roman" w:hAnsi="Times New Roman" w:cs="Times New Roman"/>
          <w:sz w:val="24"/>
          <w:szCs w:val="24"/>
        </w:rPr>
        <w:t xml:space="preserve"> journal type </w:t>
      </w:r>
      <w:r w:rsidRPr="00F24A36">
        <w:rPr>
          <w:rFonts w:ascii="Times New Roman" w:hAnsi="Times New Roman" w:cs="Times New Roman"/>
          <w:sz w:val="24"/>
          <w:szCs w:val="24"/>
        </w:rPr>
        <w:t xml:space="preserve">on </w:t>
      </w:r>
      <w:r w:rsidR="0000345A">
        <w:rPr>
          <w:rFonts w:ascii="Times New Roman" w:hAnsi="Times New Roman" w:cs="Times New Roman"/>
          <w:sz w:val="24"/>
          <w:szCs w:val="24"/>
        </w:rPr>
        <w:t xml:space="preserve">a </w:t>
      </w:r>
      <w:r w:rsidRPr="00F24A36">
        <w:rPr>
          <w:rFonts w:ascii="Times New Roman" w:hAnsi="Times New Roman" w:cs="Times New Roman"/>
          <w:sz w:val="24"/>
          <w:szCs w:val="24"/>
        </w:rPr>
        <w:t xml:space="preserve">single yet to be determined date which will be recorded. </w:t>
      </w:r>
    </w:p>
    <w:p w:rsidR="00B414EB" w:rsidRDefault="00B414EB" w:rsidP="00B414EB">
      <w:pPr>
        <w:pStyle w:val="Heading2"/>
        <w:spacing w:before="0" w:line="360" w:lineRule="auto"/>
        <w:jc w:val="both"/>
        <w:rPr>
          <w:rFonts w:ascii="Times New Roman" w:hAnsi="Times New Roman" w:cs="Times New Roman"/>
        </w:rPr>
      </w:pPr>
      <w:bookmarkStart w:id="4" w:name="_Toc376953260"/>
    </w:p>
    <w:p w:rsidR="00523DC0" w:rsidRPr="001B4150" w:rsidRDefault="00523DC0" w:rsidP="00B414EB">
      <w:pPr>
        <w:pStyle w:val="Heading2"/>
        <w:spacing w:before="0" w:line="360" w:lineRule="auto"/>
        <w:jc w:val="both"/>
        <w:rPr>
          <w:rFonts w:ascii="Times New Roman" w:hAnsi="Times New Roman" w:cs="Times New Roman"/>
        </w:rPr>
      </w:pPr>
      <w:r w:rsidRPr="001B4150">
        <w:rPr>
          <w:rFonts w:ascii="Times New Roman" w:hAnsi="Times New Roman" w:cs="Times New Roman"/>
        </w:rPr>
        <w:t>Impact Factor</w:t>
      </w:r>
      <w:bookmarkEnd w:id="4"/>
    </w:p>
    <w:p w:rsidR="00523DC0" w:rsidRPr="00F24A36" w:rsidRDefault="00523DC0" w:rsidP="00B414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A36">
        <w:rPr>
          <w:rFonts w:ascii="Times New Roman" w:hAnsi="Times New Roman" w:cs="Times New Roman"/>
          <w:sz w:val="24"/>
          <w:szCs w:val="24"/>
        </w:rPr>
        <w:t>The impact factor will be recorded, using data from Journal Citation Reports (Web of Knowledge).</w:t>
      </w:r>
      <w:r w:rsidR="00607D54" w:rsidRPr="00F24A36">
        <w:rPr>
          <w:rFonts w:ascii="Times New Roman" w:hAnsi="Times New Roman" w:cs="Times New Roman"/>
          <w:sz w:val="24"/>
          <w:szCs w:val="24"/>
        </w:rPr>
        <w:t xml:space="preserve"> </w:t>
      </w:r>
      <w:r w:rsidR="00EF7602" w:rsidRPr="00F24A36">
        <w:rPr>
          <w:rFonts w:ascii="Times New Roman" w:hAnsi="Times New Roman" w:cs="Times New Roman"/>
          <w:sz w:val="24"/>
          <w:szCs w:val="24"/>
        </w:rPr>
        <w:t>Where no impact factor is available this will be recorded as NA. Impact factor will assessed after extr</w:t>
      </w:r>
      <w:r w:rsidR="009635A7" w:rsidRPr="00F24A36">
        <w:rPr>
          <w:rFonts w:ascii="Times New Roman" w:hAnsi="Times New Roman" w:cs="Times New Roman"/>
          <w:sz w:val="24"/>
          <w:szCs w:val="24"/>
        </w:rPr>
        <w:t xml:space="preserve">action has been completed from </w:t>
      </w:r>
      <w:r w:rsidR="00EF7602" w:rsidRPr="00F24A36">
        <w:rPr>
          <w:rFonts w:ascii="Times New Roman" w:hAnsi="Times New Roman" w:cs="Times New Roman"/>
          <w:sz w:val="24"/>
          <w:szCs w:val="24"/>
        </w:rPr>
        <w:t>which a list of journals in which included studies were published will be comp</w:t>
      </w:r>
      <w:r w:rsidR="009635A7" w:rsidRPr="00F24A36">
        <w:rPr>
          <w:rFonts w:ascii="Times New Roman" w:hAnsi="Times New Roman" w:cs="Times New Roman"/>
          <w:sz w:val="24"/>
          <w:szCs w:val="24"/>
        </w:rPr>
        <w:t>lied. The</w:t>
      </w:r>
      <w:r w:rsidR="00EF7602" w:rsidRPr="00F24A36">
        <w:rPr>
          <w:rFonts w:ascii="Times New Roman" w:hAnsi="Times New Roman" w:cs="Times New Roman"/>
          <w:sz w:val="24"/>
          <w:szCs w:val="24"/>
        </w:rPr>
        <w:t xml:space="preserve"> Journal of Citation reports will then</w:t>
      </w:r>
      <w:r w:rsidR="0000345A">
        <w:rPr>
          <w:rFonts w:ascii="Times New Roman" w:hAnsi="Times New Roman" w:cs="Times New Roman"/>
          <w:sz w:val="24"/>
          <w:szCs w:val="24"/>
        </w:rPr>
        <w:t xml:space="preserve"> be</w:t>
      </w:r>
      <w:r w:rsidR="00EF7602" w:rsidRPr="00F24A36">
        <w:rPr>
          <w:rFonts w:ascii="Times New Roman" w:hAnsi="Times New Roman" w:cs="Times New Roman"/>
          <w:sz w:val="24"/>
          <w:szCs w:val="24"/>
        </w:rPr>
        <w:t xml:space="preserve"> used to </w:t>
      </w:r>
      <w:r w:rsidR="009516D5" w:rsidRPr="00F24A36">
        <w:rPr>
          <w:rFonts w:ascii="Times New Roman" w:hAnsi="Times New Roman" w:cs="Times New Roman"/>
          <w:sz w:val="24"/>
          <w:szCs w:val="24"/>
        </w:rPr>
        <w:t>ascertain</w:t>
      </w:r>
      <w:r w:rsidR="00EF7602" w:rsidRPr="00F24A36">
        <w:rPr>
          <w:rFonts w:ascii="Times New Roman" w:hAnsi="Times New Roman" w:cs="Times New Roman"/>
          <w:sz w:val="24"/>
          <w:szCs w:val="24"/>
        </w:rPr>
        <w:t xml:space="preserve"> the associated impact factor on </w:t>
      </w:r>
      <w:r w:rsidR="0000345A">
        <w:rPr>
          <w:rFonts w:ascii="Times New Roman" w:hAnsi="Times New Roman" w:cs="Times New Roman"/>
          <w:sz w:val="24"/>
          <w:szCs w:val="24"/>
        </w:rPr>
        <w:t xml:space="preserve">a </w:t>
      </w:r>
      <w:r w:rsidR="00EF7602" w:rsidRPr="00F24A36">
        <w:rPr>
          <w:rFonts w:ascii="Times New Roman" w:hAnsi="Times New Roman" w:cs="Times New Roman"/>
          <w:sz w:val="24"/>
          <w:szCs w:val="24"/>
        </w:rPr>
        <w:t>single</w:t>
      </w:r>
      <w:r w:rsidR="00E654B9" w:rsidRPr="00F24A36">
        <w:rPr>
          <w:rFonts w:ascii="Times New Roman" w:hAnsi="Times New Roman" w:cs="Times New Roman"/>
          <w:sz w:val="24"/>
          <w:szCs w:val="24"/>
        </w:rPr>
        <w:t xml:space="preserve"> yet to be determined</w:t>
      </w:r>
      <w:r w:rsidR="00EF7602" w:rsidRPr="00F24A36">
        <w:rPr>
          <w:rFonts w:ascii="Times New Roman" w:hAnsi="Times New Roman" w:cs="Times New Roman"/>
          <w:sz w:val="24"/>
          <w:szCs w:val="24"/>
        </w:rPr>
        <w:t xml:space="preserve"> date which will be </w:t>
      </w:r>
      <w:r w:rsidR="009516D5" w:rsidRPr="00F24A36">
        <w:rPr>
          <w:rFonts w:ascii="Times New Roman" w:hAnsi="Times New Roman" w:cs="Times New Roman"/>
          <w:sz w:val="24"/>
          <w:szCs w:val="24"/>
        </w:rPr>
        <w:t>recorded</w:t>
      </w:r>
      <w:r w:rsidR="00EF7602" w:rsidRPr="00F24A3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2F97" w:rsidRPr="00F62F97" w:rsidRDefault="00F62F97" w:rsidP="00AF32A8">
      <w:pPr>
        <w:spacing w:before="240" w:line="360" w:lineRule="auto"/>
        <w:jc w:val="both"/>
      </w:pPr>
    </w:p>
    <w:sectPr w:rsidR="00F62F97" w:rsidRPr="00F62F97" w:rsidSect="007915D2">
      <w:footerReference w:type="default" r:id="rId9"/>
      <w:pgSz w:w="16838" w:h="11906" w:orient="landscape"/>
      <w:pgMar w:top="1440" w:right="709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E5B" w:rsidRDefault="00E70E5B" w:rsidP="002D388D">
      <w:pPr>
        <w:spacing w:after="0" w:line="240" w:lineRule="auto"/>
      </w:pPr>
      <w:r>
        <w:separator/>
      </w:r>
    </w:p>
  </w:endnote>
  <w:endnote w:type="continuationSeparator" w:id="0">
    <w:p w:rsidR="00E70E5B" w:rsidRDefault="00E70E5B" w:rsidP="002D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21517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17AF" w:rsidRDefault="000117A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14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117AF" w:rsidRDefault="000117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E5B" w:rsidRDefault="00E70E5B" w:rsidP="002D388D">
      <w:pPr>
        <w:spacing w:after="0" w:line="240" w:lineRule="auto"/>
      </w:pPr>
      <w:r>
        <w:separator/>
      </w:r>
    </w:p>
  </w:footnote>
  <w:footnote w:type="continuationSeparator" w:id="0">
    <w:p w:rsidR="00E70E5B" w:rsidRDefault="00E70E5B" w:rsidP="002D3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70DD"/>
    <w:multiLevelType w:val="hybridMultilevel"/>
    <w:tmpl w:val="11402A9C"/>
    <w:lvl w:ilvl="0" w:tplc="98FC7C1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7A08DB"/>
    <w:multiLevelType w:val="hybridMultilevel"/>
    <w:tmpl w:val="23BC42A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C6626D"/>
    <w:multiLevelType w:val="hybridMultilevel"/>
    <w:tmpl w:val="2D36E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E664F"/>
    <w:multiLevelType w:val="hybridMultilevel"/>
    <w:tmpl w:val="6ECC2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5D4D5C"/>
    <w:multiLevelType w:val="hybridMultilevel"/>
    <w:tmpl w:val="5114C76E"/>
    <w:lvl w:ilvl="0" w:tplc="080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10E30A8B"/>
    <w:multiLevelType w:val="hybridMultilevel"/>
    <w:tmpl w:val="6116092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E43D15"/>
    <w:multiLevelType w:val="hybridMultilevel"/>
    <w:tmpl w:val="214A9960"/>
    <w:lvl w:ilvl="0" w:tplc="FA2C376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4422CB"/>
    <w:multiLevelType w:val="hybridMultilevel"/>
    <w:tmpl w:val="0B66B4B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7A27EB"/>
    <w:multiLevelType w:val="hybridMultilevel"/>
    <w:tmpl w:val="B86ED13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D94923"/>
    <w:multiLevelType w:val="hybridMultilevel"/>
    <w:tmpl w:val="115678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434E41"/>
    <w:multiLevelType w:val="hybridMultilevel"/>
    <w:tmpl w:val="9C3EA36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6A34F1"/>
    <w:multiLevelType w:val="hybridMultilevel"/>
    <w:tmpl w:val="A3824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FD0025"/>
    <w:multiLevelType w:val="hybridMultilevel"/>
    <w:tmpl w:val="548ABC4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E95B48"/>
    <w:multiLevelType w:val="hybridMultilevel"/>
    <w:tmpl w:val="3A3A14E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0004EE9"/>
    <w:multiLevelType w:val="hybridMultilevel"/>
    <w:tmpl w:val="32149A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573012"/>
    <w:multiLevelType w:val="hybridMultilevel"/>
    <w:tmpl w:val="C138334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6CA5B44"/>
    <w:multiLevelType w:val="hybridMultilevel"/>
    <w:tmpl w:val="38907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860EA0"/>
    <w:multiLevelType w:val="hybridMultilevel"/>
    <w:tmpl w:val="27CE8202"/>
    <w:lvl w:ilvl="0" w:tplc="D0304C4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9A2D9B"/>
    <w:multiLevelType w:val="hybridMultilevel"/>
    <w:tmpl w:val="AEC44ACE"/>
    <w:lvl w:ilvl="0" w:tplc="080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>
    <w:nsid w:val="375D1971"/>
    <w:multiLevelType w:val="hybridMultilevel"/>
    <w:tmpl w:val="569E7186"/>
    <w:lvl w:ilvl="0" w:tplc="6106823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85E3995"/>
    <w:multiLevelType w:val="hybridMultilevel"/>
    <w:tmpl w:val="A70CFE6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D500D3"/>
    <w:multiLevelType w:val="hybridMultilevel"/>
    <w:tmpl w:val="A66E78F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076640"/>
    <w:multiLevelType w:val="hybridMultilevel"/>
    <w:tmpl w:val="E3E0C81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1A1606"/>
    <w:multiLevelType w:val="hybridMultilevel"/>
    <w:tmpl w:val="4402741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7057CD"/>
    <w:multiLevelType w:val="hybridMultilevel"/>
    <w:tmpl w:val="62B8A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8443CE"/>
    <w:multiLevelType w:val="hybridMultilevel"/>
    <w:tmpl w:val="DF8EEE3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5C3388"/>
    <w:multiLevelType w:val="hybridMultilevel"/>
    <w:tmpl w:val="6DF49C12"/>
    <w:lvl w:ilvl="0" w:tplc="170A37D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5CE7FC5"/>
    <w:multiLevelType w:val="hybridMultilevel"/>
    <w:tmpl w:val="0E68E97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1E5B70"/>
    <w:multiLevelType w:val="hybridMultilevel"/>
    <w:tmpl w:val="27204BB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0655CC"/>
    <w:multiLevelType w:val="hybridMultilevel"/>
    <w:tmpl w:val="B06CB342"/>
    <w:lvl w:ilvl="0" w:tplc="FCDE56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292DCF"/>
    <w:multiLevelType w:val="hybridMultilevel"/>
    <w:tmpl w:val="10E81AF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C23659"/>
    <w:multiLevelType w:val="hybridMultilevel"/>
    <w:tmpl w:val="761A337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3624F3"/>
    <w:multiLevelType w:val="hybridMultilevel"/>
    <w:tmpl w:val="8F88FA2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BE1E1C"/>
    <w:multiLevelType w:val="hybridMultilevel"/>
    <w:tmpl w:val="F26A6576"/>
    <w:lvl w:ilvl="0" w:tplc="D0304C44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5E424AED"/>
    <w:multiLevelType w:val="hybridMultilevel"/>
    <w:tmpl w:val="9C0E61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CB55BF"/>
    <w:multiLevelType w:val="hybridMultilevel"/>
    <w:tmpl w:val="7938CB6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D11125"/>
    <w:multiLevelType w:val="hybridMultilevel"/>
    <w:tmpl w:val="892E2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E222E7"/>
    <w:multiLevelType w:val="hybridMultilevel"/>
    <w:tmpl w:val="008A2A60"/>
    <w:lvl w:ilvl="0" w:tplc="6A6629C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0AC34AE"/>
    <w:multiLevelType w:val="hybridMultilevel"/>
    <w:tmpl w:val="1A2428B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9650B8"/>
    <w:multiLevelType w:val="hybridMultilevel"/>
    <w:tmpl w:val="EED2B6E0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2F3365A"/>
    <w:multiLevelType w:val="hybridMultilevel"/>
    <w:tmpl w:val="00D404D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7545E4"/>
    <w:multiLevelType w:val="hybridMultilevel"/>
    <w:tmpl w:val="E00E06DC"/>
    <w:lvl w:ilvl="0" w:tplc="DACAF0C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6F67E77"/>
    <w:multiLevelType w:val="hybridMultilevel"/>
    <w:tmpl w:val="2E422060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F20322"/>
    <w:multiLevelType w:val="hybridMultilevel"/>
    <w:tmpl w:val="5178BDA6"/>
    <w:lvl w:ilvl="0" w:tplc="437079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327B07"/>
    <w:multiLevelType w:val="hybridMultilevel"/>
    <w:tmpl w:val="19A2D9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0478E6"/>
    <w:multiLevelType w:val="hybridMultilevel"/>
    <w:tmpl w:val="C8F87504"/>
    <w:lvl w:ilvl="0" w:tplc="BE925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6"/>
  </w:num>
  <w:num w:numId="3">
    <w:abstractNumId w:val="2"/>
  </w:num>
  <w:num w:numId="4">
    <w:abstractNumId w:val="34"/>
  </w:num>
  <w:num w:numId="5">
    <w:abstractNumId w:val="28"/>
  </w:num>
  <w:num w:numId="6">
    <w:abstractNumId w:val="9"/>
  </w:num>
  <w:num w:numId="7">
    <w:abstractNumId w:val="13"/>
  </w:num>
  <w:num w:numId="8">
    <w:abstractNumId w:val="17"/>
  </w:num>
  <w:num w:numId="9">
    <w:abstractNumId w:val="4"/>
  </w:num>
  <w:num w:numId="10">
    <w:abstractNumId w:val="32"/>
  </w:num>
  <w:num w:numId="11">
    <w:abstractNumId w:val="33"/>
  </w:num>
  <w:num w:numId="12">
    <w:abstractNumId w:val="5"/>
  </w:num>
  <w:num w:numId="13">
    <w:abstractNumId w:val="1"/>
  </w:num>
  <w:num w:numId="14">
    <w:abstractNumId w:val="7"/>
  </w:num>
  <w:num w:numId="15">
    <w:abstractNumId w:val="43"/>
  </w:num>
  <w:num w:numId="16">
    <w:abstractNumId w:val="44"/>
  </w:num>
  <w:num w:numId="17">
    <w:abstractNumId w:val="16"/>
  </w:num>
  <w:num w:numId="18">
    <w:abstractNumId w:val="24"/>
  </w:num>
  <w:num w:numId="19">
    <w:abstractNumId w:val="3"/>
  </w:num>
  <w:num w:numId="20">
    <w:abstractNumId w:val="29"/>
  </w:num>
  <w:num w:numId="21">
    <w:abstractNumId w:val="40"/>
  </w:num>
  <w:num w:numId="22">
    <w:abstractNumId w:val="6"/>
  </w:num>
  <w:num w:numId="23">
    <w:abstractNumId w:val="21"/>
  </w:num>
  <w:num w:numId="24">
    <w:abstractNumId w:val="10"/>
  </w:num>
  <w:num w:numId="25">
    <w:abstractNumId w:val="38"/>
  </w:num>
  <w:num w:numId="26">
    <w:abstractNumId w:val="35"/>
  </w:num>
  <w:num w:numId="27">
    <w:abstractNumId w:val="25"/>
  </w:num>
  <w:num w:numId="28">
    <w:abstractNumId w:val="15"/>
  </w:num>
  <w:num w:numId="29">
    <w:abstractNumId w:val="39"/>
  </w:num>
  <w:num w:numId="30">
    <w:abstractNumId w:val="27"/>
  </w:num>
  <w:num w:numId="31">
    <w:abstractNumId w:val="41"/>
  </w:num>
  <w:num w:numId="32">
    <w:abstractNumId w:val="42"/>
  </w:num>
  <w:num w:numId="33">
    <w:abstractNumId w:val="30"/>
  </w:num>
  <w:num w:numId="34">
    <w:abstractNumId w:val="22"/>
  </w:num>
  <w:num w:numId="35">
    <w:abstractNumId w:val="12"/>
  </w:num>
  <w:num w:numId="36">
    <w:abstractNumId w:val="45"/>
  </w:num>
  <w:num w:numId="37">
    <w:abstractNumId w:val="8"/>
  </w:num>
  <w:num w:numId="38">
    <w:abstractNumId w:val="26"/>
  </w:num>
  <w:num w:numId="39">
    <w:abstractNumId w:val="20"/>
  </w:num>
  <w:num w:numId="40">
    <w:abstractNumId w:val="18"/>
  </w:num>
  <w:num w:numId="41">
    <w:abstractNumId w:val="23"/>
  </w:num>
  <w:num w:numId="42">
    <w:abstractNumId w:val="11"/>
  </w:num>
  <w:num w:numId="43">
    <w:abstractNumId w:val="14"/>
  </w:num>
  <w:num w:numId="44">
    <w:abstractNumId w:val="31"/>
  </w:num>
  <w:num w:numId="45">
    <w:abstractNumId w:val="0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4C5"/>
    <w:rsid w:val="0000345A"/>
    <w:rsid w:val="00011769"/>
    <w:rsid w:val="000117AF"/>
    <w:rsid w:val="00014BA6"/>
    <w:rsid w:val="000333B0"/>
    <w:rsid w:val="000434C5"/>
    <w:rsid w:val="00044CCA"/>
    <w:rsid w:val="000637D8"/>
    <w:rsid w:val="00064C19"/>
    <w:rsid w:val="000705BA"/>
    <w:rsid w:val="00077AA3"/>
    <w:rsid w:val="00087F42"/>
    <w:rsid w:val="00096618"/>
    <w:rsid w:val="000D035B"/>
    <w:rsid w:val="000D6288"/>
    <w:rsid w:val="000E5390"/>
    <w:rsid w:val="000E6B08"/>
    <w:rsid w:val="000F299D"/>
    <w:rsid w:val="000F32D6"/>
    <w:rsid w:val="000F4060"/>
    <w:rsid w:val="0010518E"/>
    <w:rsid w:val="00110833"/>
    <w:rsid w:val="001159C5"/>
    <w:rsid w:val="00130ECD"/>
    <w:rsid w:val="00130F38"/>
    <w:rsid w:val="00133D48"/>
    <w:rsid w:val="00136570"/>
    <w:rsid w:val="00140127"/>
    <w:rsid w:val="001529C7"/>
    <w:rsid w:val="0015379C"/>
    <w:rsid w:val="00162014"/>
    <w:rsid w:val="0016605A"/>
    <w:rsid w:val="001705A9"/>
    <w:rsid w:val="00170C64"/>
    <w:rsid w:val="00173BA6"/>
    <w:rsid w:val="00176BA3"/>
    <w:rsid w:val="001807B4"/>
    <w:rsid w:val="00181E88"/>
    <w:rsid w:val="00184F6E"/>
    <w:rsid w:val="00186CD0"/>
    <w:rsid w:val="00187E2B"/>
    <w:rsid w:val="00192C7A"/>
    <w:rsid w:val="00192D64"/>
    <w:rsid w:val="00193504"/>
    <w:rsid w:val="0019599D"/>
    <w:rsid w:val="00196222"/>
    <w:rsid w:val="00196F2D"/>
    <w:rsid w:val="00197E0E"/>
    <w:rsid w:val="001A0F53"/>
    <w:rsid w:val="001B22A2"/>
    <w:rsid w:val="001B4150"/>
    <w:rsid w:val="001B6CFD"/>
    <w:rsid w:val="001B74D0"/>
    <w:rsid w:val="001B7887"/>
    <w:rsid w:val="001D2470"/>
    <w:rsid w:val="001E0801"/>
    <w:rsid w:val="001E66B7"/>
    <w:rsid w:val="001E6878"/>
    <w:rsid w:val="001F017A"/>
    <w:rsid w:val="001F0227"/>
    <w:rsid w:val="001F173F"/>
    <w:rsid w:val="001F36BC"/>
    <w:rsid w:val="001F47B5"/>
    <w:rsid w:val="001F6286"/>
    <w:rsid w:val="002002E2"/>
    <w:rsid w:val="00207505"/>
    <w:rsid w:val="002124EC"/>
    <w:rsid w:val="0022089C"/>
    <w:rsid w:val="002263A6"/>
    <w:rsid w:val="00230263"/>
    <w:rsid w:val="002306FD"/>
    <w:rsid w:val="0023074E"/>
    <w:rsid w:val="00230852"/>
    <w:rsid w:val="00234AB4"/>
    <w:rsid w:val="00234D36"/>
    <w:rsid w:val="0023514E"/>
    <w:rsid w:val="00237A86"/>
    <w:rsid w:val="002402B5"/>
    <w:rsid w:val="00245C1C"/>
    <w:rsid w:val="00245F1B"/>
    <w:rsid w:val="0025397D"/>
    <w:rsid w:val="0025612C"/>
    <w:rsid w:val="00256C3F"/>
    <w:rsid w:val="00260574"/>
    <w:rsid w:val="0026146B"/>
    <w:rsid w:val="00261E8B"/>
    <w:rsid w:val="00275F6F"/>
    <w:rsid w:val="0028245A"/>
    <w:rsid w:val="00291567"/>
    <w:rsid w:val="00292E2D"/>
    <w:rsid w:val="00294C9C"/>
    <w:rsid w:val="002A09A3"/>
    <w:rsid w:val="002A64C4"/>
    <w:rsid w:val="002B2611"/>
    <w:rsid w:val="002B302A"/>
    <w:rsid w:val="002B7F34"/>
    <w:rsid w:val="002D388D"/>
    <w:rsid w:val="002D4C59"/>
    <w:rsid w:val="002D6DD3"/>
    <w:rsid w:val="002F1535"/>
    <w:rsid w:val="0030007B"/>
    <w:rsid w:val="00307A40"/>
    <w:rsid w:val="00322F97"/>
    <w:rsid w:val="00333D23"/>
    <w:rsid w:val="00334EDF"/>
    <w:rsid w:val="00335C45"/>
    <w:rsid w:val="0034098E"/>
    <w:rsid w:val="00341F69"/>
    <w:rsid w:val="003420DC"/>
    <w:rsid w:val="00342B0E"/>
    <w:rsid w:val="003524ED"/>
    <w:rsid w:val="003550F6"/>
    <w:rsid w:val="00366A3D"/>
    <w:rsid w:val="00372B59"/>
    <w:rsid w:val="003734D2"/>
    <w:rsid w:val="003913FA"/>
    <w:rsid w:val="00394766"/>
    <w:rsid w:val="003A15A0"/>
    <w:rsid w:val="003A1DE1"/>
    <w:rsid w:val="003A5B62"/>
    <w:rsid w:val="003B21F2"/>
    <w:rsid w:val="003B3B35"/>
    <w:rsid w:val="003B65C3"/>
    <w:rsid w:val="003B7492"/>
    <w:rsid w:val="003C2BE8"/>
    <w:rsid w:val="003C3FCD"/>
    <w:rsid w:val="003C59CE"/>
    <w:rsid w:val="003C77DC"/>
    <w:rsid w:val="003C7BC4"/>
    <w:rsid w:val="003C7EE7"/>
    <w:rsid w:val="003D04CB"/>
    <w:rsid w:val="003D3957"/>
    <w:rsid w:val="003F04D8"/>
    <w:rsid w:val="003F1D19"/>
    <w:rsid w:val="00403D0C"/>
    <w:rsid w:val="0040580D"/>
    <w:rsid w:val="00424439"/>
    <w:rsid w:val="00425D18"/>
    <w:rsid w:val="0043629A"/>
    <w:rsid w:val="004425CF"/>
    <w:rsid w:val="004641C5"/>
    <w:rsid w:val="004667D5"/>
    <w:rsid w:val="00473D43"/>
    <w:rsid w:val="00476ADA"/>
    <w:rsid w:val="00480FB5"/>
    <w:rsid w:val="00482D6D"/>
    <w:rsid w:val="00493975"/>
    <w:rsid w:val="004972F5"/>
    <w:rsid w:val="004A32AE"/>
    <w:rsid w:val="004C0470"/>
    <w:rsid w:val="004C2CDC"/>
    <w:rsid w:val="004C4F4B"/>
    <w:rsid w:val="004D0D5C"/>
    <w:rsid w:val="004D730F"/>
    <w:rsid w:val="004E63AB"/>
    <w:rsid w:val="004F1179"/>
    <w:rsid w:val="004F1B58"/>
    <w:rsid w:val="004F26DB"/>
    <w:rsid w:val="00501B52"/>
    <w:rsid w:val="0050323C"/>
    <w:rsid w:val="0050481B"/>
    <w:rsid w:val="0051292C"/>
    <w:rsid w:val="00520891"/>
    <w:rsid w:val="00523DC0"/>
    <w:rsid w:val="00537D94"/>
    <w:rsid w:val="00543AD5"/>
    <w:rsid w:val="005541D1"/>
    <w:rsid w:val="0056199F"/>
    <w:rsid w:val="00567DA8"/>
    <w:rsid w:val="00574A5A"/>
    <w:rsid w:val="00577214"/>
    <w:rsid w:val="00581F34"/>
    <w:rsid w:val="00582146"/>
    <w:rsid w:val="005852C7"/>
    <w:rsid w:val="00586BF6"/>
    <w:rsid w:val="00597BFA"/>
    <w:rsid w:val="005A019F"/>
    <w:rsid w:val="005A0F2F"/>
    <w:rsid w:val="005A2F00"/>
    <w:rsid w:val="005A773B"/>
    <w:rsid w:val="005B299B"/>
    <w:rsid w:val="005B503D"/>
    <w:rsid w:val="005C6645"/>
    <w:rsid w:val="005D3AF9"/>
    <w:rsid w:val="005D4196"/>
    <w:rsid w:val="005D6E13"/>
    <w:rsid w:val="005E2826"/>
    <w:rsid w:val="005E408E"/>
    <w:rsid w:val="005E49FA"/>
    <w:rsid w:val="005F3A42"/>
    <w:rsid w:val="005F556C"/>
    <w:rsid w:val="00604377"/>
    <w:rsid w:val="00607D54"/>
    <w:rsid w:val="0062121D"/>
    <w:rsid w:val="00626D68"/>
    <w:rsid w:val="00626F6F"/>
    <w:rsid w:val="00627956"/>
    <w:rsid w:val="00633929"/>
    <w:rsid w:val="006402F0"/>
    <w:rsid w:val="00641061"/>
    <w:rsid w:val="0064271F"/>
    <w:rsid w:val="006427F0"/>
    <w:rsid w:val="00644B12"/>
    <w:rsid w:val="00645D5A"/>
    <w:rsid w:val="0066061B"/>
    <w:rsid w:val="006607B3"/>
    <w:rsid w:val="00667051"/>
    <w:rsid w:val="006734C8"/>
    <w:rsid w:val="00676EDB"/>
    <w:rsid w:val="006826DD"/>
    <w:rsid w:val="00682733"/>
    <w:rsid w:val="006870DD"/>
    <w:rsid w:val="00691ADB"/>
    <w:rsid w:val="00691F55"/>
    <w:rsid w:val="0069248C"/>
    <w:rsid w:val="00693655"/>
    <w:rsid w:val="00695992"/>
    <w:rsid w:val="006A15CA"/>
    <w:rsid w:val="006A3E16"/>
    <w:rsid w:val="006A6CFC"/>
    <w:rsid w:val="006B2205"/>
    <w:rsid w:val="006B2B76"/>
    <w:rsid w:val="006B33C5"/>
    <w:rsid w:val="006B6E52"/>
    <w:rsid w:val="006C3E6D"/>
    <w:rsid w:val="006C7A63"/>
    <w:rsid w:val="006D297A"/>
    <w:rsid w:val="006D30BF"/>
    <w:rsid w:val="006D5BBC"/>
    <w:rsid w:val="006F58BB"/>
    <w:rsid w:val="006F6A97"/>
    <w:rsid w:val="00704814"/>
    <w:rsid w:val="0071120C"/>
    <w:rsid w:val="0071409A"/>
    <w:rsid w:val="00714E92"/>
    <w:rsid w:val="00717AF4"/>
    <w:rsid w:val="00731DBC"/>
    <w:rsid w:val="0073698D"/>
    <w:rsid w:val="00743963"/>
    <w:rsid w:val="00744619"/>
    <w:rsid w:val="00745ADF"/>
    <w:rsid w:val="007471AA"/>
    <w:rsid w:val="007475F3"/>
    <w:rsid w:val="0075499E"/>
    <w:rsid w:val="0075670E"/>
    <w:rsid w:val="007574A4"/>
    <w:rsid w:val="007614AF"/>
    <w:rsid w:val="00765AAC"/>
    <w:rsid w:val="0076701E"/>
    <w:rsid w:val="00770DC5"/>
    <w:rsid w:val="00777F64"/>
    <w:rsid w:val="007828B9"/>
    <w:rsid w:val="00783824"/>
    <w:rsid w:val="007842A3"/>
    <w:rsid w:val="007915D2"/>
    <w:rsid w:val="00796C05"/>
    <w:rsid w:val="007A5E22"/>
    <w:rsid w:val="007B360A"/>
    <w:rsid w:val="007B45E0"/>
    <w:rsid w:val="007B66A8"/>
    <w:rsid w:val="007B794C"/>
    <w:rsid w:val="007C354E"/>
    <w:rsid w:val="007C76B3"/>
    <w:rsid w:val="007D0A2F"/>
    <w:rsid w:val="007D3716"/>
    <w:rsid w:val="007D786E"/>
    <w:rsid w:val="007F152B"/>
    <w:rsid w:val="007F3138"/>
    <w:rsid w:val="008042F7"/>
    <w:rsid w:val="00813C0F"/>
    <w:rsid w:val="00815C6B"/>
    <w:rsid w:val="008172D4"/>
    <w:rsid w:val="0082087A"/>
    <w:rsid w:val="00821B59"/>
    <w:rsid w:val="00843E28"/>
    <w:rsid w:val="00852883"/>
    <w:rsid w:val="008663BA"/>
    <w:rsid w:val="00872315"/>
    <w:rsid w:val="00874830"/>
    <w:rsid w:val="00876195"/>
    <w:rsid w:val="0088339A"/>
    <w:rsid w:val="00884421"/>
    <w:rsid w:val="00884657"/>
    <w:rsid w:val="00886220"/>
    <w:rsid w:val="00890C29"/>
    <w:rsid w:val="00895FBF"/>
    <w:rsid w:val="008A518F"/>
    <w:rsid w:val="008B755C"/>
    <w:rsid w:val="008C1A5F"/>
    <w:rsid w:val="008C6303"/>
    <w:rsid w:val="008D00F6"/>
    <w:rsid w:val="008E02C0"/>
    <w:rsid w:val="008E3766"/>
    <w:rsid w:val="008F21A0"/>
    <w:rsid w:val="008F7194"/>
    <w:rsid w:val="00901B23"/>
    <w:rsid w:val="00902502"/>
    <w:rsid w:val="009100EF"/>
    <w:rsid w:val="009130F9"/>
    <w:rsid w:val="00915669"/>
    <w:rsid w:val="00920CD7"/>
    <w:rsid w:val="00922DDD"/>
    <w:rsid w:val="00925A8B"/>
    <w:rsid w:val="00930431"/>
    <w:rsid w:val="0093227B"/>
    <w:rsid w:val="009376D7"/>
    <w:rsid w:val="009411C5"/>
    <w:rsid w:val="009426FB"/>
    <w:rsid w:val="00942712"/>
    <w:rsid w:val="009430E7"/>
    <w:rsid w:val="00943C41"/>
    <w:rsid w:val="00947CC4"/>
    <w:rsid w:val="0095052D"/>
    <w:rsid w:val="009516D5"/>
    <w:rsid w:val="009536A3"/>
    <w:rsid w:val="00954C99"/>
    <w:rsid w:val="00955FE0"/>
    <w:rsid w:val="00961A96"/>
    <w:rsid w:val="009635A7"/>
    <w:rsid w:val="00970398"/>
    <w:rsid w:val="00971A2D"/>
    <w:rsid w:val="00971A9F"/>
    <w:rsid w:val="00976010"/>
    <w:rsid w:val="009769E4"/>
    <w:rsid w:val="00997366"/>
    <w:rsid w:val="00997C8C"/>
    <w:rsid w:val="009A25CD"/>
    <w:rsid w:val="009A6C45"/>
    <w:rsid w:val="009B1441"/>
    <w:rsid w:val="009B4BB1"/>
    <w:rsid w:val="009B59C6"/>
    <w:rsid w:val="009B78EF"/>
    <w:rsid w:val="009C54CD"/>
    <w:rsid w:val="009C7F1B"/>
    <w:rsid w:val="009D6559"/>
    <w:rsid w:val="009E18C6"/>
    <w:rsid w:val="009E776C"/>
    <w:rsid w:val="00A024E8"/>
    <w:rsid w:val="00A030A8"/>
    <w:rsid w:val="00A04531"/>
    <w:rsid w:val="00A04C83"/>
    <w:rsid w:val="00A110BB"/>
    <w:rsid w:val="00A13B6C"/>
    <w:rsid w:val="00A22EDF"/>
    <w:rsid w:val="00A3045F"/>
    <w:rsid w:val="00A421D4"/>
    <w:rsid w:val="00A42C43"/>
    <w:rsid w:val="00A45C6B"/>
    <w:rsid w:val="00A478BF"/>
    <w:rsid w:val="00A5099A"/>
    <w:rsid w:val="00A51068"/>
    <w:rsid w:val="00A51BB1"/>
    <w:rsid w:val="00A522AA"/>
    <w:rsid w:val="00A55AC2"/>
    <w:rsid w:val="00A5623A"/>
    <w:rsid w:val="00A564C8"/>
    <w:rsid w:val="00A5692D"/>
    <w:rsid w:val="00A60150"/>
    <w:rsid w:val="00A60561"/>
    <w:rsid w:val="00A61CD1"/>
    <w:rsid w:val="00A662E6"/>
    <w:rsid w:val="00A67625"/>
    <w:rsid w:val="00A70A59"/>
    <w:rsid w:val="00A74231"/>
    <w:rsid w:val="00A80912"/>
    <w:rsid w:val="00A92BD2"/>
    <w:rsid w:val="00AA31DF"/>
    <w:rsid w:val="00AA4A6C"/>
    <w:rsid w:val="00AA6594"/>
    <w:rsid w:val="00AA76DF"/>
    <w:rsid w:val="00AB05E4"/>
    <w:rsid w:val="00AB4952"/>
    <w:rsid w:val="00AC0861"/>
    <w:rsid w:val="00AC526D"/>
    <w:rsid w:val="00AC61B8"/>
    <w:rsid w:val="00AC6A0D"/>
    <w:rsid w:val="00AD0243"/>
    <w:rsid w:val="00AE51B7"/>
    <w:rsid w:val="00AF00B3"/>
    <w:rsid w:val="00AF32A8"/>
    <w:rsid w:val="00AF6748"/>
    <w:rsid w:val="00AF7BE4"/>
    <w:rsid w:val="00B0316E"/>
    <w:rsid w:val="00B04208"/>
    <w:rsid w:val="00B06BDD"/>
    <w:rsid w:val="00B07BB9"/>
    <w:rsid w:val="00B148C9"/>
    <w:rsid w:val="00B20CB0"/>
    <w:rsid w:val="00B26109"/>
    <w:rsid w:val="00B414EB"/>
    <w:rsid w:val="00B4287E"/>
    <w:rsid w:val="00B4472C"/>
    <w:rsid w:val="00B465BC"/>
    <w:rsid w:val="00B470AD"/>
    <w:rsid w:val="00B5526C"/>
    <w:rsid w:val="00B646D5"/>
    <w:rsid w:val="00B66751"/>
    <w:rsid w:val="00B72003"/>
    <w:rsid w:val="00B7249A"/>
    <w:rsid w:val="00B7599C"/>
    <w:rsid w:val="00B75AFB"/>
    <w:rsid w:val="00B82EBE"/>
    <w:rsid w:val="00B83F55"/>
    <w:rsid w:val="00B85A85"/>
    <w:rsid w:val="00B94AF7"/>
    <w:rsid w:val="00B97DED"/>
    <w:rsid w:val="00BA67CD"/>
    <w:rsid w:val="00BC35ED"/>
    <w:rsid w:val="00BC3DD3"/>
    <w:rsid w:val="00BD2165"/>
    <w:rsid w:val="00BD5A45"/>
    <w:rsid w:val="00BE3EAB"/>
    <w:rsid w:val="00BF13B3"/>
    <w:rsid w:val="00BF7629"/>
    <w:rsid w:val="00BF7B46"/>
    <w:rsid w:val="00C02193"/>
    <w:rsid w:val="00C03356"/>
    <w:rsid w:val="00C03B99"/>
    <w:rsid w:val="00C20581"/>
    <w:rsid w:val="00C30364"/>
    <w:rsid w:val="00C313B4"/>
    <w:rsid w:val="00C360F0"/>
    <w:rsid w:val="00C4171C"/>
    <w:rsid w:val="00C53BE7"/>
    <w:rsid w:val="00C5690E"/>
    <w:rsid w:val="00C56DBD"/>
    <w:rsid w:val="00C64C90"/>
    <w:rsid w:val="00C733FD"/>
    <w:rsid w:val="00C737D9"/>
    <w:rsid w:val="00C75689"/>
    <w:rsid w:val="00C75C0C"/>
    <w:rsid w:val="00C87B4D"/>
    <w:rsid w:val="00C92FB6"/>
    <w:rsid w:val="00C97309"/>
    <w:rsid w:val="00CA0AE7"/>
    <w:rsid w:val="00CA16A3"/>
    <w:rsid w:val="00CB3559"/>
    <w:rsid w:val="00CB36C7"/>
    <w:rsid w:val="00CC3033"/>
    <w:rsid w:val="00CC7E45"/>
    <w:rsid w:val="00CE16B7"/>
    <w:rsid w:val="00CE3E2E"/>
    <w:rsid w:val="00CE5AAC"/>
    <w:rsid w:val="00CF0E74"/>
    <w:rsid w:val="00D0728F"/>
    <w:rsid w:val="00D10633"/>
    <w:rsid w:val="00D14352"/>
    <w:rsid w:val="00D16818"/>
    <w:rsid w:val="00D21B1E"/>
    <w:rsid w:val="00D25F98"/>
    <w:rsid w:val="00D342FA"/>
    <w:rsid w:val="00D36251"/>
    <w:rsid w:val="00D3757F"/>
    <w:rsid w:val="00D42883"/>
    <w:rsid w:val="00D4425F"/>
    <w:rsid w:val="00D46012"/>
    <w:rsid w:val="00D503A7"/>
    <w:rsid w:val="00D54291"/>
    <w:rsid w:val="00D62F23"/>
    <w:rsid w:val="00D643D1"/>
    <w:rsid w:val="00D65E28"/>
    <w:rsid w:val="00D70DDF"/>
    <w:rsid w:val="00D7154D"/>
    <w:rsid w:val="00D724D4"/>
    <w:rsid w:val="00D73BAF"/>
    <w:rsid w:val="00D7584A"/>
    <w:rsid w:val="00D877B9"/>
    <w:rsid w:val="00DA6968"/>
    <w:rsid w:val="00DB179A"/>
    <w:rsid w:val="00DB3EBF"/>
    <w:rsid w:val="00DB481B"/>
    <w:rsid w:val="00DC1582"/>
    <w:rsid w:val="00DC798F"/>
    <w:rsid w:val="00DD3A7B"/>
    <w:rsid w:val="00DD3DF5"/>
    <w:rsid w:val="00DE24D6"/>
    <w:rsid w:val="00DE4997"/>
    <w:rsid w:val="00DE4C45"/>
    <w:rsid w:val="00DF026F"/>
    <w:rsid w:val="00DF10B1"/>
    <w:rsid w:val="00DF6DF7"/>
    <w:rsid w:val="00DF749A"/>
    <w:rsid w:val="00E00D74"/>
    <w:rsid w:val="00E02B52"/>
    <w:rsid w:val="00E07291"/>
    <w:rsid w:val="00E0745B"/>
    <w:rsid w:val="00E16616"/>
    <w:rsid w:val="00E31919"/>
    <w:rsid w:val="00E37012"/>
    <w:rsid w:val="00E50740"/>
    <w:rsid w:val="00E57B3E"/>
    <w:rsid w:val="00E6237C"/>
    <w:rsid w:val="00E638B1"/>
    <w:rsid w:val="00E654B9"/>
    <w:rsid w:val="00E7047E"/>
    <w:rsid w:val="00E70E5B"/>
    <w:rsid w:val="00E71A4D"/>
    <w:rsid w:val="00E80361"/>
    <w:rsid w:val="00E81653"/>
    <w:rsid w:val="00E87D2F"/>
    <w:rsid w:val="00E9467B"/>
    <w:rsid w:val="00EA0D82"/>
    <w:rsid w:val="00EA13A2"/>
    <w:rsid w:val="00EA78F1"/>
    <w:rsid w:val="00EC55B4"/>
    <w:rsid w:val="00EC5FA5"/>
    <w:rsid w:val="00EC6552"/>
    <w:rsid w:val="00EE30A0"/>
    <w:rsid w:val="00EE4989"/>
    <w:rsid w:val="00EE57FA"/>
    <w:rsid w:val="00EE748F"/>
    <w:rsid w:val="00EF0DF0"/>
    <w:rsid w:val="00EF6BA9"/>
    <w:rsid w:val="00EF7602"/>
    <w:rsid w:val="00F02F07"/>
    <w:rsid w:val="00F05F3B"/>
    <w:rsid w:val="00F068FB"/>
    <w:rsid w:val="00F23ACC"/>
    <w:rsid w:val="00F24A36"/>
    <w:rsid w:val="00F3547F"/>
    <w:rsid w:val="00F36F96"/>
    <w:rsid w:val="00F37857"/>
    <w:rsid w:val="00F40B97"/>
    <w:rsid w:val="00F45B84"/>
    <w:rsid w:val="00F50942"/>
    <w:rsid w:val="00F5614F"/>
    <w:rsid w:val="00F62F97"/>
    <w:rsid w:val="00F65473"/>
    <w:rsid w:val="00F7061F"/>
    <w:rsid w:val="00F72782"/>
    <w:rsid w:val="00F80A73"/>
    <w:rsid w:val="00F82C2B"/>
    <w:rsid w:val="00F843AA"/>
    <w:rsid w:val="00F87219"/>
    <w:rsid w:val="00F916E2"/>
    <w:rsid w:val="00F964F1"/>
    <w:rsid w:val="00F96B67"/>
    <w:rsid w:val="00FA1049"/>
    <w:rsid w:val="00FA33F7"/>
    <w:rsid w:val="00FB4B4A"/>
    <w:rsid w:val="00FB5A5E"/>
    <w:rsid w:val="00FC10E8"/>
    <w:rsid w:val="00FC55D2"/>
    <w:rsid w:val="00FD1077"/>
    <w:rsid w:val="00FD6DAB"/>
    <w:rsid w:val="00FD7BFE"/>
    <w:rsid w:val="00FE6784"/>
    <w:rsid w:val="00FE69C7"/>
    <w:rsid w:val="00FE76FE"/>
    <w:rsid w:val="00FF1D7B"/>
    <w:rsid w:val="00FF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8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67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11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D38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D38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2D38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D38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88D"/>
  </w:style>
  <w:style w:type="paragraph" w:styleId="Footer">
    <w:name w:val="footer"/>
    <w:basedOn w:val="Normal"/>
    <w:link w:val="FooterChar"/>
    <w:uiPriority w:val="99"/>
    <w:unhideWhenUsed/>
    <w:rsid w:val="002D38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88D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1B58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F1B5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B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B5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1B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5F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F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FE0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D54291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4667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4667D5"/>
    <w:rPr>
      <w:color w:val="808080"/>
    </w:rPr>
  </w:style>
  <w:style w:type="paragraph" w:styleId="TOC2">
    <w:name w:val="toc 2"/>
    <w:basedOn w:val="Normal"/>
    <w:next w:val="Normal"/>
    <w:autoRedefine/>
    <w:uiPriority w:val="39"/>
    <w:unhideWhenUsed/>
    <w:rsid w:val="00843E28"/>
    <w:pPr>
      <w:spacing w:after="100"/>
      <w:ind w:left="220"/>
    </w:pPr>
  </w:style>
  <w:style w:type="paragraph" w:styleId="NoSpacing">
    <w:name w:val="No Spacing"/>
    <w:uiPriority w:val="1"/>
    <w:qFormat/>
    <w:rsid w:val="00EF0DF0"/>
    <w:pPr>
      <w:spacing w:after="0" w:line="240" w:lineRule="auto"/>
    </w:pPr>
    <w:rPr>
      <w:rFonts w:ascii="Arial" w:hAnsi="Arial"/>
    </w:rPr>
  </w:style>
  <w:style w:type="character" w:styleId="Emphasis">
    <w:name w:val="Emphasis"/>
    <w:aliases w:val="Italics"/>
    <w:basedOn w:val="DefaultParagraphFont"/>
    <w:uiPriority w:val="20"/>
    <w:qFormat/>
    <w:rsid w:val="00EF0DF0"/>
    <w:rPr>
      <w:i/>
      <w:iCs/>
    </w:rPr>
  </w:style>
  <w:style w:type="paragraph" w:customStyle="1" w:styleId="TabletextLeft">
    <w:name w:val="Table text Left"/>
    <w:basedOn w:val="Normal"/>
    <w:link w:val="TabletextLeftChar"/>
    <w:qFormat/>
    <w:rsid w:val="00403D0C"/>
    <w:pPr>
      <w:spacing w:after="120" w:line="240" w:lineRule="auto"/>
    </w:pPr>
    <w:rPr>
      <w:rFonts w:ascii="Arial" w:hAnsi="Arial"/>
      <w:sz w:val="20"/>
    </w:rPr>
  </w:style>
  <w:style w:type="character" w:customStyle="1" w:styleId="TabletextLeftChar">
    <w:name w:val="Table text Left Char"/>
    <w:basedOn w:val="DefaultParagraphFont"/>
    <w:link w:val="TabletextLeft"/>
    <w:rsid w:val="00403D0C"/>
    <w:rPr>
      <w:rFonts w:ascii="Arial" w:hAnsi="Arial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411C5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D503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07A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7A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7A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A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A40"/>
    <w:rPr>
      <w:b/>
      <w:bCs/>
      <w:sz w:val="20"/>
      <w:szCs w:val="20"/>
    </w:rPr>
  </w:style>
  <w:style w:type="paragraph" w:customStyle="1" w:styleId="Caption1">
    <w:name w:val="Caption1"/>
    <w:aliases w:val="WRPB"/>
    <w:basedOn w:val="Normal"/>
    <w:qFormat/>
    <w:rsid w:val="00A60150"/>
    <w:pPr>
      <w:spacing w:after="120" w:line="360" w:lineRule="auto"/>
    </w:pPr>
    <w:rPr>
      <w:rFonts w:ascii="Times New Roman" w:eastAsiaTheme="minorEastAsia" w:hAnsi="Times New Roman"/>
      <w:sz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8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67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11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D38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D38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2D38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D38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88D"/>
  </w:style>
  <w:style w:type="paragraph" w:styleId="Footer">
    <w:name w:val="footer"/>
    <w:basedOn w:val="Normal"/>
    <w:link w:val="FooterChar"/>
    <w:uiPriority w:val="99"/>
    <w:unhideWhenUsed/>
    <w:rsid w:val="002D38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88D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1B58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F1B5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B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B5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1B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5F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F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FE0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D54291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4667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4667D5"/>
    <w:rPr>
      <w:color w:val="808080"/>
    </w:rPr>
  </w:style>
  <w:style w:type="paragraph" w:styleId="TOC2">
    <w:name w:val="toc 2"/>
    <w:basedOn w:val="Normal"/>
    <w:next w:val="Normal"/>
    <w:autoRedefine/>
    <w:uiPriority w:val="39"/>
    <w:unhideWhenUsed/>
    <w:rsid w:val="00843E28"/>
    <w:pPr>
      <w:spacing w:after="100"/>
      <w:ind w:left="220"/>
    </w:pPr>
  </w:style>
  <w:style w:type="paragraph" w:styleId="NoSpacing">
    <w:name w:val="No Spacing"/>
    <w:uiPriority w:val="1"/>
    <w:qFormat/>
    <w:rsid w:val="00EF0DF0"/>
    <w:pPr>
      <w:spacing w:after="0" w:line="240" w:lineRule="auto"/>
    </w:pPr>
    <w:rPr>
      <w:rFonts w:ascii="Arial" w:hAnsi="Arial"/>
    </w:rPr>
  </w:style>
  <w:style w:type="character" w:styleId="Emphasis">
    <w:name w:val="Emphasis"/>
    <w:aliases w:val="Italics"/>
    <w:basedOn w:val="DefaultParagraphFont"/>
    <w:uiPriority w:val="20"/>
    <w:qFormat/>
    <w:rsid w:val="00EF0DF0"/>
    <w:rPr>
      <w:i/>
      <w:iCs/>
    </w:rPr>
  </w:style>
  <w:style w:type="paragraph" w:customStyle="1" w:styleId="TabletextLeft">
    <w:name w:val="Table text Left"/>
    <w:basedOn w:val="Normal"/>
    <w:link w:val="TabletextLeftChar"/>
    <w:qFormat/>
    <w:rsid w:val="00403D0C"/>
    <w:pPr>
      <w:spacing w:after="120" w:line="240" w:lineRule="auto"/>
    </w:pPr>
    <w:rPr>
      <w:rFonts w:ascii="Arial" w:hAnsi="Arial"/>
      <w:sz w:val="20"/>
    </w:rPr>
  </w:style>
  <w:style w:type="character" w:customStyle="1" w:styleId="TabletextLeftChar">
    <w:name w:val="Table text Left Char"/>
    <w:basedOn w:val="DefaultParagraphFont"/>
    <w:link w:val="TabletextLeft"/>
    <w:rsid w:val="00403D0C"/>
    <w:rPr>
      <w:rFonts w:ascii="Arial" w:hAnsi="Arial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411C5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D503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07A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7A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7A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A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A40"/>
    <w:rPr>
      <w:b/>
      <w:bCs/>
      <w:sz w:val="20"/>
      <w:szCs w:val="20"/>
    </w:rPr>
  </w:style>
  <w:style w:type="paragraph" w:customStyle="1" w:styleId="Caption1">
    <w:name w:val="Caption1"/>
    <w:aliases w:val="WRPB"/>
    <w:basedOn w:val="Normal"/>
    <w:qFormat/>
    <w:rsid w:val="00A60150"/>
    <w:pPr>
      <w:spacing w:after="120" w:line="360" w:lineRule="auto"/>
    </w:pPr>
    <w:rPr>
      <w:rFonts w:ascii="Times New Roman" w:eastAsiaTheme="minorEastAsia" w:hAnsi="Times New Roman"/>
      <w:sz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BF105-6458-45F4-8629-5F575BEF9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York</Company>
  <LinksUpToDate>false</LinksUpToDate>
  <CharactersWithSpaces>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Hodgson, R.</dc:creator>
  <cp:lastModifiedBy>Jo D</cp:lastModifiedBy>
  <cp:revision>7</cp:revision>
  <cp:lastPrinted>2012-07-12T11:42:00Z</cp:lastPrinted>
  <dcterms:created xsi:type="dcterms:W3CDTF">2014-01-08T16:12:00Z</dcterms:created>
  <dcterms:modified xsi:type="dcterms:W3CDTF">2014-01-09T14:39:00Z</dcterms:modified>
</cp:coreProperties>
</file>