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5ED" w:rsidRPr="0032749B" w:rsidRDefault="00C37E06" w:rsidP="008D15ED">
      <w:pPr>
        <w:pStyle w:val="Heading1"/>
        <w:numPr>
          <w:ilvl w:val="0"/>
          <w:numId w:val="0"/>
        </w:numPr>
        <w:spacing w:line="480" w:lineRule="auto"/>
        <w:ind w:left="567" w:hanging="567"/>
        <w:rPr>
          <w:rFonts w:ascii="Times New Roman" w:hAnsi="Times New Roman" w:cs="Times New Roman"/>
        </w:rPr>
      </w:pPr>
      <w:r>
        <w:rPr>
          <w:rFonts w:ascii="Times New Roman" w:hAnsi="Times New Roman" w:cs="Times New Roman"/>
        </w:rPr>
        <w:t xml:space="preserve">Additional </w:t>
      </w:r>
      <w:r w:rsidR="00A24E86">
        <w:rPr>
          <w:rFonts w:ascii="Times New Roman" w:hAnsi="Times New Roman" w:cs="Times New Roman"/>
        </w:rPr>
        <w:t>f</w:t>
      </w:r>
      <w:r>
        <w:rPr>
          <w:rFonts w:ascii="Times New Roman" w:hAnsi="Times New Roman" w:cs="Times New Roman"/>
        </w:rPr>
        <w:t xml:space="preserve">ile </w:t>
      </w:r>
      <w:r w:rsidR="00A24E86">
        <w:rPr>
          <w:rFonts w:ascii="Times New Roman" w:hAnsi="Times New Roman" w:cs="Times New Roman"/>
        </w:rPr>
        <w:t>1</w:t>
      </w:r>
      <w:r>
        <w:rPr>
          <w:rFonts w:ascii="Times New Roman" w:hAnsi="Times New Roman" w:cs="Times New Roman"/>
        </w:rPr>
        <w:t xml:space="preserve">: </w:t>
      </w:r>
      <w:proofErr w:type="spellStart"/>
      <w:r w:rsidR="008D15ED">
        <w:rPr>
          <w:rFonts w:ascii="Times New Roman" w:hAnsi="Times New Roman" w:cs="Times New Roman"/>
        </w:rPr>
        <w:t>Pharmacovigilance</w:t>
      </w:r>
      <w:proofErr w:type="spellEnd"/>
    </w:p>
    <w:p w:rsidR="008D15ED" w:rsidRPr="0032749B" w:rsidRDefault="008D15ED" w:rsidP="008D15ED">
      <w:pPr>
        <w:pStyle w:val="Heading2"/>
        <w:numPr>
          <w:ilvl w:val="0"/>
          <w:numId w:val="0"/>
        </w:numPr>
        <w:spacing w:line="480" w:lineRule="auto"/>
        <w:rPr>
          <w:rFonts w:ascii="Times New Roman" w:hAnsi="Times New Roman" w:cs="Times New Roman"/>
        </w:rPr>
      </w:pPr>
      <w:bookmarkStart w:id="0" w:name="_Ref306107901"/>
      <w:bookmarkStart w:id="1" w:name="_Toc359841702"/>
      <w:bookmarkStart w:id="2" w:name="_Toc363811266"/>
      <w:bookmarkStart w:id="3" w:name="_Toc366077758"/>
      <w:r>
        <w:rPr>
          <w:rFonts w:ascii="Times New Roman" w:hAnsi="Times New Roman" w:cs="Times New Roman"/>
        </w:rPr>
        <w:t>Assessment of s</w:t>
      </w:r>
      <w:r w:rsidRPr="0032749B">
        <w:rPr>
          <w:rFonts w:ascii="Times New Roman" w:hAnsi="Times New Roman" w:cs="Times New Roman"/>
        </w:rPr>
        <w:t>afety</w:t>
      </w:r>
      <w:bookmarkEnd w:id="0"/>
      <w:bookmarkEnd w:id="1"/>
      <w:bookmarkEnd w:id="2"/>
      <w:bookmarkEnd w:id="3"/>
    </w:p>
    <w:p w:rsidR="008D15ED" w:rsidRPr="0032749B" w:rsidRDefault="008D15ED" w:rsidP="008D15ED">
      <w:pPr>
        <w:spacing w:before="60" w:after="60" w:line="480" w:lineRule="auto"/>
        <w:rPr>
          <w:rFonts w:ascii="Times New Roman" w:eastAsia="Arial Unicode MS" w:hAnsi="Times New Roman"/>
          <w:color w:val="000000"/>
        </w:rPr>
      </w:pPr>
      <w:r w:rsidRPr="0032749B">
        <w:rPr>
          <w:rFonts w:ascii="Times New Roman" w:eastAsia="Arial Unicode MS" w:hAnsi="Times New Roman"/>
          <w:color w:val="000000"/>
        </w:rPr>
        <w:t xml:space="preserve">Potential participants’ safety will be ensured by screening for eligibility using a structured form completed by the researcher.  This will record evidence of eligibility and exclusion criteria.  The researcher will be trained to assess the presence of exclusion criteria and we will provide a more detailed description of the conditions listed to aid their identification.  In addition, the researcher will make an assessment of current medical problems to assess for other complicating diseases.  Any queries remaining as a result of this process will be resolved by discussion between the researcher, </w:t>
      </w:r>
      <w:r>
        <w:rPr>
          <w:rFonts w:ascii="Times New Roman" w:eastAsia="Arial Unicode MS" w:hAnsi="Times New Roman"/>
          <w:color w:val="000000"/>
        </w:rPr>
        <w:t>PIs</w:t>
      </w:r>
      <w:r w:rsidRPr="0032749B">
        <w:rPr>
          <w:rFonts w:ascii="Times New Roman" w:eastAsia="Arial Unicode MS" w:hAnsi="Times New Roman"/>
          <w:color w:val="000000"/>
        </w:rPr>
        <w:t xml:space="preserve"> and the relevant physicians providing routine medical care, usually the participant’s GP.  Such concerns are unusual but not rare.  Typically, they arise from a participant’s hazy knowledge or understanding of their past medical history</w:t>
      </w:r>
      <w:r>
        <w:rPr>
          <w:rFonts w:ascii="Times New Roman" w:eastAsia="Arial Unicode MS" w:hAnsi="Times New Roman"/>
          <w:color w:val="000000"/>
        </w:rPr>
        <w:t>,</w:t>
      </w:r>
      <w:r w:rsidRPr="0032749B">
        <w:rPr>
          <w:rFonts w:ascii="Times New Roman" w:eastAsia="Arial Unicode MS" w:hAnsi="Times New Roman"/>
          <w:color w:val="000000"/>
        </w:rPr>
        <w:t xml:space="preserve"> and are usually readily resolved.  In addition, where recruitment takes place in GPs surgeries the researcher may have access to the participant’s medical record and therefore may be able resolve such issues promptly.  No blood or further medical testing will be necessary to ensure safety. </w:t>
      </w:r>
    </w:p>
    <w:p w:rsidR="008D15ED" w:rsidRPr="0032749B" w:rsidRDefault="008D15ED" w:rsidP="008D15ED">
      <w:pPr>
        <w:spacing w:before="60" w:after="60" w:line="480" w:lineRule="auto"/>
        <w:ind w:left="567"/>
        <w:rPr>
          <w:rFonts w:ascii="Times New Roman" w:eastAsia="Arial Unicode MS" w:hAnsi="Times New Roman"/>
          <w:color w:val="000000"/>
        </w:rPr>
      </w:pPr>
    </w:p>
    <w:p w:rsidR="008D15ED" w:rsidRPr="0032749B" w:rsidRDefault="008D15ED" w:rsidP="008D15ED">
      <w:pPr>
        <w:spacing w:line="480" w:lineRule="auto"/>
        <w:rPr>
          <w:rFonts w:ascii="Times New Roman" w:hAnsi="Times New Roman"/>
        </w:rPr>
      </w:pPr>
      <w:r w:rsidRPr="0032749B">
        <w:rPr>
          <w:rFonts w:ascii="Times New Roman" w:eastAsia="Arial Unicode MS" w:hAnsi="Times New Roman"/>
          <w:color w:val="000000"/>
        </w:rPr>
        <w:t>NRT has been investigated in several hundred previous clinical</w:t>
      </w:r>
      <w:r>
        <w:rPr>
          <w:rFonts w:ascii="Times New Roman" w:eastAsia="Arial Unicode MS" w:hAnsi="Times New Roman"/>
          <w:color w:val="000000"/>
        </w:rPr>
        <w:t xml:space="preserve"> trials, </w:t>
      </w:r>
      <w:r w:rsidRPr="0032749B">
        <w:rPr>
          <w:rFonts w:ascii="Times New Roman" w:eastAsia="Arial Unicode MS" w:hAnsi="Times New Roman"/>
          <w:color w:val="000000"/>
        </w:rPr>
        <w:t>is widely prescribed worldwide</w:t>
      </w:r>
      <w:r>
        <w:rPr>
          <w:rFonts w:ascii="Times New Roman" w:eastAsia="Arial Unicode MS" w:hAnsi="Times New Roman"/>
          <w:color w:val="000000"/>
        </w:rPr>
        <w:t>,</w:t>
      </w:r>
      <w:r w:rsidRPr="0032749B">
        <w:rPr>
          <w:rFonts w:ascii="Times New Roman" w:eastAsia="Arial Unicode MS" w:hAnsi="Times New Roman"/>
          <w:color w:val="000000"/>
        </w:rPr>
        <w:t xml:space="preserve"> and </w:t>
      </w:r>
      <w:r>
        <w:rPr>
          <w:rFonts w:ascii="Times New Roman" w:eastAsia="Arial Unicode MS" w:hAnsi="Times New Roman"/>
          <w:color w:val="000000"/>
        </w:rPr>
        <w:t xml:space="preserve">is </w:t>
      </w:r>
      <w:r w:rsidRPr="0032749B">
        <w:rPr>
          <w:rFonts w:ascii="Times New Roman" w:eastAsia="Arial Unicode MS" w:hAnsi="Times New Roman"/>
          <w:color w:val="000000"/>
        </w:rPr>
        <w:t xml:space="preserve">subject to safety monitoring.  Thus, there is every reason to expect that treatment in this trial will be safe.  </w:t>
      </w:r>
      <w:proofErr w:type="spellStart"/>
      <w:r w:rsidRPr="0032749B">
        <w:rPr>
          <w:rFonts w:ascii="Times New Roman" w:hAnsi="Times New Roman"/>
        </w:rPr>
        <w:t>Fagerstrom</w:t>
      </w:r>
      <w:proofErr w:type="spellEnd"/>
      <w:r w:rsidRPr="0032749B">
        <w:rPr>
          <w:rFonts w:ascii="Times New Roman" w:hAnsi="Times New Roman"/>
        </w:rPr>
        <w:t xml:space="preserve"> and Hughes’ review of smoking while on NRT concluded that “very few and mild adverse reactions were reported with c</w:t>
      </w:r>
      <w:r>
        <w:rPr>
          <w:rFonts w:ascii="Times New Roman" w:hAnsi="Times New Roman"/>
        </w:rPr>
        <w:t>oncurrent smoking and use of NR[T]</w:t>
      </w:r>
      <w:r w:rsidRPr="0032749B">
        <w:rPr>
          <w:rFonts w:ascii="Times New Roman" w:hAnsi="Times New Roman"/>
        </w:rPr>
        <w:t>, even when nicotine concentrations were elevated 2 or 3 times with use of very high doses of nicotine from patches”.p77</w:t>
      </w:r>
      <w:r w:rsidR="001C0D21" w:rsidRPr="0032749B">
        <w:rPr>
          <w:rFonts w:ascii="Times New Roman" w:hAnsi="Times New Roman"/>
        </w:rPr>
        <w:fldChar w:fldCharType="begin"/>
      </w:r>
      <w:r w:rsidRPr="0032749B">
        <w:rPr>
          <w:rFonts w:ascii="Times New Roman" w:hAnsi="Times New Roman"/>
        </w:rPr>
        <w:instrText xml:space="preserve"> ADDIN REFMGR.CITE &lt;Refman&gt;&lt;Cite&gt;&lt;Author&gt;Fagerstrom&lt;/Author&gt;&lt;Year&gt;2002&lt;/Year&gt;&lt;RecNum&gt;98&lt;/RecNum&gt;&lt;IDText&gt;Nicotine concentrations with concurrent use of cigarettes and nicotine replacement: a review&lt;/IDText&gt;&lt;MDL Ref_Type="Journal"&gt;&lt;Ref_Type&gt;Journal&lt;/Ref_Type&gt;&lt;Ref_ID&gt;98&lt;/Ref_ID&gt;&lt;Title_Primary&gt;Nicotine concentrations with concurrent use of cigarettes and nicotine replacement: a review&lt;/Title_Primary&gt;&lt;Authors_Primary&gt;Fagerstrom,K.O.&lt;/Authors_Primary&gt;&lt;Authors_Primary&gt;Hughes,J.R.&lt;/Authors_Primary&gt;&lt;Date_Primary&gt;2002&lt;/Date_Primary&gt;&lt;Keywords&gt;nicotine&lt;/Keywords&gt;&lt;Keywords&gt;CIGARETTES&lt;/Keywords&gt;&lt;Keywords&gt;CIGARETTE&lt;/Keywords&gt;&lt;Keywords&gt;replacement&lt;/Keywords&gt;&lt;Keywords&gt;a&lt;/Keywords&gt;&lt;Keywords&gt;review&lt;/Keywords&gt;&lt;Reprint&gt;Not in File&lt;/Reprint&gt;&lt;Start_Page&gt;S73&lt;/Start_Page&gt;&lt;End_Page&gt;S79&lt;/End_Page&gt;&lt;Periodical&gt;Nicotine &amp;amp; Tobacco Research&lt;/Periodical&gt;&lt;Volume&gt;4 Suppl 2&lt;/Volume&gt;&lt;ZZ_JournalFull&gt;&lt;f name="System"&gt;Nicotine &amp;amp; Tobacco Research&lt;/f&gt;&lt;/ZZ_JournalFull&gt;&lt;ZZ_WorkformID&gt;1&lt;/ZZ_WorkformID&gt;&lt;/MDL&gt;&lt;/Cite&gt;&lt;/Refman&gt;</w:instrText>
      </w:r>
      <w:r w:rsidR="001C0D21" w:rsidRPr="0032749B">
        <w:rPr>
          <w:rFonts w:ascii="Times New Roman" w:hAnsi="Times New Roman"/>
        </w:rPr>
        <w:fldChar w:fldCharType="separate"/>
      </w:r>
      <w:r w:rsidRPr="0032749B">
        <w:rPr>
          <w:rFonts w:ascii="Times New Roman" w:hAnsi="Times New Roman"/>
          <w:noProof/>
        </w:rPr>
        <w:t>[</w:t>
      </w:r>
      <w:r w:rsidR="00193FB8">
        <w:rPr>
          <w:rFonts w:ascii="Times New Roman" w:hAnsi="Times New Roman"/>
          <w:noProof/>
        </w:rPr>
        <w:t>1</w:t>
      </w:r>
      <w:r w:rsidRPr="0032749B">
        <w:rPr>
          <w:rFonts w:ascii="Times New Roman" w:hAnsi="Times New Roman"/>
          <w:noProof/>
        </w:rPr>
        <w:t>]</w:t>
      </w:r>
      <w:r w:rsidR="001C0D21" w:rsidRPr="0032749B">
        <w:rPr>
          <w:rFonts w:ascii="Times New Roman" w:hAnsi="Times New Roman"/>
        </w:rPr>
        <w:fldChar w:fldCharType="end"/>
      </w:r>
      <w:r w:rsidRPr="0032749B">
        <w:rPr>
          <w:rFonts w:ascii="Times New Roman" w:hAnsi="Times New Roman"/>
        </w:rPr>
        <w:t xml:space="preserve">  These were mostly short-term studies. A systematic review of long-term NRT and concurrent smoking found no evidence of an </w:t>
      </w:r>
      <w:r w:rsidRPr="0032749B">
        <w:rPr>
          <w:rFonts w:ascii="Times New Roman" w:hAnsi="Times New Roman"/>
        </w:rPr>
        <w:lastRenderedPageBreak/>
        <w:t>increased rate of death or serious adverse events.</w:t>
      </w:r>
      <w:r w:rsidR="001C0D21" w:rsidRPr="0032749B">
        <w:rPr>
          <w:rFonts w:ascii="Times New Roman" w:hAnsi="Times New Roman"/>
        </w:rPr>
        <w:fldChar w:fldCharType="begin"/>
      </w:r>
      <w:r w:rsidRPr="0032749B">
        <w:rPr>
          <w:rFonts w:ascii="Times New Roman" w:hAnsi="Times New Roman"/>
        </w:rPr>
        <w:instrText xml:space="preserve"> ADDIN REFMGR.CITE &lt;Refman&gt;&lt;Cite&gt;&lt;Author&gt;Moore&lt;/Author&gt;&lt;Year&gt;2009&lt;/Year&gt;&lt;RecNum&gt;5369&lt;/RecNum&gt;&lt;IDText&gt;Nicotine replacement therapy assisted reduction to stop smoking: A systematic review and meta-analysis of effectiveness and safety.&lt;/IDText&gt;&lt;MDL Ref_Type="Journal"&gt;&lt;Ref_Type&gt;Journal&lt;/Ref_Type&gt;&lt;Ref_ID&gt;5369&lt;/Ref_ID&gt;&lt;Title_Primary&gt;Nicotine replacement therapy assisted reduction to stop smoking: A systematic review and meta-analysis of effectiveness and safety.&lt;/Title_Primary&gt;&lt;Authors_Primary&gt;Moore,D.&lt;/Authors_Primary&gt;&lt;Authors_Primary&gt;Aveyard,P.&lt;/Authors_Primary&gt;&lt;Authors_Primary&gt;Connock,M.&lt;/Authors_Primary&gt;&lt;Authors_Primary&gt;Wang,D.&lt;/Authors_Primary&gt;&lt;Authors_Primary&gt;Fry-Smith,A.&lt;/Authors_Primary&gt;&lt;Authors_Primary&gt;Barton,P.M.&lt;/Authors_Primary&gt;&lt;Date_Primary&gt;2009&lt;/Date_Primary&gt;&lt;Keywords&gt;nicotine&lt;/Keywords&gt;&lt;Keywords&gt;nicotine replacement therapy&lt;/Keywords&gt;&lt;Keywords&gt;Safety&lt;/Keywords&gt;&lt;Keywords&gt;smoking&lt;/Keywords&gt;&lt;Keywords&gt;THERAPY&lt;/Keywords&gt;&lt;Reprint&gt;In File&lt;/Reprint&gt;&lt;Start_Page&gt;b1024&lt;/Start_Page&gt;&lt;Periodical&gt;BMJ&lt;/Periodical&gt;&lt;Volume&gt;338&lt;/Volume&gt;&lt;ZZ_JournalFull&gt;&lt;f name="System"&gt;BMJ&lt;/f&gt;&lt;/ZZ_JournalFull&gt;&lt;ZZ_WorkformID&gt;1&lt;/ZZ_WorkformID&gt;&lt;/MDL&gt;&lt;/Cite&gt;&lt;/Refman&gt;</w:instrText>
      </w:r>
      <w:r w:rsidR="001C0D21" w:rsidRPr="0032749B">
        <w:rPr>
          <w:rFonts w:ascii="Times New Roman" w:hAnsi="Times New Roman"/>
        </w:rPr>
        <w:fldChar w:fldCharType="separate"/>
      </w:r>
      <w:r w:rsidRPr="0032749B">
        <w:rPr>
          <w:rFonts w:ascii="Times New Roman" w:hAnsi="Times New Roman"/>
          <w:noProof/>
        </w:rPr>
        <w:t>[2]</w:t>
      </w:r>
      <w:r w:rsidR="001C0D21" w:rsidRPr="0032749B">
        <w:rPr>
          <w:rFonts w:ascii="Times New Roman" w:hAnsi="Times New Roman"/>
        </w:rPr>
        <w:fldChar w:fldCharType="end"/>
      </w:r>
      <w:r w:rsidRPr="0032749B">
        <w:rPr>
          <w:rFonts w:ascii="Times New Roman" w:hAnsi="Times New Roman"/>
        </w:rPr>
        <w:t xml:space="preserve">  As the cardiovascular response profile to high dose</w:t>
      </w:r>
      <w:r>
        <w:rPr>
          <w:rFonts w:ascii="Times New Roman" w:hAnsi="Times New Roman"/>
        </w:rPr>
        <w:t>s of nicotine</w:t>
      </w:r>
      <w:r w:rsidRPr="0032749B">
        <w:rPr>
          <w:rFonts w:ascii="Times New Roman" w:hAnsi="Times New Roman"/>
        </w:rPr>
        <w:t xml:space="preserve"> (63mg patches) in smokers is flat, so there is no reason to assume that preloading poses problems for typical smokers.</w:t>
      </w:r>
      <w:r w:rsidR="001C0D21" w:rsidRPr="0032749B">
        <w:rPr>
          <w:rFonts w:ascii="Times New Roman" w:hAnsi="Times New Roman"/>
        </w:rPr>
        <w:fldChar w:fldCharType="begin"/>
      </w:r>
      <w:r w:rsidRPr="0032749B">
        <w:rPr>
          <w:rFonts w:ascii="Times New Roman" w:hAnsi="Times New Roman"/>
        </w:rPr>
        <w:instrText xml:space="preserve"> ADDIN REFMGR.CITE &lt;Refman&gt;&lt;Cite&gt;&lt;Author&gt;Zevin&lt;/Author&gt;&lt;Year&gt;1998&lt;/Year&gt;&lt;RecNum&gt;91674907006341&lt;/RecNum&gt;&lt;IDText&gt;Dose-related cardiovascular and endocrine effects of transdermal nicotine&lt;/IDText&gt;&lt;MDL Ref_Type="Journal"&gt;&lt;Ref_Type&gt;Journal&lt;/Ref_Type&gt;&lt;Ref_ID&gt;91674907006341&lt;/Ref_ID&gt;&lt;Title_Primary&gt;Dose-related cardiovascular and endocrine effects of transdermal nicotine&lt;/Title_Primary&gt;&lt;Authors_Primary&gt;Zevin,S.&lt;/Authors_Primary&gt;&lt;Authors_Primary&gt;Jacob III,P.&lt;/Authors_Primary&gt;&lt;Authors_Primary&gt;Benowitz,N.L.&lt;/Authors_Primary&gt;&lt;Date_Primary&gt;1998&lt;/Date_Primary&gt;&lt;Keywords&gt;cardiovascular&lt;/Keywords&gt;&lt;Keywords&gt;effect&lt;/Keywords&gt;&lt;Keywords&gt;nicotine&lt;/Keywords&gt;&lt;Reprint&gt;In File&lt;/Reprint&gt;&lt;Start_Page&gt;87&lt;/Start_Page&gt;&lt;End_Page&gt;95&lt;/End_Page&gt;&lt;Periodical&gt;Clin.Pharmacol.Ther.&lt;/Periodical&gt;&lt;Volume&gt;64&lt;/Volume&gt;&lt;ZZ_JournalFull&gt;&lt;f name="System"&gt;Clin.Pharmacol.Ther.&lt;/f&gt;&lt;/ZZ_JournalFull&gt;&lt;ZZ_WorkformID&gt;1&lt;/ZZ_WorkformID&gt;&lt;/MDL&gt;&lt;/Cite&gt;&lt;/Refman&gt;</w:instrText>
      </w:r>
      <w:r w:rsidR="001C0D21" w:rsidRPr="0032749B">
        <w:rPr>
          <w:rFonts w:ascii="Times New Roman" w:hAnsi="Times New Roman"/>
        </w:rPr>
        <w:fldChar w:fldCharType="separate"/>
      </w:r>
      <w:r w:rsidRPr="0032749B">
        <w:rPr>
          <w:rFonts w:ascii="Times New Roman" w:hAnsi="Times New Roman"/>
          <w:noProof/>
        </w:rPr>
        <w:t>[3]</w:t>
      </w:r>
      <w:r w:rsidR="001C0D21" w:rsidRPr="0032749B">
        <w:rPr>
          <w:rFonts w:ascii="Times New Roman" w:hAnsi="Times New Roman"/>
        </w:rPr>
        <w:fldChar w:fldCharType="end"/>
      </w:r>
      <w:r w:rsidRPr="0032749B">
        <w:rPr>
          <w:rFonts w:ascii="Times New Roman" w:hAnsi="Times New Roman"/>
        </w:rPr>
        <w:t xml:space="preserve"> </w:t>
      </w:r>
    </w:p>
    <w:p w:rsidR="008D15ED" w:rsidRPr="0032749B" w:rsidRDefault="008D15ED" w:rsidP="008D15ED">
      <w:pPr>
        <w:spacing w:line="480" w:lineRule="auto"/>
        <w:rPr>
          <w:rFonts w:ascii="Times New Roman" w:hAnsi="Times New Roman"/>
        </w:rPr>
      </w:pPr>
    </w:p>
    <w:p w:rsidR="008D15ED" w:rsidRPr="0032749B" w:rsidRDefault="008D15ED" w:rsidP="008D15ED">
      <w:pPr>
        <w:spacing w:line="480" w:lineRule="auto"/>
        <w:rPr>
          <w:rFonts w:ascii="Times New Roman" w:hAnsi="Times New Roman"/>
        </w:rPr>
      </w:pPr>
      <w:r w:rsidRPr="0032749B">
        <w:rPr>
          <w:rFonts w:ascii="Times New Roman" w:hAnsi="Times New Roman"/>
        </w:rPr>
        <w:t>In the trials of preloading reviewed in our meta-analysis, there were no differences in the occurrence of possible side-effects</w:t>
      </w:r>
      <w:r>
        <w:rPr>
          <w:rFonts w:ascii="Times New Roman" w:hAnsi="Times New Roman"/>
        </w:rPr>
        <w:t xml:space="preserve"> </w:t>
      </w:r>
      <w:r w:rsidRPr="0032749B">
        <w:rPr>
          <w:rFonts w:ascii="Times New Roman" w:hAnsi="Times New Roman"/>
        </w:rPr>
        <w:t xml:space="preserve">or more serious problems </w:t>
      </w:r>
      <w:r>
        <w:rPr>
          <w:rFonts w:ascii="Times New Roman" w:hAnsi="Times New Roman"/>
        </w:rPr>
        <w:t>between trial arms</w:t>
      </w:r>
      <w:r w:rsidRPr="0032749B">
        <w:rPr>
          <w:rFonts w:ascii="Times New Roman" w:hAnsi="Times New Roman"/>
        </w:rPr>
        <w:t xml:space="preserve">. Of these trials, </w:t>
      </w:r>
      <w:proofErr w:type="spellStart"/>
      <w:r w:rsidRPr="0032749B">
        <w:rPr>
          <w:rFonts w:ascii="Times New Roman" w:hAnsi="Times New Roman"/>
        </w:rPr>
        <w:t>Bullen</w:t>
      </w:r>
      <w:proofErr w:type="spellEnd"/>
      <w:r w:rsidRPr="0032749B">
        <w:rPr>
          <w:rFonts w:ascii="Times New Roman" w:hAnsi="Times New Roman"/>
        </w:rPr>
        <w:t xml:space="preserve"> reported that the overall occurrence of adverse events was 45% vs. 45% and of serious adverse events was 18% vs. 20% in preloading and non-preloading groups.</w:t>
      </w:r>
      <w:r w:rsidR="001C0D21" w:rsidRPr="0032749B">
        <w:rPr>
          <w:rFonts w:ascii="Times New Roman" w:hAnsi="Times New Roman"/>
        </w:rPr>
        <w:fldChar w:fldCharType="begin">
          <w:fldData xml:space="preserve">PFJlZm1hbj48Q2l0ZT48QXV0aG9yPkJ1bGxlbjwvQXV0aG9yPjxZZWFyPjIwMTA8L1llYXI+PFJl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</w:fldData>
        </w:fldChar>
      </w:r>
      <w:r w:rsidRPr="0032749B">
        <w:rPr>
          <w:rFonts w:ascii="Times New Roman" w:hAnsi="Times New Roman"/>
        </w:rPr>
        <w:instrText xml:space="preserve"> ADDIN REFMGR.CITE </w:instrText>
      </w:r>
      <w:r w:rsidR="001C0D21" w:rsidRPr="0032749B">
        <w:rPr>
          <w:rFonts w:ascii="Times New Roman" w:hAnsi="Times New Roman"/>
        </w:rPr>
        <w:fldChar w:fldCharType="begin">
          <w:fldData xml:space="preserve">PFJlZm1hbj48Q2l0ZT48QXV0aG9yPkJ1bGxlbjwvQXV0aG9yPjxZZWFyPjIwMTA8L1llYXI+PFJl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</w:fldData>
        </w:fldChar>
      </w:r>
      <w:r w:rsidRPr="0032749B">
        <w:rPr>
          <w:rFonts w:ascii="Times New Roman" w:hAnsi="Times New Roman"/>
        </w:rPr>
        <w:instrText xml:space="preserve"> ADDIN EN.CITE.DATA </w:instrText>
      </w:r>
      <w:r w:rsidR="001C0D21" w:rsidRPr="0032749B">
        <w:rPr>
          <w:rFonts w:ascii="Times New Roman" w:hAnsi="Times New Roman"/>
        </w:rPr>
      </w:r>
      <w:r w:rsidR="001C0D21" w:rsidRPr="0032749B">
        <w:rPr>
          <w:rFonts w:ascii="Times New Roman" w:hAnsi="Times New Roman"/>
        </w:rPr>
        <w:fldChar w:fldCharType="end"/>
      </w:r>
      <w:r w:rsidR="001C0D21" w:rsidRPr="0032749B">
        <w:rPr>
          <w:rFonts w:ascii="Times New Roman" w:hAnsi="Times New Roman"/>
        </w:rPr>
      </w:r>
      <w:r w:rsidR="001C0D21" w:rsidRPr="0032749B">
        <w:rPr>
          <w:rFonts w:ascii="Times New Roman" w:hAnsi="Times New Roman"/>
        </w:rPr>
        <w:fldChar w:fldCharType="separate"/>
      </w:r>
      <w:r w:rsidRPr="0032749B">
        <w:rPr>
          <w:rFonts w:ascii="Times New Roman" w:hAnsi="Times New Roman"/>
          <w:noProof/>
        </w:rPr>
        <w:t>[</w:t>
      </w:r>
      <w:r w:rsidR="00193FB8">
        <w:rPr>
          <w:rFonts w:ascii="Times New Roman" w:hAnsi="Times New Roman"/>
          <w:noProof/>
        </w:rPr>
        <w:t>4</w:t>
      </w:r>
      <w:r w:rsidRPr="0032749B">
        <w:rPr>
          <w:rFonts w:ascii="Times New Roman" w:hAnsi="Times New Roman"/>
          <w:noProof/>
        </w:rPr>
        <w:t>]</w:t>
      </w:r>
      <w:r w:rsidR="001C0D21" w:rsidRPr="0032749B">
        <w:rPr>
          <w:rFonts w:ascii="Times New Roman" w:hAnsi="Times New Roman"/>
        </w:rPr>
        <w:fldChar w:fldCharType="end"/>
      </w:r>
      <w:r w:rsidRPr="0032749B">
        <w:rPr>
          <w:rFonts w:ascii="Times New Roman" w:hAnsi="Times New Roman"/>
        </w:rPr>
        <w:t xml:space="preserve">  Rose 1998 reported dropouts from pre</w:t>
      </w:r>
      <w:r>
        <w:rPr>
          <w:rFonts w:ascii="Times New Roman" w:hAnsi="Times New Roman"/>
        </w:rPr>
        <w:t>loading</w:t>
      </w:r>
      <w:r w:rsidRPr="0032749B">
        <w:rPr>
          <w:rFonts w:ascii="Times New Roman" w:hAnsi="Times New Roman"/>
        </w:rPr>
        <w:t xml:space="preserve"> treatment were due to practical difficulties.</w:t>
      </w:r>
      <w:r w:rsidR="001C0D21" w:rsidRPr="0032749B">
        <w:rPr>
          <w:rFonts w:ascii="Times New Roman" w:hAnsi="Times New Roman"/>
        </w:rPr>
        <w:fldChar w:fldCharType="begin"/>
      </w:r>
      <w:r w:rsidRPr="0032749B">
        <w:rPr>
          <w:rFonts w:ascii="Times New Roman" w:hAnsi="Times New Roman"/>
        </w:rPr>
        <w:instrText xml:space="preserve"> ADDIN REFMGR.CITE &lt;Refman&gt;&lt;Cite&gt;&lt;Author&gt;Rose&lt;/Author&gt;&lt;Year&gt;1998&lt;/Year&gt;&lt;RecNum&gt;91674907006553&lt;/RecNum&gt;&lt;IDText&gt;Nicotine Mecamylamine Treatment for Smoking Cessation: The Role of Pre-Cessation Therapy&lt;/IDText&gt;&lt;MDL Ref_Type="Journal"&gt;&lt;Ref_Type&gt;Journal&lt;/Ref_Type&gt;&lt;Ref_ID&gt;91674907006553&lt;/Ref_ID&gt;&lt;Title_Primary&gt;Nicotine&lt;f name="Symbol"&gt; &lt;/f&gt;Mecamylamine Treatment for Smoking Cessation: The Role of Pre-Cessation Therapy&lt;/Title_Primary&gt;&lt;Authors_Primary&gt;Rose,Jed E.&lt;/Authors_Primary&gt;&lt;Authors_Primary&gt;Behm,Frederique M.&lt;/Authors_Primary&gt;&lt;Authors_Primary&gt;Westman,Eric C.&lt;/Authors_Primary&gt;&lt;Date_Primary&gt;1998/8&lt;/Date_Primary&gt;&lt;Keywords&gt;cessation&lt;/Keywords&gt;&lt;Keywords&gt;pre-cessation&lt;/Keywords&gt;&lt;Keywords&gt;Role&lt;/Keywords&gt;&lt;Keywords&gt;smoking&lt;/Keywords&gt;&lt;Keywords&gt;Smoking Cessation&lt;/Keywords&gt;&lt;Keywords&gt;SMOKING-CESSATION&lt;/Keywords&gt;&lt;Keywords&gt;THERAPY&lt;/Keywords&gt;&lt;Keywords&gt;treatment&lt;/Keywords&gt;&lt;Reprint&gt;Not in File&lt;/Reprint&gt;&lt;Start_Page&gt;331&lt;/Start_Page&gt;&lt;End_Page&gt;343&lt;/End_Page&gt;&lt;Periodical&gt;Experimental and Clinical Psychopharmacology&lt;/Periodical&gt;&lt;Volume&gt;6&lt;/Volume&gt;&lt;Issue&gt;3&lt;/Issue&gt;&lt;ISSN_ISBN&gt;1064-1297&lt;/ISSN_ISBN&gt;&lt;Misc_3&gt;doi:&lt;/Misc_3&gt;&lt;Web_URL&gt;http://www.sciencedirect.com/science/article/pii/S106412970200216X&lt;/Web_URL&gt;&lt;ZZ_JournalStdAbbrev&gt;&lt;f name="System"&gt;Experimental and Clinical Psychopharmacology&lt;/f&gt;&lt;/ZZ_JournalStdAbbrev&gt;&lt;ZZ_WorkformID&gt;1&lt;/ZZ_WorkformID&gt;&lt;/MDL&gt;&lt;/Cite&gt;&lt;/Refman&gt;</w:instrText>
      </w:r>
      <w:r w:rsidR="001C0D21" w:rsidRPr="0032749B">
        <w:rPr>
          <w:rFonts w:ascii="Times New Roman" w:hAnsi="Times New Roman"/>
        </w:rPr>
        <w:fldChar w:fldCharType="separate"/>
      </w:r>
      <w:r w:rsidRPr="0032749B">
        <w:rPr>
          <w:rFonts w:ascii="Times New Roman" w:hAnsi="Times New Roman"/>
          <w:noProof/>
        </w:rPr>
        <w:t>[</w:t>
      </w:r>
      <w:r w:rsidR="00193FB8">
        <w:rPr>
          <w:rFonts w:ascii="Times New Roman" w:hAnsi="Times New Roman"/>
          <w:noProof/>
        </w:rPr>
        <w:t>5</w:t>
      </w:r>
      <w:r w:rsidRPr="0032749B">
        <w:rPr>
          <w:rFonts w:ascii="Times New Roman" w:hAnsi="Times New Roman"/>
          <w:noProof/>
        </w:rPr>
        <w:t>]</w:t>
      </w:r>
      <w:r w:rsidR="001C0D21" w:rsidRPr="0032749B">
        <w:rPr>
          <w:rFonts w:ascii="Times New Roman" w:hAnsi="Times New Roman"/>
        </w:rPr>
        <w:fldChar w:fldCharType="end"/>
      </w:r>
      <w:r w:rsidRPr="0032749B">
        <w:rPr>
          <w:rFonts w:ascii="Times New Roman" w:hAnsi="Times New Roman"/>
        </w:rPr>
        <w:t xml:space="preserve">  Rose 2009 recorded the incidence of typical minor adverse health conditions (e.g. headache) and found t</w:t>
      </w:r>
      <w:r>
        <w:rPr>
          <w:rFonts w:ascii="Times New Roman" w:hAnsi="Times New Roman"/>
        </w:rPr>
        <w:t>he incidence similar in the preloading</w:t>
      </w:r>
      <w:r w:rsidRPr="0032749B">
        <w:rPr>
          <w:rFonts w:ascii="Times New Roman" w:hAnsi="Times New Roman"/>
        </w:rPr>
        <w:t xml:space="preserve"> group and the placebo group</w:t>
      </w:r>
      <w:r>
        <w:rPr>
          <w:rFonts w:ascii="Times New Roman" w:hAnsi="Times New Roman"/>
        </w:rPr>
        <w:t>.</w:t>
      </w:r>
      <w:r w:rsidR="001C0D21" w:rsidRPr="0032749B">
        <w:rPr>
          <w:rFonts w:ascii="Times New Roman" w:hAnsi="Times New Roman"/>
        </w:rPr>
        <w:fldChar w:fldCharType="begin"/>
      </w:r>
      <w:r w:rsidRPr="0032749B">
        <w:rPr>
          <w:rFonts w:ascii="Times New Roman" w:hAnsi="Times New Roman"/>
        </w:rPr>
        <w:instrText xml:space="preserve"> ADDIN REFMGR.CITE &lt;Refman&gt;&lt;Cite&gt;&lt;Author&gt;Rose&lt;/Author&gt;&lt;Year&gt;2009&lt;/Year&gt;&lt;RecNum&gt;91674907006552&lt;/RecNum&gt;&lt;IDText&gt;Precessation treatment with nicotine patch significantly increases abstinence rates relative to conventional treatment&lt;/IDText&gt;&lt;MDL Ref_Type="Journal"&gt;&lt;Ref_Type&gt;Journal&lt;/Ref_Type&gt;&lt;Ref_ID&gt;91674907006552&lt;/Ref_ID&gt;&lt;Title_Primary&gt;Precessation treatment with nicotine patch significantly increases abstinence rates relative to conventional treatment&lt;/Title_Primary&gt;&lt;Authors_Primary&gt;Rose,Jed E.&lt;/Authors_Primary&gt;&lt;Authors_Primary&gt;Herskovic,Joseph E.&lt;/Authors_Primary&gt;&lt;Authors_Primary&gt;Behm,Frederique M.&lt;/Authors_Primary&gt;&lt;Authors_Primary&gt;Westman,Eric C.&lt;/Authors_Primary&gt;&lt;Date_Primary&gt;2009/9/1&lt;/Date_Primary&gt;&lt;Keywords&gt;a&lt;/Keywords&gt;&lt;Keywords&gt;abstinence&lt;/Keywords&gt;&lt;Keywords&gt;Carbon&lt;/Keywords&gt;&lt;Keywords&gt;CIGARETTE&lt;/Keywords&gt;&lt;Keywords&gt;cigarette smoking&lt;/Keywords&gt;&lt;Keywords&gt;CIGARETTE-SMOKING&lt;/Keywords&gt;&lt;Keywords&gt;CIGARETTES&lt;/Keywords&gt;&lt;Keywords&gt;DEPENDENCE&lt;/Keywords&gt;&lt;Keywords&gt;DESIGN&lt;/Keywords&gt;&lt;Keywords&gt;effect&lt;/Keywords&gt;&lt;Keywords&gt;INCREASE&lt;/Keywords&gt;&lt;Keywords&gt;lead&lt;/Keywords&gt;&lt;Keywords&gt;LEVEL&lt;/Keywords&gt;&lt;Keywords&gt;nicotine&lt;/Keywords&gt;&lt;Keywords&gt;nicotine dependence&lt;/Keywords&gt;&lt;Keywords&gt;Nicotine patches&lt;/Keywords&gt;&lt;Keywords&gt;nicotine replacement therapy&lt;/Keywords&gt;&lt;Keywords&gt;NO&lt;/Keywords&gt;&lt;Keywords&gt;PATCH&lt;/Keywords&gt;&lt;Keywords&gt;PATCHES&lt;/Keywords&gt;&lt;Keywords&gt;placebo&lt;/Keywords&gt;&lt;Keywords&gt;quit&lt;/Keywords&gt;&lt;Keywords&gt;RATES&lt;/Keywords&gt;&lt;Keywords&gt;replacement&lt;/Keywords&gt;&lt;Keywords&gt;REPLACEMENT THERAPY&lt;/Keywords&gt;&lt;Keywords&gt;SCORE&lt;/Keywords&gt;&lt;Keywords&gt;SKIN&lt;/Keywords&gt;&lt;Keywords&gt;SMOKERS&lt;/Keywords&gt;&lt;Keywords&gt;smoking&lt;/Keywords&gt;&lt;Keywords&gt;smoking abstinence&lt;/Keywords&gt;&lt;Keywords&gt;THERAPY&lt;/Keywords&gt;&lt;Keywords&gt;treatment&lt;/Keywords&gt;&lt;Reprint&gt;Not in File&lt;/Reprint&gt;&lt;Start_Page&gt;1067&lt;/Start_Page&gt;&lt;End_Page&gt;1075&lt;/End_Page&gt;&lt;Periodical&gt;Nicotine &amp;amp; Tobacco Research&lt;/Periodical&gt;&lt;Volume&gt;11&lt;/Volume&gt;&lt;Issue&gt;9&lt;/Issue&gt;&lt;Web_URL&gt;http://ntr.oxfordjournals.org/content/11/9/1067.abstract&lt;/Web_URL&gt;&lt;ZZ_JournalFull&gt;&lt;f name="System"&gt;Nicotine &amp;amp; Tobacco Research&lt;/f&gt;&lt;/ZZ_JournalFull&gt;&lt;ZZ_WorkformID&gt;1&lt;/ZZ_WorkformID&gt;&lt;/MDL&gt;&lt;/Cite&gt;&lt;/Refman&gt;</w:instrText>
      </w:r>
      <w:r w:rsidR="001C0D21" w:rsidRPr="0032749B">
        <w:rPr>
          <w:rFonts w:ascii="Times New Roman" w:hAnsi="Times New Roman"/>
        </w:rPr>
        <w:fldChar w:fldCharType="separate"/>
      </w:r>
      <w:r w:rsidRPr="0032749B">
        <w:rPr>
          <w:rFonts w:ascii="Times New Roman" w:hAnsi="Times New Roman"/>
          <w:noProof/>
        </w:rPr>
        <w:t>[</w:t>
      </w:r>
      <w:r w:rsidR="00193FB8">
        <w:rPr>
          <w:rFonts w:ascii="Times New Roman" w:hAnsi="Times New Roman"/>
          <w:noProof/>
        </w:rPr>
        <w:t>6</w:t>
      </w:r>
      <w:r w:rsidRPr="0032749B">
        <w:rPr>
          <w:rFonts w:ascii="Times New Roman" w:hAnsi="Times New Roman"/>
          <w:noProof/>
        </w:rPr>
        <w:t>]</w:t>
      </w:r>
      <w:r w:rsidR="001C0D21" w:rsidRPr="0032749B">
        <w:rPr>
          <w:rFonts w:ascii="Times New Roman" w:hAnsi="Times New Roman"/>
        </w:rPr>
        <w:fldChar w:fldCharType="end"/>
      </w:r>
      <w:r w:rsidRPr="0032749B">
        <w:rPr>
          <w:rFonts w:ascii="Times New Roman" w:hAnsi="Times New Roman"/>
        </w:rPr>
        <w:t xml:space="preserve">  </w:t>
      </w:r>
      <w:proofErr w:type="spellStart"/>
      <w:r w:rsidRPr="0032749B">
        <w:rPr>
          <w:rFonts w:ascii="Times New Roman" w:hAnsi="Times New Roman"/>
        </w:rPr>
        <w:t>Schuurmans</w:t>
      </w:r>
      <w:proofErr w:type="spellEnd"/>
      <w:r w:rsidRPr="0032749B">
        <w:rPr>
          <w:rFonts w:ascii="Times New Roman" w:hAnsi="Times New Roman"/>
        </w:rPr>
        <w:t xml:space="preserve"> reported the incidence of adverse reactions during preloading as 6% </w:t>
      </w:r>
      <w:proofErr w:type="spellStart"/>
      <w:r w:rsidRPr="0032749B">
        <w:rPr>
          <w:rFonts w:ascii="Times New Roman" w:hAnsi="Times New Roman"/>
        </w:rPr>
        <w:t>vs</w:t>
      </w:r>
      <w:proofErr w:type="spellEnd"/>
      <w:r w:rsidRPr="0032749B">
        <w:rPr>
          <w:rFonts w:ascii="Times New Roman" w:hAnsi="Times New Roman"/>
        </w:rPr>
        <w:t xml:space="preserve"> 2% (not statistically significantly different) in the placebo group- all mild skin reactions.</w:t>
      </w:r>
      <w:r w:rsidR="001C0D21" w:rsidRPr="0032749B">
        <w:rPr>
          <w:rFonts w:ascii="Times New Roman" w:hAnsi="Times New Roman"/>
        </w:rPr>
        <w:fldChar w:fldCharType="begin"/>
      </w:r>
      <w:r w:rsidRPr="0032749B">
        <w:rPr>
          <w:rFonts w:ascii="Times New Roman" w:hAnsi="Times New Roman"/>
        </w:rPr>
        <w:instrText xml:space="preserve"> ADDIN REFMGR.CITE &lt;Refman&gt;&lt;Cite&gt;&lt;Author&gt;Schuurmans&lt;/Author&gt;&lt;Year&gt;2004&lt;/Year&gt;&lt;RecNum&gt;91674907006551&lt;/RecNum&gt;&lt;IDText&gt;Effect of pre-treatment with nicotine patch on withdrawal symptoms and abstinence rates in smokers subsequently quitting with the nicotine patch: a randomized controlled trial&lt;/IDText&gt;&lt;MDL Ref_Type="Journal"&gt;&lt;Ref_Type&gt;Journal&lt;/Ref_Type&gt;&lt;Ref_ID&gt;91674907006551&lt;/Ref_ID&gt;&lt;Title_Primary&gt;Effect of pre-treatment with nicotine patch on withdrawal symptoms and abstinence rates in smokers subsequently quitting with the nicotine patch: a randomized controlled trial&lt;/Title_Primary&gt;&lt;Authors_Primary&gt;Schuurmans,Mac+&amp;#xAE; M.&lt;/Authors_Primary&gt;&lt;Authors_Primary&gt;Diacon,Andreas H.&lt;/Authors_Primary&gt;&lt;Authors_Primary&gt;Van Biljon,Xandra&lt;/Authors_Primary&gt;&lt;Authors_Primary&gt;Bolliger,Chris T.&lt;/Authors_Primary&gt;&lt;Date_Primary&gt;2004&lt;/Date_Primary&gt;&lt;Keywords&gt;a&lt;/Keywords&gt;&lt;Keywords&gt;abstinence&lt;/Keywords&gt;&lt;Keywords&gt;CONTROLLED TRIAL&lt;/Keywords&gt;&lt;Keywords&gt;effect&lt;/Keywords&gt;&lt;Keywords&gt;nicotine&lt;/Keywords&gt;&lt;Keywords&gt;Nicotine patches&lt;/Keywords&gt;&lt;Keywords&gt;nicotine replacement therapy&lt;/Keywords&gt;&lt;Keywords&gt;PATCH&lt;/Keywords&gt;&lt;Keywords&gt;PATCHES&lt;/Keywords&gt;&lt;Keywords&gt;randomized&lt;/Keywords&gt;&lt;Keywords&gt;RANDOMIZED CONTROLLED TRIAL&lt;/Keywords&gt;&lt;Keywords&gt;RATES&lt;/Keywords&gt;&lt;Keywords&gt;SMOKERS&lt;/Keywords&gt;&lt;Keywords&gt;Smoking Cessation&lt;/Keywords&gt;&lt;Keywords&gt;SYMPTOM&lt;/Keywords&gt;&lt;Keywords&gt;symptoms&lt;/Keywords&gt;&lt;Keywords&gt;transdermal nicotine replacement&lt;/Keywords&gt;&lt;Keywords&gt;TRIAL&lt;/Keywords&gt;&lt;Keywords&gt;withdrawal&lt;/Keywords&gt;&lt;Keywords&gt;WITHDRAWAL SYMPTOMS&lt;/Keywords&gt;&lt;Reprint&gt;Not in File&lt;/Reprint&gt;&lt;Start_Page&gt;634&lt;/Start_Page&gt;&lt;End_Page&gt;640&lt;/End_Page&gt;&lt;Periodical&gt;Addiction&lt;/Periodical&gt;&lt;Volume&gt;99&lt;/Volume&gt;&lt;Issue&gt;5&lt;/Issue&gt;&lt;Publisher&gt;Blackwell Science Ltd&lt;/Publisher&gt;&lt;ISSN_ISBN&gt;1360-0443&lt;/ISSN_ISBN&gt;&lt;Misc_3&gt;10.1111/j.1360-0443.2004.00711.x&lt;/Misc_3&gt;&lt;Web_URL&gt;http://dx.doi.org/10.1111/j.1360-0443.2004.00711.x&lt;/Web_URL&gt;&lt;ZZ_JournalFull&gt;&lt;f name="System"&gt;Addiction&lt;/f&gt;&lt;/ZZ_JournalFull&gt;&lt;ZZ_WorkformID&gt;1&lt;/ZZ_WorkformID&gt;&lt;/MDL&gt;&lt;/Cite&gt;&lt;/Refman&gt;</w:instrText>
      </w:r>
      <w:r w:rsidR="001C0D21" w:rsidRPr="0032749B">
        <w:rPr>
          <w:rFonts w:ascii="Times New Roman" w:hAnsi="Times New Roman"/>
        </w:rPr>
        <w:fldChar w:fldCharType="separate"/>
      </w:r>
      <w:r w:rsidRPr="0032749B">
        <w:rPr>
          <w:rFonts w:ascii="Times New Roman" w:hAnsi="Times New Roman"/>
          <w:noProof/>
        </w:rPr>
        <w:t>[</w:t>
      </w:r>
      <w:r w:rsidR="00193FB8">
        <w:rPr>
          <w:rFonts w:ascii="Times New Roman" w:hAnsi="Times New Roman"/>
          <w:noProof/>
        </w:rPr>
        <w:t>7</w:t>
      </w:r>
      <w:r w:rsidRPr="0032749B">
        <w:rPr>
          <w:rFonts w:ascii="Times New Roman" w:hAnsi="Times New Roman"/>
          <w:noProof/>
        </w:rPr>
        <w:t>]</w:t>
      </w:r>
      <w:r w:rsidR="001C0D21" w:rsidRPr="0032749B">
        <w:rPr>
          <w:rFonts w:ascii="Times New Roman" w:hAnsi="Times New Roman"/>
        </w:rPr>
        <w:fldChar w:fldCharType="end"/>
      </w:r>
      <w:r w:rsidRPr="0032749B">
        <w:rPr>
          <w:rFonts w:ascii="Times New Roman" w:hAnsi="Times New Roman"/>
        </w:rPr>
        <w:t xml:space="preserve">  Therefore preloading is safe and well tolerated.</w:t>
      </w:r>
    </w:p>
    <w:p w:rsidR="008D15ED" w:rsidRPr="0032749B" w:rsidRDefault="008D15ED" w:rsidP="008D15ED">
      <w:pPr>
        <w:spacing w:before="60" w:after="60" w:line="480" w:lineRule="auto"/>
        <w:ind w:left="567"/>
        <w:rPr>
          <w:rFonts w:ascii="Times New Roman" w:eastAsia="Arial Unicode MS" w:hAnsi="Times New Roman"/>
          <w:color w:val="000000"/>
        </w:rPr>
      </w:pPr>
    </w:p>
    <w:p w:rsidR="008D15ED" w:rsidRPr="0032749B" w:rsidRDefault="008D15ED" w:rsidP="008D15ED">
      <w:pPr>
        <w:spacing w:before="60" w:after="60" w:line="480" w:lineRule="auto"/>
        <w:rPr>
          <w:rFonts w:ascii="Times New Roman" w:eastAsia="Arial Unicode MS" w:hAnsi="Times New Roman"/>
          <w:color w:val="000000"/>
        </w:rPr>
      </w:pPr>
      <w:r w:rsidRPr="0032749B">
        <w:rPr>
          <w:rFonts w:ascii="Times New Roman" w:eastAsia="Arial Unicode MS" w:hAnsi="Times New Roman"/>
          <w:color w:val="000000"/>
        </w:rPr>
        <w:t xml:space="preserve">Participants will be warned about the side-effects of NRT and advised not to stop taking the medication without consulting with an NHS professional, preferably the trial team.  To this end, all participants will be given the trial team’s contact details, which will allow participants to receive advice on medication or to report perceived serious adverse effects and receive advice on medication as required.  Participants will record the occurrence of symptoms of nicotine overdose by completing a checklist at the one week post-baseline clinic visit.  These will be given to the researcher, </w:t>
      </w:r>
      <w:r>
        <w:rPr>
          <w:rFonts w:ascii="Times New Roman" w:eastAsia="Arial Unicode MS" w:hAnsi="Times New Roman"/>
          <w:color w:val="000000"/>
        </w:rPr>
        <w:t>who</w:t>
      </w:r>
      <w:r w:rsidRPr="0032749B">
        <w:rPr>
          <w:rFonts w:ascii="Times New Roman" w:eastAsia="Arial Unicode MS" w:hAnsi="Times New Roman"/>
          <w:color w:val="000000"/>
        </w:rPr>
        <w:t xml:space="preserve"> will also enquire about any other adverse events, so as to determine the severity of any adverse event and ensure that appropriate advice is given for its management (such as rotating the patch site or use of emollients for skin reactions).  Minor adverse reactions will be monitored and managed in this way.  For </w:t>
      </w:r>
      <w:r w:rsidRPr="0032749B">
        <w:rPr>
          <w:rFonts w:ascii="Times New Roman" w:eastAsia="Arial Unicode MS" w:hAnsi="Times New Roman"/>
          <w:color w:val="000000"/>
        </w:rPr>
        <w:lastRenderedPageBreak/>
        <w:t xml:space="preserve">each adverse event that we anticipate encountering the researcher will have a definition of clinical severity.  For example, a mild skin site reaction to the patch will be defined as </w:t>
      </w:r>
      <w:r>
        <w:rPr>
          <w:rFonts w:ascii="Times New Roman" w:eastAsia="Arial Unicode MS" w:hAnsi="Times New Roman"/>
          <w:color w:val="000000"/>
        </w:rPr>
        <w:t xml:space="preserve">a </w:t>
      </w:r>
      <w:r w:rsidRPr="0032749B">
        <w:rPr>
          <w:rFonts w:ascii="Times New Roman" w:eastAsia="Arial Unicode MS" w:hAnsi="Times New Roman"/>
          <w:color w:val="000000"/>
        </w:rPr>
        <w:t xml:space="preserve">burning sensation that does not interfere with normal activities, redness or swelling at the site of application, or mild blistering.  Any reaction beyond that will be classified as potentially moderate or severe and will be reported to and discussed with the </w:t>
      </w:r>
      <w:proofErr w:type="gramStart"/>
      <w:r w:rsidRPr="0032749B">
        <w:rPr>
          <w:rFonts w:ascii="Times New Roman" w:eastAsia="Arial Unicode MS" w:hAnsi="Times New Roman"/>
          <w:color w:val="000000"/>
        </w:rPr>
        <w:t>PI  (</w:t>
      </w:r>
      <w:proofErr w:type="gramEnd"/>
      <w:r w:rsidRPr="0032749B">
        <w:rPr>
          <w:rFonts w:ascii="Times New Roman" w:eastAsia="Arial Unicode MS" w:hAnsi="Times New Roman"/>
          <w:color w:val="000000"/>
        </w:rPr>
        <w:t>or clinician delegated by the</w:t>
      </w:r>
      <w:r>
        <w:rPr>
          <w:rFonts w:ascii="Times New Roman" w:eastAsia="Arial Unicode MS" w:hAnsi="Times New Roman"/>
          <w:color w:val="000000"/>
        </w:rPr>
        <w:t xml:space="preserve"> Chief Investigator</w:t>
      </w:r>
      <w:r w:rsidRPr="0032749B">
        <w:rPr>
          <w:rFonts w:ascii="Times New Roman" w:eastAsia="Arial Unicode MS" w:hAnsi="Times New Roman"/>
          <w:color w:val="000000"/>
        </w:rPr>
        <w:t xml:space="preserve"> </w:t>
      </w:r>
      <w:r>
        <w:rPr>
          <w:rFonts w:ascii="Times New Roman" w:eastAsia="Arial Unicode MS" w:hAnsi="Times New Roman"/>
          <w:color w:val="000000"/>
        </w:rPr>
        <w:t>(</w:t>
      </w:r>
      <w:r w:rsidRPr="0032749B">
        <w:rPr>
          <w:rFonts w:ascii="Times New Roman" w:eastAsia="Arial Unicode MS" w:hAnsi="Times New Roman"/>
          <w:color w:val="000000"/>
        </w:rPr>
        <w:t>CI)</w:t>
      </w:r>
      <w:r>
        <w:rPr>
          <w:rFonts w:ascii="Times New Roman" w:eastAsia="Arial Unicode MS" w:hAnsi="Times New Roman"/>
          <w:color w:val="000000"/>
        </w:rPr>
        <w:t>)</w:t>
      </w:r>
      <w:r w:rsidRPr="0032749B">
        <w:rPr>
          <w:rFonts w:ascii="Times New Roman" w:eastAsia="Arial Unicode MS" w:hAnsi="Times New Roman"/>
          <w:color w:val="000000"/>
        </w:rPr>
        <w:t>.  A decision on stopping therapy will then be made with the participant, attending clinician, PI (or clinician delegated by the CI), and other relevant parties as appropriate.  In response to the nicotine overdose schedule the researcher will make an assessment of whether the NRT dose is too high or not, and then if relevant take action, such as continue wit</w:t>
      </w:r>
      <w:r>
        <w:rPr>
          <w:rFonts w:ascii="Times New Roman" w:eastAsia="Arial Unicode MS" w:hAnsi="Times New Roman"/>
          <w:color w:val="000000"/>
        </w:rPr>
        <w:t xml:space="preserve">h prescribed dose, </w:t>
      </w:r>
      <w:r w:rsidRPr="0032749B">
        <w:rPr>
          <w:rFonts w:ascii="Times New Roman" w:eastAsia="Arial Unicode MS" w:hAnsi="Times New Roman"/>
          <w:color w:val="000000"/>
        </w:rPr>
        <w:t>direct the participant to use a lower dose, or re</w:t>
      </w:r>
      <w:r>
        <w:rPr>
          <w:rFonts w:ascii="Times New Roman" w:eastAsia="Arial Unicode MS" w:hAnsi="Times New Roman"/>
          <w:color w:val="000000"/>
        </w:rPr>
        <w:t>duce cigarette consumption. T</w:t>
      </w:r>
      <w:r w:rsidRPr="0032749B">
        <w:rPr>
          <w:rFonts w:ascii="Times New Roman" w:eastAsia="Arial Unicode MS" w:hAnsi="Times New Roman"/>
          <w:color w:val="000000"/>
        </w:rPr>
        <w:t xml:space="preserve">hese actions will be recorded. </w:t>
      </w:r>
    </w:p>
    <w:p w:rsidR="008D15ED" w:rsidRPr="0032749B" w:rsidRDefault="008D15ED" w:rsidP="008D15ED">
      <w:pPr>
        <w:spacing w:before="60" w:after="60" w:line="480" w:lineRule="auto"/>
        <w:ind w:left="567"/>
        <w:rPr>
          <w:rFonts w:ascii="Times New Roman" w:eastAsia="Arial Unicode MS" w:hAnsi="Times New Roman"/>
          <w:color w:val="000000"/>
        </w:rPr>
      </w:pPr>
    </w:p>
    <w:p w:rsidR="008D15ED" w:rsidRPr="0032749B" w:rsidRDefault="008D15ED" w:rsidP="008D15ED">
      <w:pPr>
        <w:spacing w:before="60" w:after="60" w:line="480" w:lineRule="auto"/>
        <w:rPr>
          <w:rFonts w:ascii="Times New Roman" w:eastAsia="Arial Unicode MS" w:hAnsi="Times New Roman"/>
          <w:color w:val="000000"/>
        </w:rPr>
      </w:pPr>
      <w:r w:rsidRPr="0032749B">
        <w:rPr>
          <w:rFonts w:ascii="Times New Roman" w:eastAsia="Arial Unicode MS" w:hAnsi="Times New Roman"/>
          <w:color w:val="000000"/>
        </w:rPr>
        <w:t>Nicotine has a short half life (2 hours), meaning that the blood concentration will not increase during the course of treatment</w:t>
      </w:r>
      <w:r>
        <w:rPr>
          <w:rFonts w:ascii="Times New Roman" w:eastAsia="Arial Unicode MS" w:hAnsi="Times New Roman"/>
          <w:color w:val="000000"/>
        </w:rPr>
        <w:t>,</w:t>
      </w:r>
      <w:r w:rsidRPr="0032749B">
        <w:rPr>
          <w:rFonts w:ascii="Times New Roman" w:eastAsia="Arial Unicode MS" w:hAnsi="Times New Roman"/>
          <w:color w:val="000000"/>
        </w:rPr>
        <w:t xml:space="preserve"> so that new side-effects are not expected after the first few weeks.  In addition, reac</w:t>
      </w:r>
      <w:r>
        <w:rPr>
          <w:rFonts w:ascii="Times New Roman" w:eastAsia="Arial Unicode MS" w:hAnsi="Times New Roman"/>
          <w:color w:val="000000"/>
        </w:rPr>
        <w:t>tions to it relate to local use</w:t>
      </w:r>
      <w:r w:rsidRPr="0032749B">
        <w:rPr>
          <w:rFonts w:ascii="Times New Roman" w:eastAsia="Arial Unicode MS" w:hAnsi="Times New Roman"/>
          <w:color w:val="000000"/>
        </w:rPr>
        <w:t xml:space="preserve"> such as skin discomfort from patches</w:t>
      </w:r>
      <w:r>
        <w:rPr>
          <w:rFonts w:ascii="Times New Roman" w:eastAsia="Arial Unicode MS" w:hAnsi="Times New Roman"/>
          <w:color w:val="000000"/>
        </w:rPr>
        <w:t>,</w:t>
      </w:r>
      <w:r w:rsidRPr="0032749B">
        <w:rPr>
          <w:rFonts w:ascii="Times New Roman" w:eastAsia="Arial Unicode MS" w:hAnsi="Times New Roman"/>
          <w:color w:val="000000"/>
        </w:rPr>
        <w:t xml:space="preserve"> and people become accustomed to the</w:t>
      </w:r>
      <w:r>
        <w:rPr>
          <w:rFonts w:ascii="Times New Roman" w:eastAsia="Arial Unicode MS" w:hAnsi="Times New Roman"/>
          <w:color w:val="000000"/>
        </w:rPr>
        <w:t>se</w:t>
      </w:r>
      <w:r w:rsidRPr="0032749B">
        <w:rPr>
          <w:rFonts w:ascii="Times New Roman" w:eastAsia="Arial Unicode MS" w:hAnsi="Times New Roman"/>
          <w:color w:val="000000"/>
        </w:rPr>
        <w:t xml:space="preserve"> side-effects after a short time of using the preparation.  At the clinic visit one week after baseline</w:t>
      </w:r>
      <w:r>
        <w:rPr>
          <w:rFonts w:ascii="Times New Roman" w:eastAsia="Arial Unicode MS" w:hAnsi="Times New Roman"/>
          <w:color w:val="000000"/>
        </w:rPr>
        <w:t xml:space="preserve">, </w:t>
      </w:r>
      <w:r w:rsidRPr="0032749B">
        <w:rPr>
          <w:rFonts w:ascii="Times New Roman" w:eastAsia="Arial Unicode MS" w:hAnsi="Times New Roman"/>
          <w:color w:val="000000"/>
        </w:rPr>
        <w:t>participant</w:t>
      </w:r>
      <w:r>
        <w:rPr>
          <w:rFonts w:ascii="Times New Roman" w:eastAsia="Arial Unicode MS" w:hAnsi="Times New Roman"/>
          <w:color w:val="000000"/>
        </w:rPr>
        <w:t>s</w:t>
      </w:r>
      <w:r w:rsidRPr="0032749B">
        <w:rPr>
          <w:rFonts w:ascii="Times New Roman" w:eastAsia="Arial Unicode MS" w:hAnsi="Times New Roman"/>
          <w:color w:val="000000"/>
        </w:rPr>
        <w:t xml:space="preserve"> will be advised to phone the contact number provided to report side-effects that occur </w:t>
      </w:r>
      <w:r>
        <w:rPr>
          <w:rFonts w:ascii="Times New Roman" w:eastAsia="Arial Unicode MS" w:hAnsi="Times New Roman"/>
          <w:color w:val="000000"/>
        </w:rPr>
        <w:t>from then on</w:t>
      </w:r>
      <w:r w:rsidRPr="0032749B">
        <w:rPr>
          <w:rFonts w:ascii="Times New Roman" w:eastAsia="Arial Unicode MS" w:hAnsi="Times New Roman"/>
          <w:color w:val="000000"/>
        </w:rPr>
        <w:t>.  The advice given will depend upon the severity of the reported reaction</w:t>
      </w:r>
      <w:r>
        <w:rPr>
          <w:rFonts w:ascii="Times New Roman" w:eastAsia="Arial Unicode MS" w:hAnsi="Times New Roman"/>
          <w:color w:val="000000"/>
        </w:rPr>
        <w:t>,</w:t>
      </w:r>
      <w:r w:rsidRPr="0032749B">
        <w:rPr>
          <w:rFonts w:ascii="Times New Roman" w:eastAsia="Arial Unicode MS" w:hAnsi="Times New Roman"/>
          <w:color w:val="000000"/>
        </w:rPr>
        <w:t xml:space="preserve"> and those with moderate reactions will be invited to an ad hoc consultation.  </w:t>
      </w:r>
    </w:p>
    <w:p w:rsidR="008D15ED" w:rsidRPr="0032749B" w:rsidRDefault="008D15ED" w:rsidP="008D15ED">
      <w:pPr>
        <w:spacing w:before="60" w:after="60" w:line="480" w:lineRule="auto"/>
        <w:rPr>
          <w:rFonts w:ascii="Times New Roman" w:eastAsia="Arial Unicode MS" w:hAnsi="Times New Roman"/>
          <w:color w:val="000000"/>
        </w:rPr>
      </w:pPr>
    </w:p>
    <w:p w:rsidR="008D15ED" w:rsidRPr="0032749B" w:rsidRDefault="008D15ED" w:rsidP="008D15ED">
      <w:pPr>
        <w:spacing w:before="60" w:after="60" w:line="480" w:lineRule="auto"/>
        <w:rPr>
          <w:rFonts w:ascii="Times New Roman" w:eastAsia="Arial Unicode MS" w:hAnsi="Times New Roman"/>
          <w:color w:val="000000"/>
        </w:rPr>
      </w:pPr>
      <w:r>
        <w:rPr>
          <w:rFonts w:ascii="Times New Roman" w:eastAsia="Arial Unicode MS" w:hAnsi="Times New Roman"/>
          <w:color w:val="000000"/>
        </w:rPr>
        <w:t>The Summary of Product Characteristics (</w:t>
      </w:r>
      <w:proofErr w:type="spellStart"/>
      <w:r>
        <w:rPr>
          <w:rFonts w:ascii="Times New Roman" w:eastAsia="Arial Unicode MS" w:hAnsi="Times New Roman"/>
          <w:color w:val="000000"/>
        </w:rPr>
        <w:t>SmPC</w:t>
      </w:r>
      <w:proofErr w:type="spellEnd"/>
      <w:r>
        <w:rPr>
          <w:rFonts w:ascii="Times New Roman" w:eastAsia="Arial Unicode MS" w:hAnsi="Times New Roman"/>
          <w:color w:val="000000"/>
        </w:rPr>
        <w:t>)</w:t>
      </w:r>
      <w:r w:rsidRPr="0032749B">
        <w:rPr>
          <w:rFonts w:ascii="Times New Roman" w:eastAsia="Arial Unicode MS" w:hAnsi="Times New Roman"/>
          <w:color w:val="000000"/>
        </w:rPr>
        <w:t xml:space="preserve"> for the </w:t>
      </w:r>
      <w:proofErr w:type="spellStart"/>
      <w:r w:rsidRPr="0032749B">
        <w:rPr>
          <w:rFonts w:ascii="Times New Roman" w:eastAsia="Arial Unicode MS" w:hAnsi="Times New Roman"/>
          <w:color w:val="000000"/>
        </w:rPr>
        <w:t>Niquitin</w:t>
      </w:r>
      <w:proofErr w:type="spellEnd"/>
      <w:r w:rsidRPr="0032749B">
        <w:rPr>
          <w:rFonts w:ascii="Times New Roman" w:eastAsia="Arial Unicode MS" w:hAnsi="Times New Roman"/>
          <w:color w:val="000000"/>
        </w:rPr>
        <w:t xml:space="preserve"> CQ patch </w:t>
      </w:r>
      <w:proofErr w:type="gramStart"/>
      <w:r w:rsidRPr="0032749B">
        <w:rPr>
          <w:rFonts w:ascii="Times New Roman" w:eastAsia="Arial Unicode MS" w:hAnsi="Times New Roman"/>
          <w:color w:val="000000"/>
        </w:rPr>
        <w:t>contain</w:t>
      </w:r>
      <w:proofErr w:type="gramEnd"/>
      <w:r w:rsidRPr="0032749B">
        <w:rPr>
          <w:rFonts w:ascii="Times New Roman" w:eastAsia="Arial Unicode MS" w:hAnsi="Times New Roman"/>
          <w:color w:val="000000"/>
        </w:rPr>
        <w:t xml:space="preserve"> no warnings about </w:t>
      </w:r>
      <w:r>
        <w:rPr>
          <w:rFonts w:ascii="Times New Roman" w:eastAsia="Arial Unicode MS" w:hAnsi="Times New Roman"/>
          <w:color w:val="000000"/>
        </w:rPr>
        <w:t>SARs,</w:t>
      </w:r>
      <w:r w:rsidRPr="0032749B">
        <w:rPr>
          <w:rFonts w:ascii="Times New Roman" w:eastAsia="Arial Unicode MS" w:hAnsi="Times New Roman"/>
          <w:color w:val="000000"/>
        </w:rPr>
        <w:t xml:space="preserve"> except rare allergic reactions, such as </w:t>
      </w:r>
      <w:proofErr w:type="spellStart"/>
      <w:r w:rsidRPr="0032749B">
        <w:rPr>
          <w:rFonts w:ascii="Times New Roman" w:eastAsia="Arial Unicode MS" w:hAnsi="Times New Roman"/>
          <w:color w:val="000000"/>
        </w:rPr>
        <w:t>angioedema</w:t>
      </w:r>
      <w:proofErr w:type="spellEnd"/>
      <w:r w:rsidRPr="0032749B">
        <w:rPr>
          <w:rFonts w:ascii="Times New Roman" w:eastAsia="Arial Unicode MS" w:hAnsi="Times New Roman"/>
          <w:color w:val="000000"/>
        </w:rPr>
        <w:t>, and cardiac arrhythmias, occurring in less than 1/1000 users.  Thus</w:t>
      </w:r>
      <w:r>
        <w:rPr>
          <w:rFonts w:ascii="Times New Roman" w:eastAsia="Arial Unicode MS" w:hAnsi="Times New Roman"/>
          <w:color w:val="000000"/>
        </w:rPr>
        <w:t>,</w:t>
      </w:r>
      <w:r w:rsidRPr="0032749B">
        <w:rPr>
          <w:rFonts w:ascii="Times New Roman" w:eastAsia="Arial Unicode MS" w:hAnsi="Times New Roman"/>
          <w:color w:val="000000"/>
        </w:rPr>
        <w:t xml:space="preserve"> we expect no or very few SUSARs in this trial.  The long history of </w:t>
      </w:r>
      <w:r>
        <w:rPr>
          <w:rFonts w:ascii="Times New Roman" w:eastAsia="Arial Unicode MS" w:hAnsi="Times New Roman"/>
          <w:color w:val="000000"/>
        </w:rPr>
        <w:t xml:space="preserve">nicotine patch </w:t>
      </w:r>
      <w:r w:rsidRPr="0032749B">
        <w:rPr>
          <w:rFonts w:ascii="Times New Roman" w:eastAsia="Arial Unicode MS" w:hAnsi="Times New Roman"/>
          <w:color w:val="000000"/>
        </w:rPr>
        <w:t xml:space="preserve">use in and outside of trials for NRT means that </w:t>
      </w:r>
      <w:r w:rsidRPr="0032749B">
        <w:rPr>
          <w:rFonts w:ascii="Times New Roman" w:eastAsia="Arial Unicode MS" w:hAnsi="Times New Roman"/>
          <w:color w:val="000000"/>
        </w:rPr>
        <w:lastRenderedPageBreak/>
        <w:t xml:space="preserve">SUSARs are unlikely.  Participants will be given instructions for the reporting of </w:t>
      </w:r>
      <w:r>
        <w:rPr>
          <w:rFonts w:ascii="Times New Roman" w:eastAsia="Arial Unicode MS" w:hAnsi="Times New Roman"/>
          <w:color w:val="000000"/>
        </w:rPr>
        <w:t>SAEs</w:t>
      </w:r>
      <w:r w:rsidRPr="0032749B">
        <w:rPr>
          <w:rFonts w:ascii="Times New Roman" w:eastAsia="Arial Unicode MS" w:hAnsi="Times New Roman"/>
          <w:color w:val="000000"/>
        </w:rPr>
        <w:t xml:space="preserve">.  </w:t>
      </w:r>
      <w:r>
        <w:rPr>
          <w:rFonts w:ascii="Times New Roman" w:eastAsia="Arial Unicode MS" w:hAnsi="Times New Roman"/>
          <w:color w:val="000000"/>
        </w:rPr>
        <w:t>Therefore, t</w:t>
      </w:r>
      <w:r w:rsidRPr="0032749B">
        <w:rPr>
          <w:rFonts w:ascii="Times New Roman" w:eastAsia="Arial Unicode MS" w:hAnsi="Times New Roman"/>
          <w:color w:val="000000"/>
        </w:rPr>
        <w:t xml:space="preserve">hrough direct contact </w:t>
      </w:r>
      <w:r>
        <w:rPr>
          <w:rFonts w:ascii="Times New Roman" w:eastAsia="Arial Unicode MS" w:hAnsi="Times New Roman"/>
          <w:color w:val="000000"/>
        </w:rPr>
        <w:t>with</w:t>
      </w:r>
      <w:r w:rsidRPr="0032749B">
        <w:rPr>
          <w:rFonts w:ascii="Times New Roman" w:eastAsia="Arial Unicode MS" w:hAnsi="Times New Roman"/>
          <w:color w:val="000000"/>
        </w:rPr>
        <w:t xml:space="preserve"> the participant or contact from their attending physician, we expect to become aware of </w:t>
      </w:r>
      <w:r>
        <w:rPr>
          <w:rFonts w:ascii="Times New Roman" w:eastAsia="Arial Unicode MS" w:hAnsi="Times New Roman"/>
          <w:color w:val="000000"/>
        </w:rPr>
        <w:t>SAEs</w:t>
      </w:r>
      <w:r w:rsidRPr="0032749B">
        <w:rPr>
          <w:rFonts w:ascii="Times New Roman" w:eastAsia="Arial Unicode MS" w:hAnsi="Times New Roman"/>
          <w:color w:val="000000"/>
        </w:rPr>
        <w:t>.  Reporting procedures and definitions are as follows.</w:t>
      </w:r>
    </w:p>
    <w:p w:rsidR="008D15ED" w:rsidRPr="0032749B" w:rsidRDefault="008D15ED" w:rsidP="008D15ED">
      <w:pPr>
        <w:pStyle w:val="Heading2"/>
        <w:numPr>
          <w:ilvl w:val="0"/>
          <w:numId w:val="0"/>
        </w:numPr>
        <w:spacing w:line="480" w:lineRule="auto"/>
        <w:rPr>
          <w:rFonts w:ascii="Times New Roman" w:hAnsi="Times New Roman" w:cs="Times New Roman"/>
        </w:rPr>
      </w:pPr>
      <w:bookmarkStart w:id="4" w:name="_Toc243903798"/>
      <w:bookmarkStart w:id="5" w:name="_Toc244065362"/>
      <w:bookmarkStart w:id="6" w:name="_Toc359841703"/>
      <w:bookmarkStart w:id="7" w:name="_Toc363811267"/>
      <w:bookmarkStart w:id="8" w:name="_Toc366077759"/>
      <w:r w:rsidRPr="0032749B">
        <w:rPr>
          <w:rFonts w:ascii="Times New Roman" w:hAnsi="Times New Roman" w:cs="Times New Roman"/>
        </w:rPr>
        <w:t>Definitions</w:t>
      </w:r>
      <w:bookmarkEnd w:id="4"/>
      <w:bookmarkEnd w:id="5"/>
      <w:bookmarkEnd w:id="6"/>
      <w:bookmarkEnd w:id="7"/>
      <w:bookmarkEnd w:id="8"/>
    </w:p>
    <w:p w:rsidR="008D15ED" w:rsidRDefault="008D15ED" w:rsidP="008D15ED">
      <w:pPr>
        <w:spacing w:line="480" w:lineRule="auto"/>
        <w:rPr>
          <w:rFonts w:ascii="Times New Roman" w:hAnsi="Times New Roman"/>
        </w:rPr>
      </w:pPr>
      <w:r>
        <w:rPr>
          <w:rFonts w:ascii="Times New Roman" w:hAnsi="Times New Roman"/>
          <w:b/>
          <w:i/>
        </w:rPr>
        <w:t>Adverse e</w:t>
      </w:r>
      <w:r w:rsidRPr="0032749B">
        <w:rPr>
          <w:rFonts w:ascii="Times New Roman" w:hAnsi="Times New Roman"/>
          <w:b/>
          <w:i/>
        </w:rPr>
        <w:t>vent (AE)</w:t>
      </w:r>
    </w:p>
    <w:p w:rsidR="008D15ED" w:rsidRPr="0032749B" w:rsidRDefault="008D15ED" w:rsidP="008D15ED">
      <w:pPr>
        <w:spacing w:line="480" w:lineRule="auto"/>
        <w:rPr>
          <w:rFonts w:ascii="Times New Roman" w:hAnsi="Times New Roman"/>
          <w:i/>
        </w:rPr>
      </w:pPr>
      <w:r>
        <w:rPr>
          <w:rFonts w:ascii="Times New Roman" w:hAnsi="Times New Roman"/>
        </w:rPr>
        <w:t>A</w:t>
      </w:r>
      <w:r w:rsidRPr="0032749B">
        <w:rPr>
          <w:rFonts w:ascii="Times New Roman" w:hAnsi="Times New Roman"/>
        </w:rPr>
        <w:t xml:space="preserve">ny untoward medical occurrence in a patient or clinical trial </w:t>
      </w:r>
      <w:proofErr w:type="gramStart"/>
      <w:r w:rsidRPr="0032749B">
        <w:rPr>
          <w:rFonts w:ascii="Times New Roman" w:hAnsi="Times New Roman"/>
        </w:rPr>
        <w:t>subject,</w:t>
      </w:r>
      <w:proofErr w:type="gramEnd"/>
      <w:r w:rsidRPr="0032749B">
        <w:rPr>
          <w:rFonts w:ascii="Times New Roman" w:hAnsi="Times New Roman"/>
        </w:rPr>
        <w:t xml:space="preserve"> and which does not necessarily have a causal relationship with any treatment administered.  An AE can therefore be any unfavourable and unintended sign (including an abnormal laboratory finding), symptom or disease temporarily associated with use of an investigational medicinal product (IMP) or in the same time period in the control group, whether or not considered related to the IMP</w:t>
      </w:r>
      <w:r w:rsidRPr="0032749B">
        <w:rPr>
          <w:rFonts w:ascii="Times New Roman" w:hAnsi="Times New Roman"/>
          <w:i/>
        </w:rPr>
        <w:t xml:space="preserve">. </w:t>
      </w:r>
      <w:r w:rsidRPr="0032749B">
        <w:rPr>
          <w:rFonts w:ascii="Times New Roman" w:hAnsi="Times New Roman"/>
        </w:rPr>
        <w:t>To be counted as an AE, an event must occur during the period from baseline to 1 week after quit day. Events that occur outside of the treatment period will be noted in a significant events log in the CRF, but will not be noted as an adverse event, as they will not be related to the treatment, and so would cloud the analysis if noted as such.</w:t>
      </w:r>
    </w:p>
    <w:p w:rsidR="008D15ED" w:rsidRPr="0032749B" w:rsidRDefault="008D15ED" w:rsidP="008D15ED">
      <w:pPr>
        <w:spacing w:line="480" w:lineRule="auto"/>
        <w:ind w:left="567"/>
        <w:rPr>
          <w:rFonts w:ascii="Times New Roman" w:hAnsi="Times New Roman"/>
        </w:rPr>
      </w:pPr>
    </w:p>
    <w:p w:rsidR="008D15ED" w:rsidRDefault="008D15ED" w:rsidP="008D15ED">
      <w:pPr>
        <w:spacing w:line="480" w:lineRule="auto"/>
        <w:rPr>
          <w:rFonts w:ascii="Times New Roman" w:hAnsi="Times New Roman"/>
        </w:rPr>
      </w:pPr>
      <w:r>
        <w:rPr>
          <w:rFonts w:ascii="Times New Roman" w:hAnsi="Times New Roman"/>
          <w:b/>
          <w:i/>
        </w:rPr>
        <w:t>Adverse r</w:t>
      </w:r>
      <w:r w:rsidRPr="0032749B">
        <w:rPr>
          <w:rFonts w:ascii="Times New Roman" w:hAnsi="Times New Roman"/>
          <w:b/>
          <w:i/>
        </w:rPr>
        <w:t>eaction (AR)</w:t>
      </w:r>
      <w:r w:rsidRPr="0032749B">
        <w:rPr>
          <w:rFonts w:ascii="Times New Roman" w:hAnsi="Times New Roman"/>
        </w:rPr>
        <w:t xml:space="preserve"> </w:t>
      </w:r>
    </w:p>
    <w:p w:rsidR="008D15ED" w:rsidRPr="0032749B" w:rsidRDefault="008D15ED" w:rsidP="008D15ED">
      <w:pPr>
        <w:spacing w:line="480" w:lineRule="auto"/>
        <w:rPr>
          <w:rFonts w:ascii="Times New Roman" w:hAnsi="Times New Roman"/>
        </w:rPr>
      </w:pPr>
      <w:r>
        <w:rPr>
          <w:rFonts w:ascii="Times New Roman" w:hAnsi="Times New Roman"/>
        </w:rPr>
        <w:t>A</w:t>
      </w:r>
      <w:r w:rsidRPr="0032749B">
        <w:rPr>
          <w:rFonts w:ascii="Times New Roman" w:hAnsi="Times New Roman"/>
        </w:rPr>
        <w:t xml:space="preserve">ll untoward and unintended responses to an IMP, related to any dose administered.  All AEs judged by the reporting investigator or sponsor as having a reasonable causal relationship to an IMP qualify as </w:t>
      </w:r>
      <w:r>
        <w:rPr>
          <w:rFonts w:ascii="Times New Roman" w:hAnsi="Times New Roman"/>
        </w:rPr>
        <w:t>ARs</w:t>
      </w:r>
      <w:r w:rsidRPr="0032749B">
        <w:rPr>
          <w:rFonts w:ascii="Times New Roman" w:hAnsi="Times New Roman"/>
        </w:rPr>
        <w:t>.  The expression ‘reasonable causal relationship’ means to convey in general that there is evidence or argument to suggest a causal relationship.</w:t>
      </w:r>
    </w:p>
    <w:p w:rsidR="008D15ED" w:rsidRPr="0032749B" w:rsidRDefault="008D15ED" w:rsidP="008D15ED">
      <w:pPr>
        <w:spacing w:line="480" w:lineRule="auto"/>
        <w:ind w:left="567"/>
        <w:rPr>
          <w:rFonts w:ascii="Times New Roman" w:hAnsi="Times New Roman"/>
        </w:rPr>
      </w:pPr>
    </w:p>
    <w:p w:rsidR="008D15ED" w:rsidRPr="0032749B" w:rsidRDefault="008D15ED" w:rsidP="008D15ED">
      <w:pPr>
        <w:spacing w:line="480" w:lineRule="auto"/>
        <w:rPr>
          <w:rFonts w:ascii="Times New Roman" w:hAnsi="Times New Roman"/>
          <w:b/>
          <w:i/>
        </w:rPr>
      </w:pPr>
      <w:r>
        <w:rPr>
          <w:rFonts w:ascii="Times New Roman" w:hAnsi="Times New Roman"/>
          <w:b/>
          <w:i/>
        </w:rPr>
        <w:t>Unexpected adverse r</w:t>
      </w:r>
      <w:r w:rsidRPr="0032749B">
        <w:rPr>
          <w:rFonts w:ascii="Times New Roman" w:hAnsi="Times New Roman"/>
          <w:b/>
          <w:i/>
        </w:rPr>
        <w:t>eaction</w:t>
      </w:r>
      <w:r w:rsidRPr="0032749B">
        <w:rPr>
          <w:rFonts w:ascii="Times New Roman" w:hAnsi="Times New Roman"/>
          <w:i/>
        </w:rPr>
        <w:t xml:space="preserve"> </w:t>
      </w:r>
      <w:r w:rsidRPr="0032749B">
        <w:rPr>
          <w:rFonts w:ascii="Times New Roman" w:hAnsi="Times New Roman"/>
          <w:b/>
          <w:i/>
        </w:rPr>
        <w:t>(UAR)</w:t>
      </w:r>
    </w:p>
    <w:p w:rsidR="008D15ED" w:rsidRPr="0032749B" w:rsidRDefault="008D15ED" w:rsidP="008D15ED">
      <w:pPr>
        <w:spacing w:line="480" w:lineRule="auto"/>
        <w:rPr>
          <w:rFonts w:ascii="Times New Roman" w:hAnsi="Times New Roman"/>
        </w:rPr>
      </w:pPr>
      <w:r>
        <w:rPr>
          <w:rFonts w:ascii="Times New Roman" w:hAnsi="Times New Roman"/>
        </w:rPr>
        <w:t>A</w:t>
      </w:r>
      <w:r w:rsidRPr="0032749B">
        <w:rPr>
          <w:rFonts w:ascii="Times New Roman" w:hAnsi="Times New Roman"/>
        </w:rPr>
        <w:t xml:space="preserve">n AR, the nature or severity of which is not consistent with the applicable product information (i.e. the </w:t>
      </w:r>
      <w:proofErr w:type="spellStart"/>
      <w:r>
        <w:rPr>
          <w:rFonts w:ascii="Times New Roman" w:hAnsi="Times New Roman"/>
        </w:rPr>
        <w:t>SmPC</w:t>
      </w:r>
      <w:proofErr w:type="spellEnd"/>
      <w:r w:rsidRPr="0032749B">
        <w:rPr>
          <w:rFonts w:ascii="Times New Roman" w:hAnsi="Times New Roman"/>
        </w:rPr>
        <w:t xml:space="preserve">).  When the outcome of the </w:t>
      </w:r>
      <w:r>
        <w:rPr>
          <w:rFonts w:ascii="Times New Roman" w:hAnsi="Times New Roman"/>
        </w:rPr>
        <w:t>AR</w:t>
      </w:r>
      <w:r w:rsidRPr="0032749B">
        <w:rPr>
          <w:rFonts w:ascii="Times New Roman" w:hAnsi="Times New Roman"/>
        </w:rPr>
        <w:t xml:space="preserve"> is not consistent with the </w:t>
      </w:r>
      <w:r w:rsidRPr="0032749B">
        <w:rPr>
          <w:rFonts w:ascii="Times New Roman" w:hAnsi="Times New Roman"/>
        </w:rPr>
        <w:lastRenderedPageBreak/>
        <w:t xml:space="preserve">applicable product information, this </w:t>
      </w:r>
      <w:r>
        <w:rPr>
          <w:rFonts w:ascii="Times New Roman" w:hAnsi="Times New Roman"/>
        </w:rPr>
        <w:t xml:space="preserve">AR should be considered </w:t>
      </w:r>
      <w:r w:rsidRPr="0032749B">
        <w:rPr>
          <w:rFonts w:ascii="Times New Roman" w:hAnsi="Times New Roman"/>
        </w:rPr>
        <w:t xml:space="preserve">unexpected.  Side effects documented in the </w:t>
      </w:r>
      <w:proofErr w:type="spellStart"/>
      <w:r w:rsidRPr="0032749B">
        <w:rPr>
          <w:rFonts w:ascii="Times New Roman" w:hAnsi="Times New Roman"/>
        </w:rPr>
        <w:t>SmPC</w:t>
      </w:r>
      <w:proofErr w:type="spellEnd"/>
      <w:r w:rsidRPr="0032749B">
        <w:rPr>
          <w:rFonts w:ascii="Times New Roman" w:hAnsi="Times New Roman"/>
        </w:rPr>
        <w:t xml:space="preserve"> which occur in a more severe form than anticipated are also considered to be unexpected.</w:t>
      </w:r>
    </w:p>
    <w:p w:rsidR="008D15ED" w:rsidRPr="0032749B" w:rsidRDefault="008D15ED" w:rsidP="008D15ED">
      <w:pPr>
        <w:spacing w:line="480" w:lineRule="auto"/>
        <w:ind w:left="567"/>
        <w:rPr>
          <w:rFonts w:ascii="Times New Roman" w:hAnsi="Times New Roman"/>
        </w:rPr>
      </w:pPr>
    </w:p>
    <w:p w:rsidR="008D15ED" w:rsidRDefault="008D15ED" w:rsidP="008D15ED">
      <w:pPr>
        <w:spacing w:line="480" w:lineRule="auto"/>
        <w:rPr>
          <w:rFonts w:ascii="Times New Roman" w:hAnsi="Times New Roman"/>
        </w:rPr>
      </w:pPr>
      <w:r>
        <w:rPr>
          <w:rFonts w:ascii="Times New Roman" w:hAnsi="Times New Roman"/>
          <w:b/>
          <w:i/>
        </w:rPr>
        <w:t>Serious adverse e</w:t>
      </w:r>
      <w:r w:rsidRPr="0032749B">
        <w:rPr>
          <w:rFonts w:ascii="Times New Roman" w:hAnsi="Times New Roman"/>
          <w:b/>
          <w:i/>
        </w:rPr>
        <w:t>vent (SAE)</w:t>
      </w:r>
      <w:r w:rsidRPr="000244E1">
        <w:rPr>
          <w:rFonts w:ascii="Times New Roman" w:hAnsi="Times New Roman"/>
          <w:b/>
          <w:i/>
        </w:rPr>
        <w:t xml:space="preserve"> or</w:t>
      </w:r>
      <w:r>
        <w:rPr>
          <w:rFonts w:ascii="Times New Roman" w:hAnsi="Times New Roman"/>
          <w:b/>
          <w:i/>
        </w:rPr>
        <w:t xml:space="preserve"> serious adverse r</w:t>
      </w:r>
      <w:r w:rsidRPr="0032749B">
        <w:rPr>
          <w:rFonts w:ascii="Times New Roman" w:hAnsi="Times New Roman"/>
          <w:b/>
          <w:i/>
        </w:rPr>
        <w:t>eaction (SAR)</w:t>
      </w:r>
    </w:p>
    <w:p w:rsidR="008D15ED" w:rsidRPr="0032749B" w:rsidRDefault="008D15ED" w:rsidP="008D15ED">
      <w:pPr>
        <w:spacing w:line="480" w:lineRule="auto"/>
        <w:rPr>
          <w:rFonts w:ascii="Times New Roman" w:hAnsi="Times New Roman"/>
        </w:rPr>
      </w:pPr>
      <w:r w:rsidRPr="0032749B">
        <w:rPr>
          <w:rFonts w:ascii="Times New Roman" w:hAnsi="Times New Roman"/>
        </w:rPr>
        <w:t xml:space="preserve"> </w:t>
      </w:r>
      <w:r>
        <w:rPr>
          <w:rFonts w:ascii="Times New Roman" w:hAnsi="Times New Roman"/>
        </w:rPr>
        <w:t>A</w:t>
      </w:r>
      <w:r w:rsidRPr="0032749B">
        <w:rPr>
          <w:rFonts w:ascii="Times New Roman" w:hAnsi="Times New Roman"/>
        </w:rPr>
        <w:t xml:space="preserve">ny untoward medical occurrence or </w:t>
      </w:r>
      <w:r>
        <w:rPr>
          <w:rFonts w:ascii="Times New Roman" w:hAnsi="Times New Roman"/>
        </w:rPr>
        <w:t>AR</w:t>
      </w:r>
      <w:r w:rsidRPr="0032749B">
        <w:rPr>
          <w:rFonts w:ascii="Times New Roman" w:hAnsi="Times New Roman"/>
        </w:rPr>
        <w:t xml:space="preserve"> that:</w:t>
      </w:r>
    </w:p>
    <w:p w:rsidR="008D15ED" w:rsidRDefault="008D15ED" w:rsidP="008D15ED">
      <w:pPr>
        <w:numPr>
          <w:ilvl w:val="0"/>
          <w:numId w:val="2"/>
        </w:numPr>
        <w:spacing w:line="480" w:lineRule="auto"/>
        <w:rPr>
          <w:rFonts w:ascii="Times New Roman" w:hAnsi="Times New Roman"/>
        </w:rPr>
      </w:pPr>
      <w:r w:rsidRPr="0032749B">
        <w:rPr>
          <w:rFonts w:ascii="Times New Roman" w:hAnsi="Times New Roman"/>
        </w:rPr>
        <w:t>Results in death</w:t>
      </w:r>
      <w:r>
        <w:rPr>
          <w:rFonts w:ascii="Times New Roman" w:hAnsi="Times New Roman"/>
        </w:rPr>
        <w:t>;</w:t>
      </w:r>
    </w:p>
    <w:p w:rsidR="008D15ED" w:rsidRDefault="008D15ED" w:rsidP="008D15ED">
      <w:pPr>
        <w:numPr>
          <w:ilvl w:val="0"/>
          <w:numId w:val="2"/>
        </w:numPr>
        <w:spacing w:line="480" w:lineRule="auto"/>
        <w:rPr>
          <w:rFonts w:ascii="Times New Roman" w:hAnsi="Times New Roman"/>
        </w:rPr>
      </w:pPr>
      <w:r w:rsidRPr="0032749B">
        <w:rPr>
          <w:rFonts w:ascii="Times New Roman" w:hAnsi="Times New Roman"/>
        </w:rPr>
        <w:t>Is life-threatening – an event in which the subject was at risk of death at the time of event, not an event that hypothetically might have caused death if it were more severe</w:t>
      </w:r>
      <w:r>
        <w:rPr>
          <w:rFonts w:ascii="Times New Roman" w:hAnsi="Times New Roman"/>
        </w:rPr>
        <w:t>;</w:t>
      </w:r>
    </w:p>
    <w:p w:rsidR="008D15ED" w:rsidRDefault="008D15ED" w:rsidP="008D15ED">
      <w:pPr>
        <w:numPr>
          <w:ilvl w:val="0"/>
          <w:numId w:val="2"/>
        </w:numPr>
        <w:spacing w:line="480" w:lineRule="auto"/>
        <w:rPr>
          <w:rFonts w:ascii="Times New Roman" w:hAnsi="Times New Roman"/>
        </w:rPr>
      </w:pPr>
      <w:r w:rsidRPr="0032749B">
        <w:rPr>
          <w:rFonts w:ascii="Times New Roman" w:hAnsi="Times New Roman"/>
        </w:rPr>
        <w:t>Requires hospitalisation, or prolongation of existing inpatients’ hospitalisation</w:t>
      </w:r>
      <w:r>
        <w:rPr>
          <w:rFonts w:ascii="Times New Roman" w:hAnsi="Times New Roman"/>
        </w:rPr>
        <w:t>;</w:t>
      </w:r>
    </w:p>
    <w:p w:rsidR="008D15ED" w:rsidRDefault="008D15ED" w:rsidP="008D15ED">
      <w:pPr>
        <w:numPr>
          <w:ilvl w:val="0"/>
          <w:numId w:val="2"/>
        </w:numPr>
        <w:spacing w:line="480" w:lineRule="auto"/>
        <w:rPr>
          <w:rFonts w:ascii="Times New Roman" w:hAnsi="Times New Roman"/>
        </w:rPr>
      </w:pPr>
      <w:r w:rsidRPr="0032749B">
        <w:rPr>
          <w:rFonts w:ascii="Times New Roman" w:hAnsi="Times New Roman"/>
        </w:rPr>
        <w:t>Results in persistent or significant disability or incapacity</w:t>
      </w:r>
      <w:r>
        <w:rPr>
          <w:rFonts w:ascii="Times New Roman" w:hAnsi="Times New Roman"/>
        </w:rPr>
        <w:t>;</w:t>
      </w:r>
    </w:p>
    <w:p w:rsidR="008D15ED" w:rsidRPr="0032749B" w:rsidRDefault="008D15ED" w:rsidP="008D15ED">
      <w:pPr>
        <w:numPr>
          <w:ilvl w:val="0"/>
          <w:numId w:val="2"/>
        </w:numPr>
        <w:spacing w:line="480" w:lineRule="auto"/>
        <w:rPr>
          <w:rFonts w:ascii="Times New Roman" w:hAnsi="Times New Roman"/>
        </w:rPr>
      </w:pPr>
      <w:r w:rsidRPr="0032749B">
        <w:rPr>
          <w:rFonts w:ascii="Times New Roman" w:hAnsi="Times New Roman"/>
        </w:rPr>
        <w:t>Is a congenital anomaly or birth defect</w:t>
      </w:r>
      <w:r>
        <w:rPr>
          <w:rFonts w:ascii="Times New Roman" w:hAnsi="Times New Roman"/>
        </w:rPr>
        <w:t>.</w:t>
      </w:r>
    </w:p>
    <w:p w:rsidR="008D15ED" w:rsidRPr="0032749B" w:rsidRDefault="008D15ED" w:rsidP="008D15ED">
      <w:pPr>
        <w:spacing w:before="120" w:after="120" w:line="480" w:lineRule="auto"/>
        <w:rPr>
          <w:rFonts w:ascii="Times New Roman" w:hAnsi="Times New Roman"/>
        </w:rPr>
      </w:pPr>
      <w:r w:rsidRPr="0032749B">
        <w:rPr>
          <w:rFonts w:ascii="Times New Roman" w:hAnsi="Times New Roman"/>
        </w:rPr>
        <w:t>Other ‘important medical events’ may also be considered serious if they jeopardise the participant or require an intervention to prevent one of the above consequences.</w:t>
      </w:r>
    </w:p>
    <w:p w:rsidR="008D15ED" w:rsidRPr="0032749B" w:rsidRDefault="008D15ED" w:rsidP="008D15ED">
      <w:pPr>
        <w:spacing w:line="480" w:lineRule="auto"/>
        <w:ind w:left="567"/>
        <w:rPr>
          <w:rFonts w:ascii="Times New Roman" w:hAnsi="Times New Roman"/>
        </w:rPr>
      </w:pPr>
    </w:p>
    <w:p w:rsidR="008D15ED" w:rsidRPr="0032749B" w:rsidRDefault="008D15ED" w:rsidP="008D15ED">
      <w:pPr>
        <w:spacing w:line="480" w:lineRule="auto"/>
        <w:rPr>
          <w:rFonts w:ascii="Times New Roman" w:hAnsi="Times New Roman"/>
        </w:rPr>
      </w:pPr>
      <w:r w:rsidRPr="0032749B">
        <w:rPr>
          <w:rFonts w:ascii="Times New Roman" w:hAnsi="Times New Roman"/>
        </w:rPr>
        <w:t>Medical judgement will be exercised in deciding whether an AE/AR is serious in other situations.  Important AE/ARs that are not immediately life-threatening or do not result in death or hospitalisation</w:t>
      </w:r>
      <w:r>
        <w:rPr>
          <w:rFonts w:ascii="Times New Roman" w:hAnsi="Times New Roman"/>
        </w:rPr>
        <w:t>,</w:t>
      </w:r>
      <w:r w:rsidRPr="0032749B">
        <w:rPr>
          <w:rFonts w:ascii="Times New Roman" w:hAnsi="Times New Roman"/>
        </w:rPr>
        <w:t xml:space="preserve"> but may jeopardise the subject or require intervention to prevent one of the other outcomes listed above, will also be considered serious.  For the purpose of this trial, SAEs will be those that occur after trial enrolment until one week after quit day. If the events described above occur</w:t>
      </w:r>
      <w:r>
        <w:rPr>
          <w:rFonts w:ascii="Times New Roman" w:hAnsi="Times New Roman"/>
        </w:rPr>
        <w:t>, but not</w:t>
      </w:r>
      <w:r w:rsidRPr="0032749B">
        <w:rPr>
          <w:rFonts w:ascii="Times New Roman" w:hAnsi="Times New Roman"/>
        </w:rPr>
        <w:t xml:space="preserve"> during this per</w:t>
      </w:r>
      <w:r>
        <w:rPr>
          <w:rFonts w:ascii="Times New Roman" w:hAnsi="Times New Roman"/>
        </w:rPr>
        <w:t xml:space="preserve">iod, they will not be deemed </w:t>
      </w:r>
      <w:r w:rsidRPr="0032749B">
        <w:rPr>
          <w:rFonts w:ascii="Times New Roman" w:hAnsi="Times New Roman"/>
        </w:rPr>
        <w:t xml:space="preserve">SAEs. This is for the same reason as described in accordance with </w:t>
      </w:r>
      <w:r>
        <w:rPr>
          <w:rFonts w:ascii="Times New Roman" w:hAnsi="Times New Roman"/>
        </w:rPr>
        <w:t>AEs</w:t>
      </w:r>
      <w:r w:rsidRPr="0032749B">
        <w:rPr>
          <w:rFonts w:ascii="Times New Roman" w:hAnsi="Times New Roman"/>
        </w:rPr>
        <w:t>.  Planned hospital admissions that occur during this period will also not be recorded as SAEs</w:t>
      </w:r>
      <w:r>
        <w:rPr>
          <w:rFonts w:ascii="Times New Roman" w:hAnsi="Times New Roman"/>
        </w:rPr>
        <w:t>,</w:t>
      </w:r>
      <w:r w:rsidRPr="0032749B">
        <w:rPr>
          <w:rFonts w:ascii="Times New Roman" w:hAnsi="Times New Roman"/>
        </w:rPr>
        <w:t xml:space="preserve"> providing that the likely occurrence of these was recorded at the baseline assessment.</w:t>
      </w:r>
    </w:p>
    <w:p w:rsidR="008D15ED" w:rsidRPr="0032749B" w:rsidRDefault="008D15ED" w:rsidP="008D15ED">
      <w:pPr>
        <w:spacing w:line="480" w:lineRule="auto"/>
        <w:ind w:left="567"/>
        <w:rPr>
          <w:rFonts w:ascii="Times New Roman" w:hAnsi="Times New Roman"/>
        </w:rPr>
      </w:pPr>
    </w:p>
    <w:p w:rsidR="008D15ED" w:rsidRDefault="008D15ED" w:rsidP="008D15ED">
      <w:pPr>
        <w:spacing w:line="480" w:lineRule="auto"/>
        <w:rPr>
          <w:rFonts w:ascii="Times New Roman" w:hAnsi="Times New Roman"/>
        </w:rPr>
      </w:pPr>
      <w:bookmarkStart w:id="9" w:name="_Toc243903799"/>
      <w:r w:rsidRPr="0032749B">
        <w:rPr>
          <w:rFonts w:ascii="Times New Roman" w:hAnsi="Times New Roman"/>
          <w:b/>
          <w:i/>
        </w:rPr>
        <w:t>Su</w:t>
      </w:r>
      <w:r>
        <w:rPr>
          <w:rFonts w:ascii="Times New Roman" w:hAnsi="Times New Roman"/>
          <w:b/>
          <w:i/>
        </w:rPr>
        <w:t>spected u</w:t>
      </w:r>
      <w:r w:rsidRPr="0032749B">
        <w:rPr>
          <w:rFonts w:ascii="Times New Roman" w:hAnsi="Times New Roman"/>
          <w:b/>
          <w:i/>
        </w:rPr>
        <w:t>nexpect</w:t>
      </w:r>
      <w:r>
        <w:rPr>
          <w:rFonts w:ascii="Times New Roman" w:hAnsi="Times New Roman"/>
          <w:b/>
          <w:i/>
        </w:rPr>
        <w:t>ed serious adverse r</w:t>
      </w:r>
      <w:r w:rsidRPr="0032749B">
        <w:rPr>
          <w:rFonts w:ascii="Times New Roman" w:hAnsi="Times New Roman"/>
          <w:b/>
          <w:i/>
        </w:rPr>
        <w:t>eaction (SUSAR)</w:t>
      </w:r>
    </w:p>
    <w:p w:rsidR="008D15ED" w:rsidRPr="0032749B" w:rsidRDefault="008D15ED" w:rsidP="008D15ED">
      <w:pPr>
        <w:spacing w:line="480" w:lineRule="auto"/>
        <w:rPr>
          <w:rFonts w:ascii="Times New Roman" w:hAnsi="Times New Roman"/>
        </w:rPr>
      </w:pPr>
      <w:r>
        <w:rPr>
          <w:rFonts w:ascii="Times New Roman" w:hAnsi="Times New Roman"/>
        </w:rPr>
        <w:t>A</w:t>
      </w:r>
      <w:r w:rsidRPr="0032749B">
        <w:rPr>
          <w:rFonts w:ascii="Times New Roman" w:hAnsi="Times New Roman"/>
        </w:rPr>
        <w:t xml:space="preserve">ny </w:t>
      </w:r>
      <w:r>
        <w:rPr>
          <w:rFonts w:ascii="Times New Roman" w:hAnsi="Times New Roman"/>
        </w:rPr>
        <w:t>SAR</w:t>
      </w:r>
      <w:r w:rsidRPr="0032749B">
        <w:rPr>
          <w:rFonts w:ascii="Times New Roman" w:hAnsi="Times New Roman"/>
        </w:rPr>
        <w:t xml:space="preserve"> related to an IMP that is both unexpected and serious.</w:t>
      </w:r>
    </w:p>
    <w:p w:rsidR="008D15ED" w:rsidRPr="0032749B" w:rsidRDefault="008D15ED" w:rsidP="008D15ED">
      <w:pPr>
        <w:pStyle w:val="Heading2"/>
        <w:numPr>
          <w:ilvl w:val="0"/>
          <w:numId w:val="0"/>
        </w:numPr>
        <w:spacing w:line="480" w:lineRule="auto"/>
        <w:rPr>
          <w:rFonts w:ascii="Times New Roman" w:hAnsi="Times New Roman" w:cs="Times New Roman"/>
          <w:szCs w:val="24"/>
        </w:rPr>
      </w:pPr>
      <w:bookmarkStart w:id="10" w:name="_Toc359841704"/>
      <w:bookmarkStart w:id="11" w:name="_Toc363811268"/>
      <w:bookmarkStart w:id="12" w:name="_Toc366077760"/>
      <w:r w:rsidRPr="0032749B">
        <w:rPr>
          <w:rFonts w:ascii="Times New Roman" w:hAnsi="Times New Roman" w:cs="Times New Roman"/>
          <w:szCs w:val="24"/>
        </w:rPr>
        <w:t>Causality</w:t>
      </w:r>
      <w:bookmarkEnd w:id="10"/>
      <w:bookmarkEnd w:id="11"/>
      <w:bookmarkEnd w:id="12"/>
    </w:p>
    <w:p w:rsidR="008D15ED" w:rsidRDefault="008D15ED" w:rsidP="008D15ED">
      <w:pPr>
        <w:spacing w:line="480" w:lineRule="auto"/>
        <w:rPr>
          <w:rFonts w:ascii="Times New Roman" w:hAnsi="Times New Roman"/>
        </w:rPr>
      </w:pPr>
      <w:r>
        <w:rPr>
          <w:rFonts w:ascii="Times New Roman" w:hAnsi="Times New Roman"/>
        </w:rPr>
        <w:t xml:space="preserve">The assignment of </w:t>
      </w:r>
      <w:r w:rsidRPr="0032749B">
        <w:rPr>
          <w:rFonts w:ascii="Times New Roman" w:hAnsi="Times New Roman"/>
        </w:rPr>
        <w:t xml:space="preserve">causality will be made by the investigator responsible for the care of the participant using the definitions in </w:t>
      </w:r>
      <w:r>
        <w:rPr>
          <w:rFonts w:ascii="Times New Roman" w:hAnsi="Times New Roman"/>
        </w:rPr>
        <w:t xml:space="preserve">Table </w:t>
      </w:r>
      <w:r w:rsidR="00E12E4D">
        <w:rPr>
          <w:rFonts w:ascii="Times New Roman" w:hAnsi="Times New Roman"/>
        </w:rPr>
        <w:t>1</w:t>
      </w:r>
      <w:r w:rsidRPr="0032749B">
        <w:rPr>
          <w:rFonts w:ascii="Times New Roman" w:hAnsi="Times New Roman"/>
        </w:rPr>
        <w:t xml:space="preserve">. If </w:t>
      </w:r>
      <w:r>
        <w:rPr>
          <w:rFonts w:ascii="Times New Roman" w:hAnsi="Times New Roman"/>
        </w:rPr>
        <w:t>in</w:t>
      </w:r>
      <w:r w:rsidRPr="0032749B">
        <w:rPr>
          <w:rFonts w:ascii="Times New Roman" w:hAnsi="Times New Roman"/>
        </w:rPr>
        <w:t xml:space="preserve"> doubt about the causality, the local </w:t>
      </w:r>
      <w:r>
        <w:rPr>
          <w:rFonts w:ascii="Times New Roman" w:hAnsi="Times New Roman"/>
        </w:rPr>
        <w:t>PI</w:t>
      </w:r>
      <w:r w:rsidRPr="0032749B">
        <w:rPr>
          <w:rFonts w:ascii="Times New Roman" w:hAnsi="Times New Roman"/>
        </w:rPr>
        <w:t xml:space="preserve"> shall inform the study co-ordination centre, who will notify the </w:t>
      </w:r>
      <w:r>
        <w:rPr>
          <w:rFonts w:ascii="Times New Roman" w:hAnsi="Times New Roman"/>
        </w:rPr>
        <w:t>CI</w:t>
      </w:r>
      <w:r w:rsidRPr="0032749B">
        <w:rPr>
          <w:rFonts w:ascii="Times New Roman" w:hAnsi="Times New Roman"/>
        </w:rPr>
        <w:t xml:space="preserve">.  The pharmaceutical company and/or other clinicians may be asked to </w:t>
      </w:r>
      <w:proofErr w:type="gramStart"/>
      <w:r w:rsidRPr="0032749B">
        <w:rPr>
          <w:rFonts w:ascii="Times New Roman" w:hAnsi="Times New Roman"/>
        </w:rPr>
        <w:t>advise</w:t>
      </w:r>
      <w:proofErr w:type="gramEnd"/>
      <w:r w:rsidRPr="0032749B">
        <w:rPr>
          <w:rFonts w:ascii="Times New Roman" w:hAnsi="Times New Roman"/>
        </w:rPr>
        <w:t xml:space="preserve"> in some cases.  In the case of discrepant views on causality between the </w:t>
      </w:r>
      <w:r>
        <w:rPr>
          <w:rFonts w:ascii="Times New Roman" w:hAnsi="Times New Roman"/>
        </w:rPr>
        <w:t>PI</w:t>
      </w:r>
      <w:r w:rsidRPr="0032749B">
        <w:rPr>
          <w:rFonts w:ascii="Times New Roman" w:hAnsi="Times New Roman"/>
        </w:rPr>
        <w:t xml:space="preserve"> and others, all parties will discuss the case.  In the event that no agreement is made, the </w:t>
      </w:r>
      <w:r>
        <w:rPr>
          <w:rFonts w:ascii="Times New Roman" w:hAnsi="Times New Roman"/>
        </w:rPr>
        <w:t>Medicines and Healthcare Products Regulatory Agency (</w:t>
      </w:r>
      <w:r w:rsidRPr="0032749B">
        <w:rPr>
          <w:rFonts w:ascii="Times New Roman" w:hAnsi="Times New Roman"/>
        </w:rPr>
        <w:t>MHRA</w:t>
      </w:r>
      <w:r>
        <w:rPr>
          <w:rFonts w:ascii="Times New Roman" w:hAnsi="Times New Roman"/>
        </w:rPr>
        <w:t>)</w:t>
      </w:r>
      <w:r w:rsidRPr="0032749B">
        <w:rPr>
          <w:rFonts w:ascii="Times New Roman" w:hAnsi="Times New Roman"/>
        </w:rPr>
        <w:t xml:space="preserve"> will be informed of both points of view.</w:t>
      </w:r>
      <w:bookmarkStart w:id="13" w:name="_Ref308179455"/>
      <w:bookmarkEnd w:id="9"/>
    </w:p>
    <w:p w:rsidR="008D15ED" w:rsidRPr="0032749B" w:rsidRDefault="008D15ED" w:rsidP="008D15ED">
      <w:pPr>
        <w:pStyle w:val="Heading2"/>
        <w:numPr>
          <w:ilvl w:val="0"/>
          <w:numId w:val="0"/>
        </w:numPr>
        <w:spacing w:line="480" w:lineRule="auto"/>
        <w:rPr>
          <w:rFonts w:ascii="Times New Roman" w:hAnsi="Times New Roman" w:cs="Times New Roman"/>
        </w:rPr>
      </w:pPr>
      <w:bookmarkStart w:id="14" w:name="_Toc359841705"/>
      <w:bookmarkStart w:id="15" w:name="_Toc363811269"/>
      <w:bookmarkStart w:id="16" w:name="_Toc366077761"/>
      <w:bookmarkEnd w:id="13"/>
      <w:r>
        <w:rPr>
          <w:rFonts w:ascii="Times New Roman" w:hAnsi="Times New Roman" w:cs="Times New Roman"/>
        </w:rPr>
        <w:t>Reporting p</w:t>
      </w:r>
      <w:r w:rsidRPr="0032749B">
        <w:rPr>
          <w:rFonts w:ascii="Times New Roman" w:hAnsi="Times New Roman" w:cs="Times New Roman"/>
        </w:rPr>
        <w:t>rocedures</w:t>
      </w:r>
      <w:bookmarkEnd w:id="14"/>
      <w:bookmarkEnd w:id="15"/>
      <w:bookmarkEnd w:id="16"/>
    </w:p>
    <w:p w:rsidR="008D15ED" w:rsidRPr="0032749B" w:rsidRDefault="008D15ED" w:rsidP="008D15ED">
      <w:pPr>
        <w:spacing w:line="480" w:lineRule="auto"/>
        <w:rPr>
          <w:rFonts w:ascii="Times New Roman" w:hAnsi="Times New Roman"/>
        </w:rPr>
      </w:pPr>
      <w:r w:rsidRPr="0032749B">
        <w:rPr>
          <w:rFonts w:ascii="Times New Roman" w:hAnsi="Times New Roman"/>
        </w:rPr>
        <w:t>All AEs occurring from enrolment to one week post-quit shall be reported.  Depending on the nature of the event, the reporting procedures below will be followed.  Any questions concerning AE reporting should be directed to the CI</w:t>
      </w:r>
      <w:r>
        <w:rPr>
          <w:rFonts w:ascii="Times New Roman" w:hAnsi="Times New Roman"/>
        </w:rPr>
        <w:t xml:space="preserve"> in the first instance.</w:t>
      </w:r>
      <w:r w:rsidRPr="0032749B">
        <w:rPr>
          <w:rFonts w:ascii="Times New Roman" w:hAnsi="Times New Roman"/>
        </w:rPr>
        <w:t xml:space="preserve"> </w:t>
      </w:r>
    </w:p>
    <w:p w:rsidR="008D15ED" w:rsidRPr="0032749B" w:rsidRDefault="008D15ED" w:rsidP="008D15ED">
      <w:pPr>
        <w:spacing w:line="480" w:lineRule="auto"/>
        <w:rPr>
          <w:rFonts w:ascii="Times New Roman" w:hAnsi="Times New Roman"/>
        </w:rPr>
      </w:pPr>
    </w:p>
    <w:p w:rsidR="008D15ED" w:rsidRPr="0032749B" w:rsidRDefault="008D15ED" w:rsidP="008D15ED">
      <w:pPr>
        <w:pStyle w:val="Heading3"/>
        <w:numPr>
          <w:ilvl w:val="0"/>
          <w:numId w:val="0"/>
        </w:numPr>
        <w:spacing w:line="480" w:lineRule="auto"/>
        <w:rPr>
          <w:rFonts w:ascii="Times New Roman" w:hAnsi="Times New Roman" w:cs="Times New Roman"/>
          <w:i/>
          <w:szCs w:val="24"/>
        </w:rPr>
      </w:pPr>
      <w:bookmarkStart w:id="17" w:name="_Toc359841706"/>
      <w:bookmarkStart w:id="18" w:name="_Toc363811270"/>
      <w:bookmarkStart w:id="19" w:name="_Toc366077762"/>
      <w:r>
        <w:rPr>
          <w:rFonts w:ascii="Times New Roman" w:hAnsi="Times New Roman" w:cs="Times New Roman"/>
          <w:i/>
          <w:szCs w:val="24"/>
        </w:rPr>
        <w:t>Non-s</w:t>
      </w:r>
      <w:r w:rsidRPr="0032749B">
        <w:rPr>
          <w:rFonts w:ascii="Times New Roman" w:hAnsi="Times New Roman" w:cs="Times New Roman"/>
          <w:i/>
          <w:szCs w:val="24"/>
        </w:rPr>
        <w:t>erious AE/ARs</w:t>
      </w:r>
      <w:bookmarkEnd w:id="17"/>
      <w:bookmarkEnd w:id="18"/>
      <w:bookmarkEnd w:id="19"/>
    </w:p>
    <w:p w:rsidR="008D15ED" w:rsidRPr="0032749B" w:rsidRDefault="008D15ED" w:rsidP="008D15ED">
      <w:pPr>
        <w:spacing w:line="480" w:lineRule="auto"/>
        <w:rPr>
          <w:rFonts w:ascii="Times New Roman" w:hAnsi="Times New Roman"/>
        </w:rPr>
      </w:pPr>
      <w:proofErr w:type="gramStart"/>
      <w:r w:rsidRPr="0032749B">
        <w:rPr>
          <w:rFonts w:ascii="Times New Roman" w:hAnsi="Times New Roman"/>
        </w:rPr>
        <w:t>All such events, whether expected or not, will be re</w:t>
      </w:r>
      <w:r>
        <w:rPr>
          <w:rFonts w:ascii="Times New Roman" w:hAnsi="Times New Roman"/>
        </w:rPr>
        <w:t>corded in the paper CRF,</w:t>
      </w:r>
      <w:r w:rsidRPr="0032749B">
        <w:rPr>
          <w:rFonts w:ascii="Times New Roman" w:hAnsi="Times New Roman"/>
        </w:rPr>
        <w:t xml:space="preserve"> and the electronic version of the CRF updated.</w:t>
      </w:r>
      <w:proofErr w:type="gramEnd"/>
    </w:p>
    <w:p w:rsidR="008D15ED" w:rsidRPr="0032749B" w:rsidRDefault="008D15ED" w:rsidP="008D15ED">
      <w:pPr>
        <w:spacing w:line="480" w:lineRule="auto"/>
        <w:rPr>
          <w:rFonts w:ascii="Times New Roman" w:hAnsi="Times New Roman"/>
        </w:rPr>
      </w:pPr>
    </w:p>
    <w:p w:rsidR="008D15ED" w:rsidRPr="0032749B" w:rsidRDefault="008D15ED" w:rsidP="008D15ED">
      <w:pPr>
        <w:pStyle w:val="Heading3"/>
        <w:numPr>
          <w:ilvl w:val="0"/>
          <w:numId w:val="0"/>
        </w:numPr>
        <w:spacing w:line="480" w:lineRule="auto"/>
        <w:rPr>
          <w:rFonts w:ascii="Times New Roman" w:hAnsi="Times New Roman" w:cs="Times New Roman"/>
          <w:i/>
          <w:szCs w:val="24"/>
        </w:rPr>
      </w:pPr>
      <w:bookmarkStart w:id="20" w:name="_Toc359841707"/>
      <w:bookmarkStart w:id="21" w:name="_Toc363811271"/>
      <w:bookmarkStart w:id="22" w:name="_Toc366077763"/>
      <w:r w:rsidRPr="0032749B">
        <w:rPr>
          <w:rFonts w:ascii="Times New Roman" w:hAnsi="Times New Roman" w:cs="Times New Roman"/>
          <w:i/>
          <w:szCs w:val="24"/>
        </w:rPr>
        <w:t>SAEs and SARs</w:t>
      </w:r>
      <w:bookmarkEnd w:id="20"/>
      <w:bookmarkEnd w:id="21"/>
      <w:bookmarkEnd w:id="22"/>
    </w:p>
    <w:p w:rsidR="008D15ED" w:rsidRPr="0032749B" w:rsidRDefault="008D15ED" w:rsidP="008D15ED">
      <w:pPr>
        <w:tabs>
          <w:tab w:val="left" w:pos="1276"/>
        </w:tabs>
        <w:autoSpaceDE w:val="0"/>
        <w:autoSpaceDN w:val="0"/>
        <w:adjustRightInd w:val="0"/>
        <w:spacing w:line="480" w:lineRule="auto"/>
        <w:rPr>
          <w:rFonts w:ascii="Times New Roman" w:hAnsi="Times New Roman"/>
        </w:rPr>
      </w:pPr>
      <w:r w:rsidRPr="0032749B">
        <w:rPr>
          <w:rFonts w:ascii="Times New Roman" w:hAnsi="Times New Roman"/>
        </w:rPr>
        <w:t>All SAEs occurring during the study</w:t>
      </w:r>
      <w:r>
        <w:rPr>
          <w:rFonts w:ascii="Times New Roman" w:hAnsi="Times New Roman"/>
        </w:rPr>
        <w:t>,</w:t>
      </w:r>
      <w:r w:rsidRPr="0032749B">
        <w:rPr>
          <w:rFonts w:ascii="Times New Roman" w:hAnsi="Times New Roman"/>
        </w:rPr>
        <w:t xml:space="preserve"> from enrolment to one week post-quit, either observed by the recruiting site PI or reported by the participant, whether or not attributed to study medication, will be recorded on the CRF and forwarded by the site to PC-CTU, using the </w:t>
      </w:r>
      <w:r w:rsidRPr="0032749B">
        <w:rPr>
          <w:rFonts w:ascii="Times New Roman" w:hAnsi="Times New Roman"/>
        </w:rPr>
        <w:lastRenderedPageBreak/>
        <w:t xml:space="preserve">“PC-CTU SAE Report Form”, following assessment for seriousness and relatedness by the </w:t>
      </w:r>
      <w:r>
        <w:rPr>
          <w:rFonts w:ascii="Times New Roman" w:hAnsi="Times New Roman"/>
        </w:rPr>
        <w:t>PI</w:t>
      </w:r>
      <w:r w:rsidRPr="0032749B">
        <w:rPr>
          <w:rFonts w:ascii="Times New Roman" w:hAnsi="Times New Roman"/>
        </w:rPr>
        <w:t>. This form will be completed and faxed to the PC-CTU using the number quoted on the report form. The form should also be emailed to the PC-CTU using the email address quoted on the form. As a minimum, the</w:t>
      </w:r>
      <w:r>
        <w:rPr>
          <w:rFonts w:ascii="Times New Roman" w:hAnsi="Times New Roman"/>
        </w:rPr>
        <w:t xml:space="preserve"> </w:t>
      </w:r>
      <w:r w:rsidRPr="0032749B">
        <w:rPr>
          <w:rFonts w:ascii="Times New Roman" w:hAnsi="Times New Roman"/>
        </w:rPr>
        <w:t>following information will be recorded:</w:t>
      </w:r>
    </w:p>
    <w:p w:rsidR="008D15ED" w:rsidRDefault="008D15ED" w:rsidP="008D15ED">
      <w:pPr>
        <w:numPr>
          <w:ilvl w:val="0"/>
          <w:numId w:val="3"/>
        </w:numPr>
        <w:tabs>
          <w:tab w:val="left" w:pos="709"/>
        </w:tabs>
        <w:autoSpaceDE w:val="0"/>
        <w:autoSpaceDN w:val="0"/>
        <w:adjustRightInd w:val="0"/>
        <w:spacing w:line="480" w:lineRule="auto"/>
        <w:rPr>
          <w:rFonts w:ascii="Times New Roman" w:hAnsi="Times New Roman"/>
        </w:rPr>
      </w:pPr>
      <w:r w:rsidRPr="0032749B">
        <w:rPr>
          <w:rFonts w:ascii="Times New Roman" w:hAnsi="Times New Roman"/>
        </w:rPr>
        <w:t>Description</w:t>
      </w:r>
      <w:r>
        <w:rPr>
          <w:rFonts w:ascii="Times New Roman" w:hAnsi="Times New Roman"/>
        </w:rPr>
        <w:t>;</w:t>
      </w:r>
    </w:p>
    <w:p w:rsidR="008D15ED" w:rsidRDefault="008D15ED" w:rsidP="008D15ED">
      <w:pPr>
        <w:numPr>
          <w:ilvl w:val="0"/>
          <w:numId w:val="3"/>
        </w:numPr>
        <w:tabs>
          <w:tab w:val="left" w:pos="709"/>
        </w:tabs>
        <w:autoSpaceDE w:val="0"/>
        <w:autoSpaceDN w:val="0"/>
        <w:adjustRightInd w:val="0"/>
        <w:spacing w:line="480" w:lineRule="auto"/>
        <w:rPr>
          <w:rFonts w:ascii="Times New Roman" w:hAnsi="Times New Roman"/>
        </w:rPr>
      </w:pPr>
      <w:r w:rsidRPr="0032749B">
        <w:rPr>
          <w:rFonts w:ascii="Times New Roman" w:hAnsi="Times New Roman"/>
        </w:rPr>
        <w:t>Date of onset</w:t>
      </w:r>
      <w:r>
        <w:rPr>
          <w:rFonts w:ascii="Times New Roman" w:hAnsi="Times New Roman"/>
        </w:rPr>
        <w:t>;</w:t>
      </w:r>
    </w:p>
    <w:p w:rsidR="008D15ED" w:rsidRDefault="008D15ED" w:rsidP="008D15ED">
      <w:pPr>
        <w:numPr>
          <w:ilvl w:val="0"/>
          <w:numId w:val="3"/>
        </w:numPr>
        <w:tabs>
          <w:tab w:val="left" w:pos="709"/>
        </w:tabs>
        <w:autoSpaceDE w:val="0"/>
        <w:autoSpaceDN w:val="0"/>
        <w:adjustRightInd w:val="0"/>
        <w:spacing w:line="480" w:lineRule="auto"/>
        <w:rPr>
          <w:rFonts w:ascii="Times New Roman" w:hAnsi="Times New Roman"/>
        </w:rPr>
      </w:pPr>
      <w:r w:rsidRPr="0032749B">
        <w:rPr>
          <w:rFonts w:ascii="Times New Roman" w:hAnsi="Times New Roman"/>
        </w:rPr>
        <w:t>End date</w:t>
      </w:r>
      <w:r>
        <w:rPr>
          <w:rFonts w:ascii="Times New Roman" w:hAnsi="Times New Roman"/>
        </w:rPr>
        <w:t>;</w:t>
      </w:r>
    </w:p>
    <w:p w:rsidR="008D15ED" w:rsidRDefault="008D15ED" w:rsidP="008D15ED">
      <w:pPr>
        <w:numPr>
          <w:ilvl w:val="0"/>
          <w:numId w:val="3"/>
        </w:numPr>
        <w:tabs>
          <w:tab w:val="left" w:pos="709"/>
        </w:tabs>
        <w:autoSpaceDE w:val="0"/>
        <w:autoSpaceDN w:val="0"/>
        <w:adjustRightInd w:val="0"/>
        <w:spacing w:line="480" w:lineRule="auto"/>
        <w:rPr>
          <w:rFonts w:ascii="Times New Roman" w:hAnsi="Times New Roman"/>
        </w:rPr>
      </w:pPr>
      <w:r w:rsidRPr="0032749B">
        <w:rPr>
          <w:rFonts w:ascii="Times New Roman" w:hAnsi="Times New Roman"/>
        </w:rPr>
        <w:t>Severity</w:t>
      </w:r>
      <w:r>
        <w:rPr>
          <w:rFonts w:ascii="Times New Roman" w:hAnsi="Times New Roman"/>
        </w:rPr>
        <w:t>;</w:t>
      </w:r>
    </w:p>
    <w:p w:rsidR="008D15ED" w:rsidRDefault="008D15ED" w:rsidP="008D15ED">
      <w:pPr>
        <w:numPr>
          <w:ilvl w:val="0"/>
          <w:numId w:val="3"/>
        </w:numPr>
        <w:tabs>
          <w:tab w:val="left" w:pos="709"/>
        </w:tabs>
        <w:autoSpaceDE w:val="0"/>
        <w:autoSpaceDN w:val="0"/>
        <w:adjustRightInd w:val="0"/>
        <w:spacing w:line="480" w:lineRule="auto"/>
        <w:rPr>
          <w:rFonts w:ascii="Times New Roman" w:hAnsi="Times New Roman"/>
        </w:rPr>
      </w:pPr>
      <w:r w:rsidRPr="0032749B">
        <w:rPr>
          <w:rFonts w:ascii="Times New Roman" w:hAnsi="Times New Roman"/>
        </w:rPr>
        <w:t>Assessment of relatedness to study medication</w:t>
      </w:r>
      <w:r>
        <w:rPr>
          <w:rFonts w:ascii="Times New Roman" w:hAnsi="Times New Roman"/>
        </w:rPr>
        <w:t>;</w:t>
      </w:r>
    </w:p>
    <w:p w:rsidR="008D15ED" w:rsidRDefault="008D15ED" w:rsidP="008D15ED">
      <w:pPr>
        <w:numPr>
          <w:ilvl w:val="0"/>
          <w:numId w:val="3"/>
        </w:numPr>
        <w:tabs>
          <w:tab w:val="left" w:pos="709"/>
        </w:tabs>
        <w:autoSpaceDE w:val="0"/>
        <w:autoSpaceDN w:val="0"/>
        <w:adjustRightInd w:val="0"/>
        <w:spacing w:line="480" w:lineRule="auto"/>
        <w:rPr>
          <w:rFonts w:ascii="Times New Roman" w:hAnsi="Times New Roman"/>
        </w:rPr>
      </w:pPr>
      <w:r w:rsidRPr="0032749B">
        <w:rPr>
          <w:rFonts w:ascii="Times New Roman" w:hAnsi="Times New Roman"/>
        </w:rPr>
        <w:t>Other suspect drug or device</w:t>
      </w:r>
      <w:r>
        <w:rPr>
          <w:rFonts w:ascii="Times New Roman" w:hAnsi="Times New Roman"/>
        </w:rPr>
        <w:t>;</w:t>
      </w:r>
    </w:p>
    <w:p w:rsidR="008D15ED" w:rsidRDefault="008D15ED" w:rsidP="008D15ED">
      <w:pPr>
        <w:numPr>
          <w:ilvl w:val="0"/>
          <w:numId w:val="3"/>
        </w:numPr>
        <w:tabs>
          <w:tab w:val="left" w:pos="709"/>
        </w:tabs>
        <w:autoSpaceDE w:val="0"/>
        <w:autoSpaceDN w:val="0"/>
        <w:adjustRightInd w:val="0"/>
        <w:spacing w:line="480" w:lineRule="auto"/>
        <w:rPr>
          <w:rFonts w:ascii="Times New Roman" w:hAnsi="Times New Roman"/>
        </w:rPr>
      </w:pPr>
      <w:r w:rsidRPr="0032749B">
        <w:rPr>
          <w:rFonts w:ascii="Times New Roman" w:hAnsi="Times New Roman"/>
        </w:rPr>
        <w:t>Action taken</w:t>
      </w:r>
      <w:r>
        <w:rPr>
          <w:rFonts w:ascii="Times New Roman" w:hAnsi="Times New Roman"/>
        </w:rPr>
        <w:t>;</w:t>
      </w:r>
    </w:p>
    <w:p w:rsidR="008D15ED" w:rsidRPr="0032749B" w:rsidRDefault="008D15ED" w:rsidP="008D15ED">
      <w:pPr>
        <w:numPr>
          <w:ilvl w:val="0"/>
          <w:numId w:val="3"/>
        </w:numPr>
        <w:tabs>
          <w:tab w:val="left" w:pos="709"/>
        </w:tabs>
        <w:autoSpaceDE w:val="0"/>
        <w:autoSpaceDN w:val="0"/>
        <w:adjustRightInd w:val="0"/>
        <w:spacing w:line="480" w:lineRule="auto"/>
        <w:rPr>
          <w:rFonts w:ascii="Times New Roman" w:hAnsi="Times New Roman"/>
        </w:rPr>
      </w:pPr>
      <w:r w:rsidRPr="0032749B">
        <w:rPr>
          <w:rFonts w:ascii="Times New Roman" w:hAnsi="Times New Roman"/>
        </w:rPr>
        <w:t>Follow-up information should be provided as necessary.</w:t>
      </w:r>
    </w:p>
    <w:p w:rsidR="008D15ED" w:rsidRPr="0032749B" w:rsidRDefault="008D15ED" w:rsidP="008D15ED">
      <w:pPr>
        <w:tabs>
          <w:tab w:val="left" w:pos="1276"/>
        </w:tabs>
        <w:spacing w:line="480" w:lineRule="auto"/>
        <w:ind w:left="1276"/>
        <w:rPr>
          <w:rFonts w:ascii="Times New Roman" w:hAnsi="Times New Roman"/>
        </w:rPr>
      </w:pPr>
    </w:p>
    <w:p w:rsidR="008D15ED" w:rsidRPr="0032749B" w:rsidRDefault="008D15ED" w:rsidP="008D15ED">
      <w:pPr>
        <w:autoSpaceDE w:val="0"/>
        <w:autoSpaceDN w:val="0"/>
        <w:adjustRightInd w:val="0"/>
        <w:spacing w:line="480" w:lineRule="auto"/>
        <w:rPr>
          <w:rFonts w:ascii="Times New Roman" w:hAnsi="Times New Roman"/>
        </w:rPr>
      </w:pPr>
      <w:r w:rsidRPr="0032749B">
        <w:rPr>
          <w:rFonts w:ascii="Times New Roman" w:hAnsi="Times New Roman"/>
        </w:rPr>
        <w:t>SAEs must be reported to the PC-CTU within 24 hours of discovery or notification of the event. The PC-CTU will acknowledge receipt of the SAE Report Form using the PC-CTU ‘SAE Form Receipt’ document. This receipt will be emailed and faxed to the site PI. If the site PI does not receive a receipt within 24hrs of them sending the report (during office hours), they should re-send the SAE Report Form to the PC-CTU by email or fax and telephone ahead.</w:t>
      </w:r>
    </w:p>
    <w:p w:rsidR="008D15ED" w:rsidRDefault="008D15ED" w:rsidP="008D15ED">
      <w:pPr>
        <w:autoSpaceDE w:val="0"/>
        <w:autoSpaceDN w:val="0"/>
        <w:adjustRightInd w:val="0"/>
        <w:spacing w:line="480" w:lineRule="auto"/>
        <w:rPr>
          <w:rFonts w:ascii="Times New Roman" w:hAnsi="Times New Roman"/>
        </w:rPr>
      </w:pPr>
    </w:p>
    <w:p w:rsidR="008D15ED" w:rsidRPr="0032749B" w:rsidRDefault="008D15ED" w:rsidP="008D15ED">
      <w:pPr>
        <w:autoSpaceDE w:val="0"/>
        <w:autoSpaceDN w:val="0"/>
        <w:adjustRightInd w:val="0"/>
        <w:spacing w:line="480" w:lineRule="auto"/>
        <w:rPr>
          <w:rFonts w:ascii="Times New Roman" w:hAnsi="Times New Roman"/>
        </w:rPr>
      </w:pPr>
      <w:r w:rsidRPr="0032749B">
        <w:rPr>
          <w:rFonts w:ascii="Times New Roman" w:hAnsi="Times New Roman"/>
        </w:rPr>
        <w:t>The documentation will be reviewed by the Quality Assurance Manager (or nominated person) and the ‘SAE Checklist’ will be completed and retained by the PC-CTU. Following the initial check of the report, any additional information will be requested, and the CI or their</w:t>
      </w:r>
      <w:r>
        <w:rPr>
          <w:rFonts w:ascii="Times New Roman" w:hAnsi="Times New Roman"/>
        </w:rPr>
        <w:t xml:space="preserve"> </w:t>
      </w:r>
      <w:r w:rsidRPr="0032749B">
        <w:rPr>
          <w:rFonts w:ascii="Times New Roman" w:hAnsi="Times New Roman"/>
        </w:rPr>
        <w:t xml:space="preserve">medically qualified designated representative will review and evaluate the report for seriousness, causality and expectedness, within three additional working days. In the event of </w:t>
      </w:r>
      <w:r w:rsidRPr="0032749B">
        <w:rPr>
          <w:rFonts w:ascii="Times New Roman" w:hAnsi="Times New Roman"/>
        </w:rPr>
        <w:lastRenderedPageBreak/>
        <w:t>a SUSAR the reporting timelines stated below should be followed. If there have been two assessments of causality made, the site PI’s assessment cannot be downgraded. Where there is a discrepancy the worst case assessment is used for reporting purposes.</w:t>
      </w:r>
    </w:p>
    <w:p w:rsidR="008D15ED" w:rsidRPr="0032749B" w:rsidRDefault="008D15ED" w:rsidP="008D15ED">
      <w:pPr>
        <w:autoSpaceDE w:val="0"/>
        <w:autoSpaceDN w:val="0"/>
        <w:adjustRightInd w:val="0"/>
        <w:spacing w:line="480" w:lineRule="auto"/>
        <w:ind w:left="1276"/>
        <w:rPr>
          <w:rFonts w:ascii="Times New Roman" w:hAnsi="Times New Roman"/>
        </w:rPr>
      </w:pPr>
    </w:p>
    <w:p w:rsidR="008D15ED" w:rsidRPr="0032749B" w:rsidRDefault="008D15ED" w:rsidP="008D15ED">
      <w:pPr>
        <w:autoSpaceDE w:val="0"/>
        <w:autoSpaceDN w:val="0"/>
        <w:adjustRightInd w:val="0"/>
        <w:spacing w:line="480" w:lineRule="auto"/>
        <w:rPr>
          <w:rFonts w:ascii="Times New Roman" w:hAnsi="Times New Roman"/>
        </w:rPr>
      </w:pPr>
      <w:r w:rsidRPr="0032749B">
        <w:rPr>
          <w:rFonts w:ascii="Times New Roman" w:hAnsi="Times New Roman"/>
        </w:rPr>
        <w:t xml:space="preserve">The PC-CTU will also ensure that SAE reports are reviewed by the </w:t>
      </w:r>
      <w:r>
        <w:rPr>
          <w:rFonts w:ascii="Times New Roman" w:hAnsi="Times New Roman"/>
        </w:rPr>
        <w:t>TSC</w:t>
      </w:r>
      <w:r w:rsidRPr="0032749B">
        <w:rPr>
          <w:rFonts w:ascii="Times New Roman" w:hAnsi="Times New Roman"/>
        </w:rPr>
        <w:t xml:space="preserve"> at least twice during the study at teleconference meetings. TSC meetings take place at least annually and more often than that as required.</w:t>
      </w:r>
    </w:p>
    <w:p w:rsidR="008D15ED" w:rsidRPr="0032749B" w:rsidRDefault="008D15ED" w:rsidP="008D15ED">
      <w:pPr>
        <w:spacing w:line="480" w:lineRule="auto"/>
        <w:rPr>
          <w:rFonts w:ascii="Times New Roman" w:hAnsi="Times New Roman"/>
        </w:rPr>
      </w:pPr>
    </w:p>
    <w:p w:rsidR="008D15ED" w:rsidRPr="00DF6ADC" w:rsidRDefault="008D15ED" w:rsidP="008D15ED">
      <w:pPr>
        <w:pStyle w:val="Heading3"/>
        <w:keepNext/>
        <w:numPr>
          <w:ilvl w:val="0"/>
          <w:numId w:val="0"/>
        </w:numPr>
        <w:spacing w:line="480" w:lineRule="auto"/>
        <w:rPr>
          <w:rFonts w:ascii="Times New Roman" w:hAnsi="Times New Roman" w:cs="Times New Roman"/>
          <w:i/>
          <w:szCs w:val="24"/>
        </w:rPr>
      </w:pPr>
      <w:bookmarkStart w:id="23" w:name="_Toc359841708"/>
      <w:bookmarkStart w:id="24" w:name="_Toc363811272"/>
      <w:bookmarkStart w:id="25" w:name="_Toc366077764"/>
      <w:r w:rsidRPr="00DF6ADC">
        <w:rPr>
          <w:rFonts w:ascii="Times New Roman" w:hAnsi="Times New Roman" w:cs="Times New Roman"/>
          <w:i/>
          <w:szCs w:val="24"/>
        </w:rPr>
        <w:t>SUSARs</w:t>
      </w:r>
      <w:bookmarkEnd w:id="23"/>
      <w:bookmarkEnd w:id="24"/>
      <w:bookmarkEnd w:id="25"/>
    </w:p>
    <w:p w:rsidR="008D15ED" w:rsidRPr="0032749B" w:rsidRDefault="008D15ED" w:rsidP="008D15ED">
      <w:pPr>
        <w:pStyle w:val="Heading4"/>
        <w:spacing w:line="480" w:lineRule="auto"/>
        <w:ind w:left="0"/>
        <w:rPr>
          <w:rFonts w:ascii="Times New Roman" w:hAnsi="Times New Roman"/>
          <w:sz w:val="24"/>
          <w:szCs w:val="24"/>
        </w:rPr>
      </w:pPr>
      <w:r w:rsidRPr="0032749B">
        <w:rPr>
          <w:rFonts w:ascii="Times New Roman" w:hAnsi="Times New Roman"/>
          <w:sz w:val="24"/>
          <w:szCs w:val="24"/>
        </w:rPr>
        <w:t>All SUSARs will be reported by the CI to the relevant Competent Authority</w:t>
      </w:r>
      <w:r>
        <w:rPr>
          <w:rFonts w:ascii="Times New Roman" w:hAnsi="Times New Roman"/>
          <w:sz w:val="24"/>
          <w:szCs w:val="24"/>
        </w:rPr>
        <w:t xml:space="preserve"> (MHRA)</w:t>
      </w:r>
      <w:r w:rsidRPr="0032749B">
        <w:rPr>
          <w:rFonts w:ascii="Times New Roman" w:hAnsi="Times New Roman"/>
          <w:sz w:val="24"/>
          <w:szCs w:val="24"/>
        </w:rPr>
        <w:t xml:space="preserve"> and to the R</w:t>
      </w:r>
      <w:r>
        <w:rPr>
          <w:rFonts w:ascii="Times New Roman" w:hAnsi="Times New Roman"/>
          <w:sz w:val="24"/>
          <w:szCs w:val="24"/>
        </w:rPr>
        <w:t>esearch Ethics Committee (R</w:t>
      </w:r>
      <w:r w:rsidRPr="0032749B">
        <w:rPr>
          <w:rFonts w:ascii="Times New Roman" w:hAnsi="Times New Roman"/>
          <w:sz w:val="24"/>
          <w:szCs w:val="24"/>
        </w:rPr>
        <w:t>EC</w:t>
      </w:r>
      <w:r>
        <w:rPr>
          <w:rFonts w:ascii="Times New Roman" w:hAnsi="Times New Roman"/>
          <w:sz w:val="24"/>
          <w:szCs w:val="24"/>
        </w:rPr>
        <w:t>),</w:t>
      </w:r>
      <w:r w:rsidRPr="0032749B">
        <w:rPr>
          <w:rFonts w:ascii="Times New Roman" w:hAnsi="Times New Roman"/>
          <w:sz w:val="24"/>
          <w:szCs w:val="24"/>
        </w:rPr>
        <w:t xml:space="preserve"> and other parties as applicable. For fatal and life-threatening SUSARS, t</w:t>
      </w:r>
      <w:r>
        <w:rPr>
          <w:rFonts w:ascii="Times New Roman" w:hAnsi="Times New Roman"/>
          <w:sz w:val="24"/>
          <w:szCs w:val="24"/>
        </w:rPr>
        <w:t>his will be done no later than seven</w:t>
      </w:r>
      <w:r w:rsidRPr="0032749B">
        <w:rPr>
          <w:rFonts w:ascii="Times New Roman" w:hAnsi="Times New Roman"/>
          <w:sz w:val="24"/>
          <w:szCs w:val="24"/>
        </w:rPr>
        <w:t xml:space="preserve"> calendar days after the Sponsor </w:t>
      </w:r>
      <w:r>
        <w:rPr>
          <w:rFonts w:ascii="Times New Roman" w:hAnsi="Times New Roman"/>
          <w:sz w:val="24"/>
          <w:szCs w:val="24"/>
        </w:rPr>
        <w:t>(</w:t>
      </w:r>
      <w:r w:rsidRPr="0032749B">
        <w:rPr>
          <w:rFonts w:ascii="Times New Roman" w:hAnsi="Times New Roman"/>
          <w:sz w:val="24"/>
          <w:szCs w:val="24"/>
        </w:rPr>
        <w:t>or delegate</w:t>
      </w:r>
      <w:r>
        <w:rPr>
          <w:rFonts w:ascii="Times New Roman" w:hAnsi="Times New Roman"/>
          <w:sz w:val="24"/>
          <w:szCs w:val="24"/>
        </w:rPr>
        <w:t>)</w:t>
      </w:r>
      <w:r w:rsidRPr="0032749B">
        <w:rPr>
          <w:rFonts w:ascii="Times New Roman" w:hAnsi="Times New Roman"/>
          <w:sz w:val="24"/>
          <w:szCs w:val="24"/>
        </w:rPr>
        <w:t xml:space="preserve"> is first aware of the reaction. Any additional relevant informat</w:t>
      </w:r>
      <w:r>
        <w:rPr>
          <w:rFonts w:ascii="Times New Roman" w:hAnsi="Times New Roman"/>
          <w:sz w:val="24"/>
          <w:szCs w:val="24"/>
        </w:rPr>
        <w:t>ion will be reported within eight</w:t>
      </w:r>
      <w:r w:rsidRPr="0032749B">
        <w:rPr>
          <w:rFonts w:ascii="Times New Roman" w:hAnsi="Times New Roman"/>
          <w:sz w:val="24"/>
          <w:szCs w:val="24"/>
        </w:rPr>
        <w:t xml:space="preserve"> calendar days of the initial report. All other SUSARs will be reported within 15 calendar days </w:t>
      </w:r>
    </w:p>
    <w:p w:rsidR="008D15ED" w:rsidRPr="00DF6ADC" w:rsidRDefault="008D15ED" w:rsidP="008D15ED">
      <w:pPr>
        <w:pStyle w:val="Heading2"/>
        <w:numPr>
          <w:ilvl w:val="0"/>
          <w:numId w:val="0"/>
        </w:numPr>
        <w:spacing w:line="480" w:lineRule="auto"/>
        <w:rPr>
          <w:rFonts w:ascii="Times New Roman" w:hAnsi="Times New Roman" w:cs="Times New Roman"/>
        </w:rPr>
      </w:pPr>
      <w:bookmarkStart w:id="26" w:name="_Toc363811273"/>
      <w:bookmarkStart w:id="27" w:name="_Toc366077765"/>
      <w:bookmarkStart w:id="28" w:name="_Toc354567250"/>
      <w:r>
        <w:rPr>
          <w:rFonts w:ascii="Times New Roman" w:hAnsi="Times New Roman" w:cs="Times New Roman"/>
        </w:rPr>
        <w:t>Development safety update r</w:t>
      </w:r>
      <w:r w:rsidRPr="00DF6ADC">
        <w:rPr>
          <w:rFonts w:ascii="Times New Roman" w:hAnsi="Times New Roman" w:cs="Times New Roman"/>
        </w:rPr>
        <w:t>eports</w:t>
      </w:r>
      <w:bookmarkEnd w:id="26"/>
      <w:bookmarkEnd w:id="27"/>
      <w:bookmarkEnd w:id="28"/>
    </w:p>
    <w:p w:rsidR="008D15ED" w:rsidRDefault="008D15ED" w:rsidP="008D15ED">
      <w:pPr>
        <w:tabs>
          <w:tab w:val="left" w:pos="0"/>
        </w:tabs>
        <w:spacing w:line="480" w:lineRule="auto"/>
        <w:ind w:firstLine="28"/>
        <w:rPr>
          <w:rFonts w:ascii="Times New Roman" w:hAnsi="Times New Roman"/>
        </w:rPr>
      </w:pPr>
      <w:r w:rsidRPr="0032749B">
        <w:rPr>
          <w:rFonts w:ascii="Times New Roman" w:hAnsi="Times New Roman"/>
        </w:rPr>
        <w:t>The CI will submit (in addition to the expedited rep</w:t>
      </w:r>
      <w:r>
        <w:rPr>
          <w:rFonts w:ascii="Times New Roman" w:hAnsi="Times New Roman"/>
        </w:rPr>
        <w:t xml:space="preserve">orting above) development safety update reports (DSURs) once a year </w:t>
      </w:r>
      <w:r w:rsidRPr="0032749B">
        <w:rPr>
          <w:rFonts w:ascii="Times New Roman" w:hAnsi="Times New Roman"/>
        </w:rPr>
        <w:t>throughout the clinical trial, or on request, to the Competent Authority (MHRA</w:t>
      </w:r>
      <w:r>
        <w:rPr>
          <w:rFonts w:ascii="Times New Roman" w:hAnsi="Times New Roman"/>
        </w:rPr>
        <w:t>), REC</w:t>
      </w:r>
      <w:r w:rsidRPr="0032749B">
        <w:rPr>
          <w:rFonts w:ascii="Times New Roman" w:hAnsi="Times New Roman"/>
        </w:rPr>
        <w:t>, Host NHS Trust and Sponsor.</w:t>
      </w:r>
    </w:p>
    <w:p w:rsidR="00006D3E" w:rsidRDefault="00006D3E"/>
    <w:p w:rsidR="004B67E5" w:rsidRDefault="004B67E5" w:rsidP="00006D3E">
      <w:pPr>
        <w:pStyle w:val="Heading2"/>
        <w:numPr>
          <w:ilvl w:val="0"/>
          <w:numId w:val="0"/>
        </w:numPr>
        <w:spacing w:line="480" w:lineRule="auto"/>
        <w:rPr>
          <w:rFonts w:ascii="Times New Roman" w:hAnsi="Times New Roman" w:cs="Times New Roman"/>
        </w:rPr>
      </w:pPr>
    </w:p>
    <w:p w:rsidR="004B67E5" w:rsidRDefault="004B67E5" w:rsidP="00006D3E">
      <w:pPr>
        <w:pStyle w:val="Heading2"/>
        <w:numPr>
          <w:ilvl w:val="0"/>
          <w:numId w:val="0"/>
        </w:numPr>
        <w:spacing w:line="480" w:lineRule="auto"/>
        <w:rPr>
          <w:rFonts w:ascii="Times New Roman" w:hAnsi="Times New Roman" w:cs="Times New Roman"/>
        </w:rPr>
      </w:pPr>
    </w:p>
    <w:p w:rsidR="004B67E5" w:rsidRDefault="004B67E5" w:rsidP="00006D3E">
      <w:pPr>
        <w:pStyle w:val="Heading2"/>
        <w:numPr>
          <w:ilvl w:val="0"/>
          <w:numId w:val="0"/>
        </w:numPr>
        <w:spacing w:line="480" w:lineRule="auto"/>
        <w:rPr>
          <w:rFonts w:ascii="Times New Roman" w:hAnsi="Times New Roman" w:cs="Times New Roman"/>
        </w:rPr>
      </w:pPr>
    </w:p>
    <w:p w:rsidR="00006D3E" w:rsidRPr="00DF6ADC" w:rsidRDefault="00006D3E" w:rsidP="00006D3E">
      <w:pPr>
        <w:pStyle w:val="Heading2"/>
        <w:numPr>
          <w:ilvl w:val="0"/>
          <w:numId w:val="0"/>
        </w:numPr>
        <w:spacing w:line="480" w:lineRule="auto"/>
        <w:rPr>
          <w:rFonts w:ascii="Times New Roman" w:hAnsi="Times New Roman" w:cs="Times New Roman"/>
        </w:rPr>
      </w:pPr>
      <w:r>
        <w:rPr>
          <w:rFonts w:ascii="Times New Roman" w:hAnsi="Times New Roman" w:cs="Times New Roman"/>
        </w:rPr>
        <w:lastRenderedPageBreak/>
        <w:t>References</w:t>
      </w:r>
    </w:p>
    <w:p w:rsidR="001C0D21" w:rsidRDefault="00DC1529" w:rsidP="00883095">
      <w:pPr>
        <w:pStyle w:val="ListParagraph"/>
        <w:numPr>
          <w:ilvl w:val="0"/>
          <w:numId w:val="4"/>
        </w:numPr>
        <w:tabs>
          <w:tab w:val="right" w:pos="540"/>
          <w:tab w:val="left" w:pos="720"/>
        </w:tabs>
        <w:spacing w:after="240" w:line="480" w:lineRule="auto"/>
        <w:ind w:left="0"/>
        <w:rPr>
          <w:rFonts w:ascii="Times New Roman" w:hAnsi="Times New Roman"/>
          <w:noProof/>
        </w:rPr>
      </w:pPr>
      <w:r w:rsidRPr="00DC1529">
        <w:rPr>
          <w:rFonts w:ascii="Times New Roman" w:hAnsi="Times New Roman"/>
          <w:noProof/>
        </w:rPr>
        <w:t xml:space="preserve">Fagerstrom KO, Hughes JR: </w:t>
      </w:r>
      <w:r w:rsidRPr="00DC1529">
        <w:rPr>
          <w:rFonts w:ascii="Times New Roman" w:hAnsi="Times New Roman"/>
          <w:b/>
          <w:noProof/>
        </w:rPr>
        <w:t>Nicotine concentrations with concurrent use of cigarettes and nicotine replacement: a review</w:t>
      </w:r>
      <w:r w:rsidRPr="00DC1529">
        <w:rPr>
          <w:rFonts w:ascii="Times New Roman" w:hAnsi="Times New Roman"/>
          <w:noProof/>
        </w:rPr>
        <w:t xml:space="preserve">. </w:t>
      </w:r>
      <w:r w:rsidRPr="00DC1529">
        <w:rPr>
          <w:rFonts w:ascii="Times New Roman" w:hAnsi="Times New Roman"/>
          <w:i/>
          <w:noProof/>
        </w:rPr>
        <w:t>Nicotine Tob Res</w:t>
      </w:r>
      <w:r w:rsidRPr="00DC1529">
        <w:rPr>
          <w:rFonts w:ascii="Times New Roman" w:hAnsi="Times New Roman"/>
          <w:noProof/>
        </w:rPr>
        <w:t xml:space="preserve"> 2002, </w:t>
      </w:r>
      <w:r w:rsidRPr="00DC1529">
        <w:rPr>
          <w:rFonts w:ascii="Times New Roman" w:hAnsi="Times New Roman"/>
          <w:b/>
          <w:noProof/>
        </w:rPr>
        <w:t>4 Suppl 2:</w:t>
      </w:r>
      <w:r w:rsidRPr="00DC1529">
        <w:rPr>
          <w:rFonts w:ascii="Times New Roman" w:hAnsi="Times New Roman"/>
          <w:noProof/>
        </w:rPr>
        <w:t>S73-S79.</w:t>
      </w:r>
    </w:p>
    <w:p w:rsidR="001C0D21" w:rsidRDefault="00DC1529" w:rsidP="00883095">
      <w:pPr>
        <w:pStyle w:val="ListParagraph"/>
        <w:numPr>
          <w:ilvl w:val="0"/>
          <w:numId w:val="4"/>
        </w:numPr>
        <w:tabs>
          <w:tab w:val="right" w:pos="540"/>
          <w:tab w:val="left" w:pos="720"/>
        </w:tabs>
        <w:spacing w:after="240" w:line="480" w:lineRule="auto"/>
        <w:ind w:left="0"/>
        <w:rPr>
          <w:rFonts w:ascii="Times New Roman" w:hAnsi="Times New Roman"/>
          <w:noProof/>
        </w:rPr>
      </w:pPr>
      <w:r w:rsidRPr="00DC1529">
        <w:rPr>
          <w:rFonts w:ascii="Times New Roman" w:hAnsi="Times New Roman"/>
          <w:noProof/>
        </w:rPr>
        <w:t xml:space="preserve">Moore D, Aveyard P, Connock M, Wang D, Fry-Smith A, Barton PM: </w:t>
      </w:r>
      <w:r w:rsidRPr="00DC1529">
        <w:rPr>
          <w:rFonts w:ascii="Times New Roman" w:hAnsi="Times New Roman"/>
          <w:b/>
          <w:noProof/>
        </w:rPr>
        <w:t>Nicotine replacement therapy assisted reduction to stop smoking: A systematic review and meta-analysis of effectiveness and safety.</w:t>
      </w:r>
      <w:r w:rsidRPr="00DC1529">
        <w:rPr>
          <w:rFonts w:ascii="Times New Roman" w:hAnsi="Times New Roman"/>
          <w:noProof/>
        </w:rPr>
        <w:t xml:space="preserve"> </w:t>
      </w:r>
      <w:r w:rsidRPr="00DC1529">
        <w:rPr>
          <w:rFonts w:ascii="Times New Roman" w:hAnsi="Times New Roman"/>
          <w:i/>
          <w:noProof/>
        </w:rPr>
        <w:t>BMJ</w:t>
      </w:r>
      <w:r w:rsidRPr="00DC1529">
        <w:rPr>
          <w:rFonts w:ascii="Times New Roman" w:hAnsi="Times New Roman"/>
          <w:noProof/>
        </w:rPr>
        <w:t xml:space="preserve"> 2009, </w:t>
      </w:r>
      <w:r w:rsidRPr="00DC1529">
        <w:rPr>
          <w:rFonts w:ascii="Times New Roman" w:hAnsi="Times New Roman"/>
          <w:b/>
          <w:noProof/>
        </w:rPr>
        <w:t>338:</w:t>
      </w:r>
      <w:r w:rsidRPr="00DC1529">
        <w:rPr>
          <w:rFonts w:ascii="Times New Roman" w:hAnsi="Times New Roman"/>
          <w:noProof/>
        </w:rPr>
        <w:t>b1024.</w:t>
      </w:r>
    </w:p>
    <w:p w:rsidR="001C0D21" w:rsidRDefault="00DC1529" w:rsidP="00883095">
      <w:pPr>
        <w:pStyle w:val="ListParagraph"/>
        <w:numPr>
          <w:ilvl w:val="0"/>
          <w:numId w:val="4"/>
        </w:numPr>
        <w:tabs>
          <w:tab w:val="right" w:pos="540"/>
          <w:tab w:val="left" w:pos="720"/>
        </w:tabs>
        <w:spacing w:after="240" w:line="480" w:lineRule="auto"/>
        <w:ind w:left="0"/>
        <w:rPr>
          <w:rFonts w:ascii="Times New Roman" w:hAnsi="Times New Roman"/>
          <w:noProof/>
        </w:rPr>
      </w:pPr>
      <w:r w:rsidRPr="00DC1529">
        <w:rPr>
          <w:rFonts w:ascii="Times New Roman" w:hAnsi="Times New Roman"/>
          <w:noProof/>
        </w:rPr>
        <w:t xml:space="preserve">Zevin S, Jacob III P, Benowitz NL: </w:t>
      </w:r>
      <w:r w:rsidRPr="00DC1529">
        <w:rPr>
          <w:rFonts w:ascii="Times New Roman" w:hAnsi="Times New Roman"/>
          <w:b/>
          <w:noProof/>
        </w:rPr>
        <w:t>Dose-related cardiovascular and endocrine effects of transdermal nicotine</w:t>
      </w:r>
      <w:r w:rsidRPr="00DC1529">
        <w:rPr>
          <w:rFonts w:ascii="Times New Roman" w:hAnsi="Times New Roman"/>
          <w:noProof/>
        </w:rPr>
        <w:t xml:space="preserve">. </w:t>
      </w:r>
      <w:r w:rsidRPr="00DC1529">
        <w:rPr>
          <w:rFonts w:ascii="Times New Roman" w:hAnsi="Times New Roman"/>
          <w:i/>
          <w:noProof/>
        </w:rPr>
        <w:t>Clin Pharmacol Ther</w:t>
      </w:r>
      <w:r w:rsidRPr="00DC1529">
        <w:rPr>
          <w:rFonts w:ascii="Times New Roman" w:hAnsi="Times New Roman"/>
          <w:noProof/>
        </w:rPr>
        <w:t xml:space="preserve"> 1998, </w:t>
      </w:r>
      <w:r w:rsidRPr="00DC1529">
        <w:rPr>
          <w:rFonts w:ascii="Times New Roman" w:hAnsi="Times New Roman"/>
          <w:b/>
          <w:noProof/>
        </w:rPr>
        <w:t>64:</w:t>
      </w:r>
      <w:r w:rsidR="00193FB8">
        <w:rPr>
          <w:rFonts w:ascii="Times New Roman" w:hAnsi="Times New Roman"/>
          <w:noProof/>
        </w:rPr>
        <w:t>87-95.</w:t>
      </w:r>
    </w:p>
    <w:p w:rsidR="001C0D21" w:rsidRDefault="00DC1529" w:rsidP="00883095">
      <w:pPr>
        <w:pStyle w:val="ListParagraph"/>
        <w:numPr>
          <w:ilvl w:val="0"/>
          <w:numId w:val="4"/>
        </w:numPr>
        <w:tabs>
          <w:tab w:val="right" w:pos="540"/>
          <w:tab w:val="left" w:pos="720"/>
        </w:tabs>
        <w:spacing w:after="240" w:line="480" w:lineRule="auto"/>
        <w:ind w:left="0"/>
        <w:rPr>
          <w:rFonts w:ascii="Times New Roman" w:hAnsi="Times New Roman"/>
          <w:noProof/>
        </w:rPr>
      </w:pPr>
      <w:r w:rsidRPr="00DC1529">
        <w:rPr>
          <w:rFonts w:ascii="Times New Roman" w:hAnsi="Times New Roman"/>
          <w:noProof/>
        </w:rPr>
        <w:t xml:space="preserve">Bullen C, Howe C, Bin Lin R, Grigg M, Laugesen M, McRobbie H, Glover H, Walker N, Wallace Bell N, Whittaker R, Rodgers A: </w:t>
      </w:r>
      <w:r w:rsidRPr="00DC1529">
        <w:rPr>
          <w:rFonts w:ascii="Times New Roman" w:hAnsi="Times New Roman"/>
          <w:b/>
          <w:noProof/>
        </w:rPr>
        <w:t>Pre-cessati</w:t>
      </w:r>
      <w:r w:rsidR="00193FB8" w:rsidRPr="00193FB8">
        <w:rPr>
          <w:rFonts w:ascii="Times New Roman" w:hAnsi="Times New Roman"/>
          <w:b/>
          <w:noProof/>
        </w:rPr>
        <w:t>on nicotine replacement therapy: pragmatic randomized trial</w:t>
      </w:r>
      <w:r w:rsidRPr="00DC1529">
        <w:rPr>
          <w:rFonts w:ascii="Times New Roman" w:hAnsi="Times New Roman"/>
          <w:b/>
          <w:noProof/>
        </w:rPr>
        <w:t>.</w:t>
      </w:r>
      <w:r w:rsidRPr="00DC1529">
        <w:rPr>
          <w:rFonts w:ascii="Times New Roman" w:hAnsi="Times New Roman"/>
          <w:noProof/>
        </w:rPr>
        <w:t xml:space="preserve"> </w:t>
      </w:r>
      <w:r w:rsidRPr="00DC1529">
        <w:rPr>
          <w:rFonts w:ascii="Times New Roman" w:hAnsi="Times New Roman"/>
          <w:i/>
          <w:noProof/>
        </w:rPr>
        <w:t xml:space="preserve">Addiction </w:t>
      </w:r>
      <w:r w:rsidRPr="00DC1529">
        <w:rPr>
          <w:rFonts w:ascii="Times New Roman" w:hAnsi="Times New Roman"/>
          <w:noProof/>
        </w:rPr>
        <w:t xml:space="preserve">2010, </w:t>
      </w:r>
      <w:r w:rsidRPr="00DC1529">
        <w:rPr>
          <w:rFonts w:ascii="Times New Roman" w:hAnsi="Times New Roman"/>
          <w:b/>
          <w:noProof/>
        </w:rPr>
        <w:t>105:1</w:t>
      </w:r>
      <w:r w:rsidRPr="00DC1529">
        <w:rPr>
          <w:rFonts w:ascii="Times New Roman" w:hAnsi="Times New Roman"/>
          <w:noProof/>
        </w:rPr>
        <w:t>474-1483.</w:t>
      </w:r>
      <w:r w:rsidR="00193FB8" w:rsidRPr="00193FB8">
        <w:rPr>
          <w:rFonts w:ascii="Times New Roman" w:hAnsi="Times New Roman"/>
          <w:noProof/>
        </w:rPr>
        <w:t xml:space="preserve"> </w:t>
      </w:r>
    </w:p>
    <w:p w:rsidR="001C0D21" w:rsidRDefault="00193FB8" w:rsidP="00883095">
      <w:pPr>
        <w:pStyle w:val="ListParagraph"/>
        <w:numPr>
          <w:ilvl w:val="0"/>
          <w:numId w:val="4"/>
        </w:numPr>
        <w:tabs>
          <w:tab w:val="right" w:pos="540"/>
          <w:tab w:val="left" w:pos="720"/>
        </w:tabs>
        <w:spacing w:after="240" w:line="480" w:lineRule="auto"/>
        <w:ind w:left="0"/>
        <w:rPr>
          <w:rFonts w:ascii="Times New Roman" w:hAnsi="Times New Roman"/>
          <w:noProof/>
        </w:rPr>
      </w:pPr>
      <w:r>
        <w:rPr>
          <w:rFonts w:ascii="Times New Roman" w:hAnsi="Times New Roman"/>
          <w:noProof/>
        </w:rPr>
        <w:t xml:space="preserve">Rose JE, Behm FM, Westman EC: </w:t>
      </w:r>
      <w:r>
        <w:rPr>
          <w:rFonts w:ascii="Times New Roman" w:hAnsi="Times New Roman"/>
          <w:b/>
          <w:noProof/>
        </w:rPr>
        <w:t>Nicotine mecamylamine treatment for smoking cessation: the role of pre-cessation therapy</w:t>
      </w:r>
      <w:r>
        <w:rPr>
          <w:rFonts w:ascii="Times New Roman" w:hAnsi="Times New Roman"/>
          <w:noProof/>
        </w:rPr>
        <w:t xml:space="preserve">. </w:t>
      </w:r>
      <w:r>
        <w:rPr>
          <w:rFonts w:ascii="Times New Roman" w:hAnsi="Times New Roman"/>
          <w:i/>
          <w:noProof/>
        </w:rPr>
        <w:t>ExpClin Psychopharm</w:t>
      </w:r>
      <w:r>
        <w:rPr>
          <w:rFonts w:ascii="Times New Roman" w:hAnsi="Times New Roman"/>
          <w:noProof/>
        </w:rPr>
        <w:t xml:space="preserve"> 1998, </w:t>
      </w:r>
      <w:r>
        <w:rPr>
          <w:rFonts w:ascii="Times New Roman" w:hAnsi="Times New Roman"/>
          <w:b/>
          <w:noProof/>
        </w:rPr>
        <w:t>6:</w:t>
      </w:r>
      <w:r>
        <w:rPr>
          <w:rFonts w:ascii="Times New Roman" w:hAnsi="Times New Roman"/>
          <w:noProof/>
        </w:rPr>
        <w:t>331-343.</w:t>
      </w:r>
    </w:p>
    <w:p w:rsidR="001C0D21" w:rsidRDefault="00DC1529" w:rsidP="00883095">
      <w:pPr>
        <w:pStyle w:val="ListParagraph"/>
        <w:numPr>
          <w:ilvl w:val="0"/>
          <w:numId w:val="4"/>
        </w:numPr>
        <w:tabs>
          <w:tab w:val="right" w:pos="540"/>
          <w:tab w:val="left" w:pos="720"/>
        </w:tabs>
        <w:spacing w:after="240" w:line="480" w:lineRule="auto"/>
        <w:ind w:left="0"/>
        <w:rPr>
          <w:rFonts w:ascii="Times New Roman" w:hAnsi="Times New Roman"/>
          <w:noProof/>
        </w:rPr>
      </w:pPr>
      <w:r w:rsidRPr="00DC1529">
        <w:rPr>
          <w:rFonts w:ascii="Times New Roman" w:hAnsi="Times New Roman"/>
          <w:noProof/>
        </w:rPr>
        <w:t xml:space="preserve">Rose JE, Herskovic JE, Behm FM, Westman EC: </w:t>
      </w:r>
      <w:r w:rsidRPr="00DC1529">
        <w:rPr>
          <w:rFonts w:ascii="Times New Roman" w:hAnsi="Times New Roman"/>
          <w:b/>
          <w:noProof/>
        </w:rPr>
        <w:t>Precessation treatment with nicotine patch significantly increases abstinence rates relative to conventional treatment</w:t>
      </w:r>
      <w:r w:rsidRPr="00DC1529">
        <w:rPr>
          <w:rFonts w:ascii="Times New Roman" w:hAnsi="Times New Roman"/>
          <w:noProof/>
        </w:rPr>
        <w:t xml:space="preserve">. </w:t>
      </w:r>
      <w:r w:rsidRPr="00DC1529">
        <w:rPr>
          <w:rFonts w:ascii="Times New Roman" w:hAnsi="Times New Roman"/>
          <w:i/>
          <w:noProof/>
        </w:rPr>
        <w:t>Nicotine Tob Res</w:t>
      </w:r>
      <w:r w:rsidRPr="00DC1529">
        <w:rPr>
          <w:rFonts w:ascii="Times New Roman" w:hAnsi="Times New Roman"/>
          <w:noProof/>
        </w:rPr>
        <w:t xml:space="preserve"> 2009, </w:t>
      </w:r>
      <w:r w:rsidRPr="00DC1529">
        <w:rPr>
          <w:rFonts w:ascii="Times New Roman" w:hAnsi="Times New Roman"/>
          <w:b/>
          <w:noProof/>
        </w:rPr>
        <w:t>11:</w:t>
      </w:r>
      <w:r w:rsidRPr="00DC1529">
        <w:rPr>
          <w:rFonts w:ascii="Times New Roman" w:hAnsi="Times New Roman"/>
          <w:noProof/>
        </w:rPr>
        <w:t>1067-1075.</w:t>
      </w:r>
    </w:p>
    <w:p w:rsidR="00193FB8" w:rsidRPr="00193FB8" w:rsidRDefault="00193FB8" w:rsidP="00883095">
      <w:pPr>
        <w:pStyle w:val="ListParagraph"/>
        <w:numPr>
          <w:ilvl w:val="0"/>
          <w:numId w:val="4"/>
        </w:numPr>
        <w:tabs>
          <w:tab w:val="right" w:pos="540"/>
          <w:tab w:val="left" w:pos="720"/>
        </w:tabs>
        <w:spacing w:after="240" w:line="480" w:lineRule="auto"/>
        <w:ind w:left="0"/>
        <w:rPr>
          <w:rFonts w:ascii="Times New Roman" w:hAnsi="Times New Roman"/>
          <w:noProof/>
        </w:rPr>
      </w:pPr>
      <w:r w:rsidRPr="00193FB8">
        <w:rPr>
          <w:rFonts w:ascii="Times New Roman" w:hAnsi="Times New Roman"/>
          <w:noProof/>
        </w:rPr>
        <w:t xml:space="preserve">Schuurmans MM, Diacon AH, Van Biljon X, Bolliger CT: </w:t>
      </w:r>
      <w:r w:rsidRPr="00193FB8">
        <w:rPr>
          <w:rFonts w:ascii="Times New Roman" w:hAnsi="Times New Roman"/>
          <w:b/>
          <w:noProof/>
        </w:rPr>
        <w:t>Effect of pre-treatment with nicotine patch on withdrawal symptoms and abstinence rates in smokers subsequently quitting with the nicotine patch: a randomized controlled trial</w:t>
      </w:r>
      <w:r w:rsidRPr="00193FB8">
        <w:rPr>
          <w:rFonts w:ascii="Times New Roman" w:hAnsi="Times New Roman"/>
          <w:noProof/>
        </w:rPr>
        <w:t xml:space="preserve">. </w:t>
      </w:r>
      <w:r w:rsidRPr="00193FB8">
        <w:rPr>
          <w:rFonts w:ascii="Times New Roman" w:hAnsi="Times New Roman"/>
          <w:i/>
          <w:noProof/>
        </w:rPr>
        <w:t>Addiction</w:t>
      </w:r>
      <w:r w:rsidRPr="00193FB8">
        <w:rPr>
          <w:rFonts w:ascii="Times New Roman" w:hAnsi="Times New Roman"/>
          <w:noProof/>
        </w:rPr>
        <w:t xml:space="preserve"> 2004, </w:t>
      </w:r>
      <w:r w:rsidRPr="00193FB8">
        <w:rPr>
          <w:rFonts w:ascii="Times New Roman" w:hAnsi="Times New Roman"/>
          <w:b/>
          <w:noProof/>
        </w:rPr>
        <w:t>99:</w:t>
      </w:r>
      <w:r w:rsidRPr="00193FB8">
        <w:rPr>
          <w:rFonts w:ascii="Times New Roman" w:hAnsi="Times New Roman"/>
          <w:noProof/>
        </w:rPr>
        <w:t>634-640.</w:t>
      </w:r>
    </w:p>
    <w:p w:rsidR="001C0D21" w:rsidRDefault="001C0D21" w:rsidP="00883095">
      <w:pPr>
        <w:pStyle w:val="ListParagraph"/>
        <w:tabs>
          <w:tab w:val="right" w:pos="540"/>
          <w:tab w:val="left" w:pos="720"/>
        </w:tabs>
        <w:spacing w:after="240" w:line="480" w:lineRule="auto"/>
        <w:ind w:left="0"/>
        <w:rPr>
          <w:rFonts w:ascii="Times New Roman" w:hAnsi="Times New Roman"/>
          <w:noProof/>
        </w:rPr>
      </w:pPr>
    </w:p>
    <w:p w:rsidR="00193FB8" w:rsidRDefault="00193FB8" w:rsidP="00AD5758">
      <w:pPr>
        <w:pStyle w:val="Caption"/>
        <w:rPr>
          <w:rFonts w:ascii="Times New Roman" w:hAnsi="Times New Roman"/>
          <w:sz w:val="24"/>
          <w:szCs w:val="24"/>
        </w:rPr>
      </w:pPr>
    </w:p>
    <w:p w:rsidR="00193FB8" w:rsidRDefault="00193FB8" w:rsidP="00AD5758">
      <w:pPr>
        <w:pStyle w:val="Caption"/>
        <w:rPr>
          <w:rFonts w:ascii="Times New Roman" w:hAnsi="Times New Roman"/>
          <w:sz w:val="24"/>
          <w:szCs w:val="24"/>
        </w:rPr>
      </w:pPr>
    </w:p>
    <w:p w:rsidR="00193FB8" w:rsidRDefault="00193FB8" w:rsidP="00AD5758">
      <w:pPr>
        <w:pStyle w:val="Caption"/>
        <w:rPr>
          <w:rFonts w:ascii="Times New Roman" w:hAnsi="Times New Roman"/>
          <w:sz w:val="24"/>
          <w:szCs w:val="24"/>
        </w:rPr>
      </w:pPr>
    </w:p>
    <w:p w:rsidR="00193FB8" w:rsidRDefault="00193FB8" w:rsidP="00AD5758">
      <w:pPr>
        <w:pStyle w:val="Caption"/>
        <w:rPr>
          <w:rFonts w:ascii="Times New Roman" w:hAnsi="Times New Roman"/>
          <w:sz w:val="24"/>
          <w:szCs w:val="24"/>
        </w:rPr>
      </w:pPr>
    </w:p>
    <w:p w:rsidR="00193FB8" w:rsidRDefault="00193FB8" w:rsidP="00AD5758">
      <w:pPr>
        <w:pStyle w:val="Caption"/>
        <w:rPr>
          <w:rFonts w:ascii="Times New Roman" w:hAnsi="Times New Roman"/>
          <w:sz w:val="24"/>
          <w:szCs w:val="24"/>
        </w:rPr>
      </w:pPr>
    </w:p>
    <w:p w:rsidR="00193FB8" w:rsidRDefault="00193FB8" w:rsidP="00AD5758">
      <w:pPr>
        <w:pStyle w:val="Caption"/>
        <w:rPr>
          <w:rFonts w:ascii="Times New Roman" w:hAnsi="Times New Roman"/>
          <w:sz w:val="24"/>
          <w:szCs w:val="24"/>
        </w:rPr>
      </w:pPr>
    </w:p>
    <w:p w:rsidR="00193FB8" w:rsidRDefault="00193FB8" w:rsidP="00AD5758">
      <w:pPr>
        <w:pStyle w:val="Caption"/>
        <w:rPr>
          <w:rFonts w:ascii="Times New Roman" w:hAnsi="Times New Roman"/>
          <w:sz w:val="24"/>
          <w:szCs w:val="24"/>
        </w:rPr>
      </w:pPr>
    </w:p>
    <w:p w:rsidR="00AD5758" w:rsidRPr="0032749B" w:rsidRDefault="00AD5758" w:rsidP="00AD5758">
      <w:pPr>
        <w:pStyle w:val="Caption"/>
        <w:rPr>
          <w:rFonts w:ascii="Times New Roman" w:hAnsi="Times New Roman"/>
          <w:sz w:val="24"/>
          <w:szCs w:val="24"/>
        </w:rPr>
      </w:pPr>
      <w:r w:rsidRPr="0032749B">
        <w:rPr>
          <w:rFonts w:ascii="Times New Roman" w:hAnsi="Times New Roman"/>
          <w:sz w:val="24"/>
          <w:szCs w:val="24"/>
        </w:rPr>
        <w:lastRenderedPageBreak/>
        <w:t xml:space="preserve">Table </w:t>
      </w:r>
      <w:r w:rsidR="00E12E4D">
        <w:rPr>
          <w:rFonts w:ascii="Times New Roman" w:hAnsi="Times New Roman"/>
          <w:sz w:val="24"/>
          <w:szCs w:val="24"/>
        </w:rPr>
        <w:t xml:space="preserve"> 1</w:t>
      </w:r>
      <w:r w:rsidRPr="0032749B">
        <w:rPr>
          <w:rFonts w:ascii="Times New Roman" w:hAnsi="Times New Roman"/>
          <w:sz w:val="24"/>
          <w:szCs w:val="24"/>
        </w:rPr>
        <w:t>: Definitions used to establish the relationship between AEs and trial medication</w:t>
      </w:r>
    </w:p>
    <w:tbl>
      <w:tblPr>
        <w:tblpPr w:leftFromText="180" w:rightFromText="180" w:vertAnchor="text" w:horzAnchor="margin" w:tblpX="199" w:tblpY="243"/>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tblPr>
      <w:tblGrid>
        <w:gridCol w:w="1758"/>
        <w:gridCol w:w="7797"/>
      </w:tblGrid>
      <w:tr w:rsidR="00AD5758" w:rsidRPr="0032749B" w:rsidTr="00006D3E">
        <w:tc>
          <w:tcPr>
            <w:tcW w:w="1758" w:type="dxa"/>
            <w:shd w:val="clear" w:color="auto" w:fill="E0E0E0"/>
            <w:vAlign w:val="center"/>
          </w:tcPr>
          <w:p w:rsidR="00AD5758" w:rsidRPr="00827A68" w:rsidRDefault="00AD5758" w:rsidP="00006D3E">
            <w:pPr>
              <w:pStyle w:val="Heading4"/>
              <w:spacing w:before="0"/>
              <w:ind w:left="0"/>
              <w:rPr>
                <w:rFonts w:ascii="Times New Roman" w:hAnsi="Times New Roman"/>
                <w:b/>
                <w:sz w:val="24"/>
                <w:szCs w:val="24"/>
              </w:rPr>
            </w:pPr>
            <w:r w:rsidRPr="00827A68">
              <w:rPr>
                <w:rFonts w:ascii="Times New Roman" w:hAnsi="Times New Roman"/>
                <w:b/>
                <w:sz w:val="24"/>
                <w:szCs w:val="24"/>
              </w:rPr>
              <w:t>Relationship</w:t>
            </w:r>
          </w:p>
        </w:tc>
        <w:tc>
          <w:tcPr>
            <w:tcW w:w="7797" w:type="dxa"/>
            <w:shd w:val="clear" w:color="auto" w:fill="E0E0E0"/>
            <w:vAlign w:val="center"/>
          </w:tcPr>
          <w:p w:rsidR="00AD5758" w:rsidRPr="00827A68" w:rsidRDefault="00AD5758" w:rsidP="00006D3E">
            <w:pPr>
              <w:pStyle w:val="Heading4"/>
              <w:spacing w:before="0"/>
              <w:ind w:left="0"/>
              <w:rPr>
                <w:rFonts w:ascii="Times New Roman" w:hAnsi="Times New Roman"/>
                <w:b/>
                <w:sz w:val="24"/>
                <w:szCs w:val="24"/>
              </w:rPr>
            </w:pPr>
            <w:r w:rsidRPr="00827A68">
              <w:rPr>
                <w:rFonts w:ascii="Times New Roman" w:hAnsi="Times New Roman"/>
                <w:b/>
                <w:sz w:val="24"/>
                <w:szCs w:val="24"/>
              </w:rPr>
              <w:t>Description</w:t>
            </w:r>
          </w:p>
        </w:tc>
      </w:tr>
      <w:tr w:rsidR="00AD5758" w:rsidRPr="0032749B" w:rsidTr="00006D3E">
        <w:tc>
          <w:tcPr>
            <w:tcW w:w="1758" w:type="dxa"/>
            <w:vAlign w:val="center"/>
          </w:tcPr>
          <w:p w:rsidR="00AD5758" w:rsidRPr="00827A68" w:rsidRDefault="00AD5758" w:rsidP="00006D3E">
            <w:pPr>
              <w:pStyle w:val="Heading4"/>
              <w:spacing w:before="0"/>
              <w:ind w:left="0"/>
              <w:rPr>
                <w:rFonts w:ascii="Times New Roman" w:hAnsi="Times New Roman"/>
                <w:b/>
                <w:sz w:val="24"/>
                <w:szCs w:val="24"/>
              </w:rPr>
            </w:pPr>
            <w:r w:rsidRPr="00827A68">
              <w:rPr>
                <w:rFonts w:ascii="Times New Roman" w:hAnsi="Times New Roman"/>
                <w:b/>
                <w:sz w:val="24"/>
                <w:szCs w:val="24"/>
              </w:rPr>
              <w:t>Unrelated</w:t>
            </w:r>
          </w:p>
        </w:tc>
        <w:tc>
          <w:tcPr>
            <w:tcW w:w="7797" w:type="dxa"/>
            <w:vAlign w:val="center"/>
          </w:tcPr>
          <w:p w:rsidR="00AD5758" w:rsidRPr="00827A68" w:rsidRDefault="00AD5758" w:rsidP="00006D3E">
            <w:pPr>
              <w:pStyle w:val="Heading4"/>
              <w:spacing w:before="0"/>
              <w:ind w:left="0"/>
              <w:rPr>
                <w:rFonts w:ascii="Times New Roman" w:hAnsi="Times New Roman"/>
                <w:sz w:val="24"/>
                <w:szCs w:val="24"/>
              </w:rPr>
            </w:pPr>
            <w:r w:rsidRPr="00827A68">
              <w:rPr>
                <w:rFonts w:ascii="Times New Roman" w:hAnsi="Times New Roman"/>
                <w:sz w:val="24"/>
                <w:szCs w:val="24"/>
              </w:rPr>
              <w:t>There is no evidence of any causal relationship.</w:t>
            </w:r>
          </w:p>
        </w:tc>
      </w:tr>
      <w:tr w:rsidR="00AD5758" w:rsidRPr="0032749B" w:rsidTr="00006D3E">
        <w:tc>
          <w:tcPr>
            <w:tcW w:w="1758" w:type="dxa"/>
            <w:vAlign w:val="center"/>
          </w:tcPr>
          <w:p w:rsidR="00AD5758" w:rsidRPr="00827A68" w:rsidRDefault="00AD5758" w:rsidP="00006D3E">
            <w:pPr>
              <w:pStyle w:val="Heading4"/>
              <w:spacing w:before="0"/>
              <w:ind w:left="0"/>
              <w:rPr>
                <w:rFonts w:ascii="Times New Roman" w:hAnsi="Times New Roman"/>
                <w:b/>
                <w:sz w:val="24"/>
                <w:szCs w:val="24"/>
              </w:rPr>
            </w:pPr>
            <w:r w:rsidRPr="00827A68">
              <w:rPr>
                <w:rFonts w:ascii="Times New Roman" w:hAnsi="Times New Roman"/>
                <w:b/>
                <w:sz w:val="24"/>
                <w:szCs w:val="24"/>
              </w:rPr>
              <w:t>Unlikely</w:t>
            </w:r>
          </w:p>
        </w:tc>
        <w:tc>
          <w:tcPr>
            <w:tcW w:w="7797" w:type="dxa"/>
            <w:vAlign w:val="center"/>
          </w:tcPr>
          <w:p w:rsidR="00AD5758" w:rsidRPr="00827A68" w:rsidRDefault="00AD5758" w:rsidP="00006D3E">
            <w:pPr>
              <w:pStyle w:val="Heading4"/>
              <w:spacing w:before="0"/>
              <w:ind w:left="0"/>
              <w:rPr>
                <w:rFonts w:ascii="Times New Roman" w:hAnsi="Times New Roman"/>
                <w:sz w:val="24"/>
                <w:szCs w:val="24"/>
              </w:rPr>
            </w:pPr>
            <w:r w:rsidRPr="00827A68">
              <w:rPr>
                <w:rFonts w:ascii="Times New Roman" w:hAnsi="Times New Roman"/>
                <w:sz w:val="24"/>
                <w:szCs w:val="24"/>
              </w:rPr>
              <w:t>There is little evidence to suggest a causal relationship (</w:t>
            </w:r>
            <w:proofErr w:type="spellStart"/>
            <w:r w:rsidRPr="00827A68">
              <w:rPr>
                <w:rFonts w:ascii="Times New Roman" w:hAnsi="Times New Roman"/>
                <w:sz w:val="24"/>
                <w:szCs w:val="24"/>
              </w:rPr>
              <w:t>eg</w:t>
            </w:r>
            <w:proofErr w:type="spellEnd"/>
            <w:r w:rsidRPr="00827A68">
              <w:rPr>
                <w:rFonts w:ascii="Times New Roman" w:hAnsi="Times New Roman"/>
                <w:sz w:val="24"/>
                <w:szCs w:val="24"/>
              </w:rPr>
              <w:t>. the event did not occur within a reasonable time after administration of the trial medication).  However, the influence of other factors may have contributed to the event (</w:t>
            </w:r>
            <w:proofErr w:type="spellStart"/>
            <w:r w:rsidRPr="00827A68">
              <w:rPr>
                <w:rFonts w:ascii="Times New Roman" w:hAnsi="Times New Roman"/>
                <w:sz w:val="24"/>
                <w:szCs w:val="24"/>
              </w:rPr>
              <w:t>eg</w:t>
            </w:r>
            <w:proofErr w:type="spellEnd"/>
            <w:r w:rsidRPr="00827A68">
              <w:rPr>
                <w:rFonts w:ascii="Times New Roman" w:hAnsi="Times New Roman"/>
                <w:sz w:val="24"/>
                <w:szCs w:val="24"/>
              </w:rPr>
              <w:t>. the participant’s clinical condition, other concomitant treatments).</w:t>
            </w:r>
          </w:p>
        </w:tc>
      </w:tr>
      <w:tr w:rsidR="00AD5758" w:rsidRPr="0032749B" w:rsidTr="00006D3E">
        <w:tc>
          <w:tcPr>
            <w:tcW w:w="1758" w:type="dxa"/>
            <w:vAlign w:val="center"/>
          </w:tcPr>
          <w:p w:rsidR="00AD5758" w:rsidRPr="00827A68" w:rsidRDefault="00AD5758" w:rsidP="00006D3E">
            <w:pPr>
              <w:pStyle w:val="Heading4"/>
              <w:spacing w:before="0"/>
              <w:ind w:left="0"/>
              <w:rPr>
                <w:rFonts w:ascii="Times New Roman" w:hAnsi="Times New Roman"/>
                <w:b/>
                <w:sz w:val="24"/>
                <w:szCs w:val="24"/>
              </w:rPr>
            </w:pPr>
            <w:r w:rsidRPr="00827A68">
              <w:rPr>
                <w:rFonts w:ascii="Times New Roman" w:hAnsi="Times New Roman"/>
                <w:b/>
                <w:sz w:val="24"/>
                <w:szCs w:val="24"/>
              </w:rPr>
              <w:t>Possible</w:t>
            </w:r>
          </w:p>
        </w:tc>
        <w:tc>
          <w:tcPr>
            <w:tcW w:w="7797" w:type="dxa"/>
            <w:vAlign w:val="center"/>
          </w:tcPr>
          <w:p w:rsidR="00AD5758" w:rsidRPr="00827A68" w:rsidRDefault="00AD5758" w:rsidP="00006D3E">
            <w:pPr>
              <w:pStyle w:val="Heading4"/>
              <w:spacing w:before="0"/>
              <w:ind w:left="0"/>
              <w:rPr>
                <w:rFonts w:ascii="Times New Roman" w:hAnsi="Times New Roman"/>
                <w:sz w:val="24"/>
                <w:szCs w:val="24"/>
              </w:rPr>
            </w:pPr>
            <w:r w:rsidRPr="00827A68">
              <w:rPr>
                <w:rFonts w:ascii="Times New Roman" w:hAnsi="Times New Roman"/>
                <w:sz w:val="24"/>
                <w:szCs w:val="24"/>
              </w:rPr>
              <w:t>There is some evidence to suggest a causal relationship (</w:t>
            </w:r>
            <w:proofErr w:type="spellStart"/>
            <w:r w:rsidRPr="00827A68">
              <w:rPr>
                <w:rFonts w:ascii="Times New Roman" w:hAnsi="Times New Roman"/>
                <w:sz w:val="24"/>
                <w:szCs w:val="24"/>
              </w:rPr>
              <w:t>eg</w:t>
            </w:r>
            <w:proofErr w:type="spellEnd"/>
            <w:r w:rsidRPr="00827A68">
              <w:rPr>
                <w:rFonts w:ascii="Times New Roman" w:hAnsi="Times New Roman"/>
                <w:sz w:val="24"/>
                <w:szCs w:val="24"/>
              </w:rPr>
              <w:t>. because the event occurs within a reasonable time after administration of the trial medication).  However, the influence of other factors may have contributed to the event (</w:t>
            </w:r>
            <w:proofErr w:type="spellStart"/>
            <w:r w:rsidRPr="00827A68">
              <w:rPr>
                <w:rFonts w:ascii="Times New Roman" w:hAnsi="Times New Roman"/>
                <w:sz w:val="24"/>
                <w:szCs w:val="24"/>
              </w:rPr>
              <w:t>eg</w:t>
            </w:r>
            <w:proofErr w:type="spellEnd"/>
            <w:r w:rsidRPr="00827A68">
              <w:rPr>
                <w:rFonts w:ascii="Times New Roman" w:hAnsi="Times New Roman"/>
                <w:sz w:val="24"/>
                <w:szCs w:val="24"/>
              </w:rPr>
              <w:t>. the participant’s clinical condition, other concomitant treatments).</w:t>
            </w:r>
          </w:p>
        </w:tc>
      </w:tr>
      <w:tr w:rsidR="00AD5758" w:rsidRPr="0032749B" w:rsidTr="00006D3E">
        <w:tc>
          <w:tcPr>
            <w:tcW w:w="1758" w:type="dxa"/>
            <w:vAlign w:val="center"/>
          </w:tcPr>
          <w:p w:rsidR="00AD5758" w:rsidRPr="00827A68" w:rsidRDefault="00AD5758" w:rsidP="00006D3E">
            <w:pPr>
              <w:pStyle w:val="Heading4"/>
              <w:spacing w:before="0"/>
              <w:ind w:left="0"/>
              <w:rPr>
                <w:rFonts w:ascii="Times New Roman" w:hAnsi="Times New Roman"/>
                <w:b/>
                <w:sz w:val="24"/>
                <w:szCs w:val="24"/>
              </w:rPr>
            </w:pPr>
            <w:r w:rsidRPr="00827A68">
              <w:rPr>
                <w:rFonts w:ascii="Times New Roman" w:hAnsi="Times New Roman"/>
                <w:b/>
                <w:sz w:val="24"/>
                <w:szCs w:val="24"/>
              </w:rPr>
              <w:t>Probable</w:t>
            </w:r>
          </w:p>
        </w:tc>
        <w:tc>
          <w:tcPr>
            <w:tcW w:w="7797" w:type="dxa"/>
            <w:vAlign w:val="center"/>
          </w:tcPr>
          <w:p w:rsidR="00AD5758" w:rsidRPr="00827A68" w:rsidRDefault="00AD5758" w:rsidP="00006D3E">
            <w:pPr>
              <w:pStyle w:val="Heading4"/>
              <w:spacing w:before="0"/>
              <w:ind w:left="0"/>
              <w:rPr>
                <w:rFonts w:ascii="Times New Roman" w:hAnsi="Times New Roman"/>
                <w:sz w:val="24"/>
                <w:szCs w:val="24"/>
              </w:rPr>
            </w:pPr>
            <w:r w:rsidRPr="00827A68">
              <w:rPr>
                <w:rFonts w:ascii="Times New Roman" w:hAnsi="Times New Roman"/>
                <w:sz w:val="24"/>
                <w:szCs w:val="24"/>
              </w:rPr>
              <w:t>There is evidence to suggest a causal relationship and the influence of other factors is unlikely.</w:t>
            </w:r>
          </w:p>
        </w:tc>
      </w:tr>
      <w:tr w:rsidR="00AD5758" w:rsidRPr="0032749B" w:rsidTr="00006D3E">
        <w:tc>
          <w:tcPr>
            <w:tcW w:w="1758" w:type="dxa"/>
            <w:vAlign w:val="center"/>
          </w:tcPr>
          <w:p w:rsidR="00AD5758" w:rsidRPr="00827A68" w:rsidRDefault="00AD5758" w:rsidP="00006D3E">
            <w:pPr>
              <w:pStyle w:val="Heading4"/>
              <w:spacing w:before="0"/>
              <w:ind w:left="0"/>
              <w:rPr>
                <w:rFonts w:ascii="Times New Roman" w:hAnsi="Times New Roman"/>
                <w:b/>
                <w:sz w:val="24"/>
                <w:szCs w:val="24"/>
              </w:rPr>
            </w:pPr>
            <w:r w:rsidRPr="00827A68">
              <w:rPr>
                <w:rFonts w:ascii="Times New Roman" w:hAnsi="Times New Roman"/>
                <w:b/>
                <w:sz w:val="24"/>
                <w:szCs w:val="24"/>
              </w:rPr>
              <w:t>Definitely</w:t>
            </w:r>
          </w:p>
        </w:tc>
        <w:tc>
          <w:tcPr>
            <w:tcW w:w="7797" w:type="dxa"/>
            <w:vAlign w:val="center"/>
          </w:tcPr>
          <w:p w:rsidR="00AD5758" w:rsidRPr="00827A68" w:rsidRDefault="00AD5758" w:rsidP="00006D3E">
            <w:pPr>
              <w:pStyle w:val="Heading4"/>
              <w:spacing w:before="0"/>
              <w:ind w:left="0"/>
              <w:rPr>
                <w:rFonts w:ascii="Times New Roman" w:hAnsi="Times New Roman"/>
                <w:sz w:val="24"/>
                <w:szCs w:val="24"/>
              </w:rPr>
            </w:pPr>
            <w:r w:rsidRPr="00827A68">
              <w:rPr>
                <w:rFonts w:ascii="Times New Roman" w:hAnsi="Times New Roman"/>
                <w:sz w:val="24"/>
                <w:szCs w:val="24"/>
              </w:rPr>
              <w:t>There is clear evidence to suggest a causal relationship and other possible contributing factors can be ruled out.</w:t>
            </w:r>
          </w:p>
        </w:tc>
      </w:tr>
      <w:tr w:rsidR="00AD5758" w:rsidRPr="0032749B" w:rsidTr="00006D3E">
        <w:trPr>
          <w:trHeight w:val="594"/>
        </w:trPr>
        <w:tc>
          <w:tcPr>
            <w:tcW w:w="1758" w:type="dxa"/>
            <w:vAlign w:val="center"/>
          </w:tcPr>
          <w:p w:rsidR="00AD5758" w:rsidRPr="00827A68" w:rsidRDefault="00AD5758" w:rsidP="00006D3E">
            <w:pPr>
              <w:pStyle w:val="Heading4"/>
              <w:spacing w:before="0"/>
              <w:ind w:left="0"/>
              <w:rPr>
                <w:rFonts w:ascii="Times New Roman" w:hAnsi="Times New Roman"/>
                <w:b/>
                <w:sz w:val="24"/>
                <w:szCs w:val="24"/>
              </w:rPr>
            </w:pPr>
            <w:r w:rsidRPr="00827A68">
              <w:rPr>
                <w:rFonts w:ascii="Times New Roman" w:hAnsi="Times New Roman"/>
                <w:b/>
                <w:sz w:val="24"/>
                <w:szCs w:val="24"/>
              </w:rPr>
              <w:t>Not assessable</w:t>
            </w:r>
          </w:p>
        </w:tc>
        <w:tc>
          <w:tcPr>
            <w:tcW w:w="7797" w:type="dxa"/>
            <w:vAlign w:val="center"/>
          </w:tcPr>
          <w:p w:rsidR="00AD5758" w:rsidRPr="00827A68" w:rsidRDefault="00AD5758" w:rsidP="00006D3E">
            <w:pPr>
              <w:pStyle w:val="Heading4"/>
              <w:spacing w:before="0"/>
              <w:ind w:left="0"/>
              <w:rPr>
                <w:rFonts w:ascii="Times New Roman" w:hAnsi="Times New Roman"/>
                <w:sz w:val="24"/>
                <w:szCs w:val="24"/>
              </w:rPr>
            </w:pPr>
            <w:r w:rsidRPr="00827A68">
              <w:rPr>
                <w:rFonts w:ascii="Times New Roman" w:hAnsi="Times New Roman"/>
                <w:sz w:val="24"/>
                <w:szCs w:val="24"/>
              </w:rPr>
              <w:t>There is insufficient or incomplete evidence to make a clinical judgement of the causal relationship.</w:t>
            </w:r>
          </w:p>
        </w:tc>
      </w:tr>
    </w:tbl>
    <w:p w:rsidR="00AD5758" w:rsidRDefault="00AD5758" w:rsidP="00AD5758">
      <w:pPr>
        <w:tabs>
          <w:tab w:val="right" w:pos="360"/>
          <w:tab w:val="left" w:pos="540"/>
        </w:tabs>
        <w:ind w:left="540" w:hanging="540"/>
      </w:pPr>
    </w:p>
    <w:p w:rsidR="00AD5758" w:rsidRDefault="00AD5758"/>
    <w:sectPr w:rsidR="00AD5758" w:rsidSect="008866E1">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6D3E" w:rsidRDefault="00006D3E" w:rsidP="00AD5758">
      <w:r>
        <w:separator/>
      </w:r>
    </w:p>
  </w:endnote>
  <w:endnote w:type="continuationSeparator" w:id="0">
    <w:p w:rsidR="00006D3E" w:rsidRDefault="00006D3E" w:rsidP="00AD57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387" w:usb1="40000013" w:usb2="0000000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2473"/>
      <w:docPartObj>
        <w:docPartGallery w:val="Page Numbers (Bottom of Page)"/>
        <w:docPartUnique/>
      </w:docPartObj>
    </w:sdtPr>
    <w:sdtContent>
      <w:p w:rsidR="00006D3E" w:rsidRDefault="001C0D21">
        <w:pPr>
          <w:pStyle w:val="Footer"/>
          <w:jc w:val="center"/>
        </w:pPr>
        <w:r>
          <w:fldChar w:fldCharType="begin"/>
        </w:r>
        <w:r w:rsidR="00006D3E">
          <w:instrText xml:space="preserve"> PAGE   \* MERGEFORMAT </w:instrText>
        </w:r>
        <w:r>
          <w:fldChar w:fldCharType="separate"/>
        </w:r>
        <w:r w:rsidR="00A24E86">
          <w:rPr>
            <w:noProof/>
          </w:rPr>
          <w:t>1</w:t>
        </w:r>
        <w:r>
          <w:fldChar w:fldCharType="end"/>
        </w:r>
      </w:p>
    </w:sdtContent>
  </w:sdt>
  <w:p w:rsidR="00006D3E" w:rsidRDefault="00006D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6D3E" w:rsidRDefault="00006D3E" w:rsidP="00AD5758">
      <w:r>
        <w:separator/>
      </w:r>
    </w:p>
  </w:footnote>
  <w:footnote w:type="continuationSeparator" w:id="0">
    <w:p w:rsidR="00006D3E" w:rsidRDefault="00006D3E" w:rsidP="00AD57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DC5B9A"/>
    <w:multiLevelType w:val="hybridMultilevel"/>
    <w:tmpl w:val="D5388230"/>
    <w:lvl w:ilvl="0" w:tplc="2780A70A">
      <w:start w:val="1"/>
      <w:numFmt w:val="decimal"/>
      <w:lvlText w:val="%1."/>
      <w:lvlJc w:val="left"/>
      <w:pPr>
        <w:ind w:left="-371" w:hanging="360"/>
      </w:pPr>
      <w:rPr>
        <w:rFonts w:hint="default"/>
      </w:rPr>
    </w:lvl>
    <w:lvl w:ilvl="1" w:tplc="08090019" w:tentative="1">
      <w:start w:val="1"/>
      <w:numFmt w:val="lowerLetter"/>
      <w:lvlText w:val="%2."/>
      <w:lvlJc w:val="left"/>
      <w:pPr>
        <w:ind w:left="349" w:hanging="360"/>
      </w:pPr>
    </w:lvl>
    <w:lvl w:ilvl="2" w:tplc="0809001B" w:tentative="1">
      <w:start w:val="1"/>
      <w:numFmt w:val="lowerRoman"/>
      <w:lvlText w:val="%3."/>
      <w:lvlJc w:val="right"/>
      <w:pPr>
        <w:ind w:left="1069" w:hanging="180"/>
      </w:pPr>
    </w:lvl>
    <w:lvl w:ilvl="3" w:tplc="0809000F" w:tentative="1">
      <w:start w:val="1"/>
      <w:numFmt w:val="decimal"/>
      <w:lvlText w:val="%4."/>
      <w:lvlJc w:val="left"/>
      <w:pPr>
        <w:ind w:left="1789" w:hanging="360"/>
      </w:pPr>
    </w:lvl>
    <w:lvl w:ilvl="4" w:tplc="08090019" w:tentative="1">
      <w:start w:val="1"/>
      <w:numFmt w:val="lowerLetter"/>
      <w:lvlText w:val="%5."/>
      <w:lvlJc w:val="left"/>
      <w:pPr>
        <w:ind w:left="2509" w:hanging="360"/>
      </w:pPr>
    </w:lvl>
    <w:lvl w:ilvl="5" w:tplc="0809001B" w:tentative="1">
      <w:start w:val="1"/>
      <w:numFmt w:val="lowerRoman"/>
      <w:lvlText w:val="%6."/>
      <w:lvlJc w:val="right"/>
      <w:pPr>
        <w:ind w:left="3229" w:hanging="180"/>
      </w:pPr>
    </w:lvl>
    <w:lvl w:ilvl="6" w:tplc="0809000F" w:tentative="1">
      <w:start w:val="1"/>
      <w:numFmt w:val="decimal"/>
      <w:lvlText w:val="%7."/>
      <w:lvlJc w:val="left"/>
      <w:pPr>
        <w:ind w:left="3949" w:hanging="360"/>
      </w:pPr>
    </w:lvl>
    <w:lvl w:ilvl="7" w:tplc="08090019" w:tentative="1">
      <w:start w:val="1"/>
      <w:numFmt w:val="lowerLetter"/>
      <w:lvlText w:val="%8."/>
      <w:lvlJc w:val="left"/>
      <w:pPr>
        <w:ind w:left="4669" w:hanging="360"/>
      </w:pPr>
    </w:lvl>
    <w:lvl w:ilvl="8" w:tplc="0809001B" w:tentative="1">
      <w:start w:val="1"/>
      <w:numFmt w:val="lowerRoman"/>
      <w:lvlText w:val="%9."/>
      <w:lvlJc w:val="right"/>
      <w:pPr>
        <w:ind w:left="5389" w:hanging="180"/>
      </w:pPr>
    </w:lvl>
  </w:abstractNum>
  <w:abstractNum w:abstractNumId="1">
    <w:nsid w:val="4A56193B"/>
    <w:multiLevelType w:val="hybridMultilevel"/>
    <w:tmpl w:val="37345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7E04274"/>
    <w:multiLevelType w:val="multilevel"/>
    <w:tmpl w:val="B544901C"/>
    <w:lvl w:ilvl="0">
      <w:start w:val="1"/>
      <w:numFmt w:val="decimal"/>
      <w:pStyle w:val="Heading1"/>
      <w:lvlText w:val="%1"/>
      <w:lvlJc w:val="left"/>
      <w:pPr>
        <w:tabs>
          <w:tab w:val="num" w:pos="567"/>
        </w:tabs>
        <w:ind w:left="567" w:hanging="567"/>
      </w:pPr>
      <w:rPr>
        <w:rFonts w:ascii="Palatino Linotype" w:hAnsi="Palatino Linotype" w:hint="default"/>
        <w:b/>
        <w:i w:val="0"/>
        <w:sz w:val="28"/>
      </w:rPr>
    </w:lvl>
    <w:lvl w:ilvl="1">
      <w:start w:val="1"/>
      <w:numFmt w:val="decimal"/>
      <w:pStyle w:val="Heading2"/>
      <w:lvlText w:val="%1.%2"/>
      <w:lvlJc w:val="left"/>
      <w:pPr>
        <w:tabs>
          <w:tab w:val="num" w:pos="1588"/>
        </w:tabs>
        <w:ind w:left="2155" w:hanging="1304"/>
      </w:pPr>
      <w:rPr>
        <w:rFonts w:ascii="Palatino Linotype" w:hAnsi="Palatino Linotype" w:hint="default"/>
        <w:b/>
        <w:i w:val="0"/>
        <w:sz w:val="24"/>
      </w:rPr>
    </w:lvl>
    <w:lvl w:ilvl="2">
      <w:start w:val="1"/>
      <w:numFmt w:val="decimal"/>
      <w:pStyle w:val="Heading3"/>
      <w:lvlText w:val="%1.%2.%3"/>
      <w:lvlJc w:val="left"/>
      <w:pPr>
        <w:tabs>
          <w:tab w:val="num" w:pos="1248"/>
        </w:tabs>
        <w:ind w:left="1815" w:hanging="1248"/>
      </w:pPr>
      <w:rPr>
        <w:rFonts w:hint="default"/>
      </w:rPr>
    </w:lvl>
    <w:lvl w:ilvl="3">
      <w:start w:val="1"/>
      <w:numFmt w:val="decimal"/>
      <w:lvlText w:val="%1.%2.%3.%4."/>
      <w:lvlJc w:val="left"/>
      <w:pPr>
        <w:tabs>
          <w:tab w:val="num" w:pos="1728"/>
        </w:tabs>
        <w:ind w:left="1728" w:hanging="648"/>
      </w:pPr>
      <w:rPr>
        <w:rFonts w:hint="default"/>
      </w:rPr>
    </w:lvl>
    <w:lvl w:ilvl="4">
      <w:start w:val="1"/>
      <w:numFmt w:val="decimal"/>
      <w:pStyle w:val="Heading5"/>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7D0B718A"/>
    <w:multiLevelType w:val="hybridMultilevel"/>
    <w:tmpl w:val="1424F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footnotePr>
    <w:footnote w:id="-1"/>
    <w:footnote w:id="0"/>
  </w:footnotePr>
  <w:endnotePr>
    <w:endnote w:id="-1"/>
    <w:endnote w:id="0"/>
  </w:endnotePr>
  <w:compat/>
  <w:rsids>
    <w:rsidRoot w:val="008D15ED"/>
    <w:rsid w:val="00006D3E"/>
    <w:rsid w:val="000D75B9"/>
    <w:rsid w:val="00193FB8"/>
    <w:rsid w:val="001C0D21"/>
    <w:rsid w:val="004B67E5"/>
    <w:rsid w:val="00691D29"/>
    <w:rsid w:val="006A084E"/>
    <w:rsid w:val="006C5156"/>
    <w:rsid w:val="0080219C"/>
    <w:rsid w:val="00883095"/>
    <w:rsid w:val="008866E1"/>
    <w:rsid w:val="008D15ED"/>
    <w:rsid w:val="009E3EC0"/>
    <w:rsid w:val="00A24E86"/>
    <w:rsid w:val="00AD5758"/>
    <w:rsid w:val="00C37E06"/>
    <w:rsid w:val="00C94A3D"/>
    <w:rsid w:val="00D1353C"/>
    <w:rsid w:val="00DA2B1E"/>
    <w:rsid w:val="00DC1529"/>
    <w:rsid w:val="00E12E4D"/>
    <w:rsid w:val="00E56DC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5ED"/>
    <w:pPr>
      <w:spacing w:after="0" w:line="240" w:lineRule="auto"/>
    </w:pPr>
    <w:rPr>
      <w:rFonts w:ascii="Palatino Linotype" w:eastAsia="Times New Roman" w:hAnsi="Palatino Linotype" w:cs="Times New Roman"/>
      <w:sz w:val="24"/>
      <w:szCs w:val="24"/>
      <w:lang w:eastAsia="en-GB"/>
    </w:rPr>
  </w:style>
  <w:style w:type="paragraph" w:styleId="Heading1">
    <w:name w:val="heading 1"/>
    <w:basedOn w:val="Normal"/>
    <w:next w:val="Normal"/>
    <w:link w:val="Heading1Char"/>
    <w:qFormat/>
    <w:rsid w:val="008D15ED"/>
    <w:pPr>
      <w:numPr>
        <w:numId w:val="1"/>
      </w:numPr>
      <w:spacing w:before="480"/>
      <w:outlineLvl w:val="0"/>
    </w:pPr>
    <w:rPr>
      <w:rFonts w:cs="Arial"/>
      <w:b/>
      <w:bCs/>
      <w:kern w:val="32"/>
      <w:sz w:val="28"/>
      <w:szCs w:val="32"/>
    </w:rPr>
  </w:style>
  <w:style w:type="paragraph" w:styleId="Heading2">
    <w:name w:val="heading 2"/>
    <w:basedOn w:val="Normal"/>
    <w:next w:val="Normal"/>
    <w:link w:val="Heading2Char"/>
    <w:qFormat/>
    <w:rsid w:val="008D15ED"/>
    <w:pPr>
      <w:numPr>
        <w:ilvl w:val="1"/>
        <w:numId w:val="1"/>
      </w:numPr>
      <w:spacing w:before="240"/>
      <w:outlineLvl w:val="1"/>
    </w:pPr>
    <w:rPr>
      <w:rFonts w:cs="Arial"/>
      <w:b/>
      <w:bCs/>
      <w:iCs/>
      <w:szCs w:val="28"/>
    </w:rPr>
  </w:style>
  <w:style w:type="paragraph" w:styleId="Heading3">
    <w:name w:val="heading 3"/>
    <w:basedOn w:val="Normal"/>
    <w:next w:val="Normal"/>
    <w:link w:val="Heading3Char"/>
    <w:qFormat/>
    <w:rsid w:val="008D15ED"/>
    <w:pPr>
      <w:numPr>
        <w:ilvl w:val="2"/>
        <w:numId w:val="1"/>
      </w:numPr>
      <w:spacing w:before="120"/>
      <w:ind w:left="3289" w:hanging="1985"/>
      <w:outlineLvl w:val="2"/>
    </w:pPr>
    <w:rPr>
      <w:rFonts w:cs="Arial"/>
      <w:b/>
      <w:bCs/>
      <w:szCs w:val="26"/>
    </w:rPr>
  </w:style>
  <w:style w:type="paragraph" w:styleId="Heading4">
    <w:name w:val="heading 4"/>
    <w:basedOn w:val="Normal"/>
    <w:next w:val="Normal"/>
    <w:link w:val="Heading4Char"/>
    <w:qFormat/>
    <w:rsid w:val="008D15ED"/>
    <w:pPr>
      <w:spacing w:before="60"/>
      <w:ind w:left="567"/>
      <w:outlineLvl w:val="3"/>
    </w:pPr>
    <w:rPr>
      <w:bCs/>
      <w:sz w:val="22"/>
      <w:szCs w:val="28"/>
    </w:rPr>
  </w:style>
  <w:style w:type="paragraph" w:styleId="Heading5">
    <w:name w:val="heading 5"/>
    <w:basedOn w:val="Heading2"/>
    <w:next w:val="Normal"/>
    <w:link w:val="Heading5Char"/>
    <w:qFormat/>
    <w:rsid w:val="008D15ED"/>
    <w:pPr>
      <w:numPr>
        <w:ilvl w:val="4"/>
      </w:numPr>
      <w:spacing w:before="120"/>
      <w:outlineLvl w:val="4"/>
    </w:pPr>
    <w:rPr>
      <w:bCs w:val="0"/>
      <w:iCs w:val="0"/>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15ED"/>
    <w:rPr>
      <w:rFonts w:ascii="Palatino Linotype" w:eastAsia="Times New Roman" w:hAnsi="Palatino Linotype" w:cs="Arial"/>
      <w:b/>
      <w:bCs/>
      <w:kern w:val="32"/>
      <w:sz w:val="28"/>
      <w:szCs w:val="32"/>
      <w:lang w:eastAsia="en-GB"/>
    </w:rPr>
  </w:style>
  <w:style w:type="character" w:customStyle="1" w:styleId="Heading2Char">
    <w:name w:val="Heading 2 Char"/>
    <w:basedOn w:val="DefaultParagraphFont"/>
    <w:link w:val="Heading2"/>
    <w:rsid w:val="008D15ED"/>
    <w:rPr>
      <w:rFonts w:ascii="Palatino Linotype" w:eastAsia="Times New Roman" w:hAnsi="Palatino Linotype" w:cs="Arial"/>
      <w:b/>
      <w:bCs/>
      <w:iCs/>
      <w:sz w:val="24"/>
      <w:szCs w:val="28"/>
      <w:lang w:eastAsia="en-GB"/>
    </w:rPr>
  </w:style>
  <w:style w:type="character" w:customStyle="1" w:styleId="Heading3Char">
    <w:name w:val="Heading 3 Char"/>
    <w:basedOn w:val="DefaultParagraphFont"/>
    <w:link w:val="Heading3"/>
    <w:rsid w:val="008D15ED"/>
    <w:rPr>
      <w:rFonts w:ascii="Palatino Linotype" w:eastAsia="Times New Roman" w:hAnsi="Palatino Linotype" w:cs="Arial"/>
      <w:b/>
      <w:bCs/>
      <w:sz w:val="24"/>
      <w:szCs w:val="26"/>
      <w:lang w:eastAsia="en-GB"/>
    </w:rPr>
  </w:style>
  <w:style w:type="character" w:customStyle="1" w:styleId="Heading4Char">
    <w:name w:val="Heading 4 Char"/>
    <w:basedOn w:val="DefaultParagraphFont"/>
    <w:link w:val="Heading4"/>
    <w:rsid w:val="008D15ED"/>
    <w:rPr>
      <w:rFonts w:ascii="Palatino Linotype" w:eastAsia="Times New Roman" w:hAnsi="Palatino Linotype" w:cs="Times New Roman"/>
      <w:bCs/>
      <w:szCs w:val="28"/>
      <w:lang w:eastAsia="en-GB"/>
    </w:rPr>
  </w:style>
  <w:style w:type="character" w:customStyle="1" w:styleId="Heading5Char">
    <w:name w:val="Heading 5 Char"/>
    <w:basedOn w:val="DefaultParagraphFont"/>
    <w:link w:val="Heading5"/>
    <w:rsid w:val="008D15ED"/>
    <w:rPr>
      <w:rFonts w:ascii="Palatino Linotype" w:eastAsia="Times New Roman" w:hAnsi="Palatino Linotype" w:cs="Arial"/>
      <w:b/>
      <w:szCs w:val="26"/>
      <w:lang w:eastAsia="en-GB"/>
    </w:rPr>
  </w:style>
  <w:style w:type="paragraph" w:styleId="Caption">
    <w:name w:val="caption"/>
    <w:basedOn w:val="Normal"/>
    <w:next w:val="Normal"/>
    <w:unhideWhenUsed/>
    <w:qFormat/>
    <w:rsid w:val="00AD5758"/>
    <w:rPr>
      <w:b/>
      <w:bCs/>
      <w:sz w:val="20"/>
      <w:szCs w:val="20"/>
    </w:rPr>
  </w:style>
  <w:style w:type="paragraph" w:styleId="Header">
    <w:name w:val="header"/>
    <w:basedOn w:val="Normal"/>
    <w:link w:val="HeaderChar"/>
    <w:uiPriority w:val="99"/>
    <w:semiHidden/>
    <w:unhideWhenUsed/>
    <w:rsid w:val="00AD5758"/>
    <w:pPr>
      <w:tabs>
        <w:tab w:val="center" w:pos="4513"/>
        <w:tab w:val="right" w:pos="9026"/>
      </w:tabs>
    </w:pPr>
  </w:style>
  <w:style w:type="character" w:customStyle="1" w:styleId="HeaderChar">
    <w:name w:val="Header Char"/>
    <w:basedOn w:val="DefaultParagraphFont"/>
    <w:link w:val="Header"/>
    <w:uiPriority w:val="99"/>
    <w:semiHidden/>
    <w:rsid w:val="00AD5758"/>
    <w:rPr>
      <w:rFonts w:ascii="Palatino Linotype" w:eastAsia="Times New Roman" w:hAnsi="Palatino Linotype" w:cs="Times New Roman"/>
      <w:sz w:val="24"/>
      <w:szCs w:val="24"/>
      <w:lang w:eastAsia="en-GB"/>
    </w:rPr>
  </w:style>
  <w:style w:type="paragraph" w:styleId="Footer">
    <w:name w:val="footer"/>
    <w:basedOn w:val="Normal"/>
    <w:link w:val="FooterChar"/>
    <w:uiPriority w:val="99"/>
    <w:unhideWhenUsed/>
    <w:rsid w:val="00AD5758"/>
    <w:pPr>
      <w:tabs>
        <w:tab w:val="center" w:pos="4513"/>
        <w:tab w:val="right" w:pos="9026"/>
      </w:tabs>
    </w:pPr>
  </w:style>
  <w:style w:type="character" w:customStyle="1" w:styleId="FooterChar">
    <w:name w:val="Footer Char"/>
    <w:basedOn w:val="DefaultParagraphFont"/>
    <w:link w:val="Footer"/>
    <w:uiPriority w:val="99"/>
    <w:rsid w:val="00AD5758"/>
    <w:rPr>
      <w:rFonts w:ascii="Palatino Linotype" w:eastAsia="Times New Roman" w:hAnsi="Palatino Linotype" w:cs="Times New Roman"/>
      <w:sz w:val="24"/>
      <w:szCs w:val="24"/>
      <w:lang w:eastAsia="en-GB"/>
    </w:rPr>
  </w:style>
  <w:style w:type="paragraph" w:styleId="ListParagraph">
    <w:name w:val="List Paragraph"/>
    <w:basedOn w:val="Normal"/>
    <w:uiPriority w:val="34"/>
    <w:qFormat/>
    <w:rsid w:val="00193FB8"/>
    <w:pPr>
      <w:ind w:left="720"/>
      <w:contextualSpacing/>
    </w:pPr>
  </w:style>
  <w:style w:type="paragraph" w:styleId="BalloonText">
    <w:name w:val="Balloon Text"/>
    <w:basedOn w:val="Normal"/>
    <w:link w:val="BalloonTextChar"/>
    <w:uiPriority w:val="99"/>
    <w:semiHidden/>
    <w:unhideWhenUsed/>
    <w:rsid w:val="00193FB8"/>
    <w:rPr>
      <w:rFonts w:ascii="Tahoma" w:hAnsi="Tahoma" w:cs="Tahoma"/>
      <w:sz w:val="16"/>
      <w:szCs w:val="16"/>
    </w:rPr>
  </w:style>
  <w:style w:type="character" w:customStyle="1" w:styleId="BalloonTextChar">
    <w:name w:val="Balloon Text Char"/>
    <w:basedOn w:val="DefaultParagraphFont"/>
    <w:link w:val="BalloonText"/>
    <w:uiPriority w:val="99"/>
    <w:semiHidden/>
    <w:rsid w:val="00193FB8"/>
    <w:rPr>
      <w:rFonts w:ascii="Tahoma" w:eastAsia="Times New Roman"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3638</Words>
  <Characters>20740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nlhawley</dc:creator>
  <cp:lastModifiedBy>parbon</cp:lastModifiedBy>
  <cp:revision>4</cp:revision>
  <dcterms:created xsi:type="dcterms:W3CDTF">2014-06-12T15:11:00Z</dcterms:created>
  <dcterms:modified xsi:type="dcterms:W3CDTF">2014-07-22T14:23:00Z</dcterms:modified>
</cp:coreProperties>
</file>