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2C8" w:rsidRPr="006012C8" w:rsidRDefault="006012C8" w:rsidP="006012C8">
      <w:pPr>
        <w:jc w:val="center"/>
        <w:rPr>
          <w:rFonts w:ascii="Arial" w:hAnsi="Arial" w:cs="Arial"/>
          <w:sz w:val="28"/>
          <w:szCs w:val="28"/>
        </w:rPr>
      </w:pPr>
      <w:r w:rsidRPr="006012C8">
        <w:rPr>
          <w:rFonts w:ascii="Arial" w:hAnsi="Arial" w:cs="Arial"/>
          <w:sz w:val="28"/>
          <w:szCs w:val="28"/>
        </w:rPr>
        <w:t>Online supplement:</w:t>
      </w:r>
    </w:p>
    <w:p w:rsidR="006012C8" w:rsidRPr="0037601C" w:rsidRDefault="006012C8" w:rsidP="006012C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7601C">
        <w:rPr>
          <w:rFonts w:ascii="Arial" w:hAnsi="Arial" w:cs="Arial"/>
          <w:b/>
          <w:sz w:val="28"/>
          <w:szCs w:val="28"/>
          <w:u w:val="single"/>
        </w:rPr>
        <w:t xml:space="preserve">Simvastatin to Modify Neutrophil Function in Older Patients with Septic Pneumonia (SNOOPI): </w:t>
      </w:r>
      <w:r>
        <w:rPr>
          <w:rFonts w:ascii="Arial" w:hAnsi="Arial" w:cs="Arial"/>
          <w:b/>
          <w:sz w:val="28"/>
          <w:szCs w:val="28"/>
          <w:u w:val="single"/>
        </w:rPr>
        <w:t xml:space="preserve">study protocol for </w:t>
      </w:r>
      <w:r w:rsidRPr="0037601C">
        <w:rPr>
          <w:rFonts w:ascii="Arial" w:hAnsi="Arial" w:cs="Arial"/>
          <w:b/>
          <w:sz w:val="28"/>
          <w:szCs w:val="28"/>
          <w:u w:val="single"/>
        </w:rPr>
        <w:t>a randomised placebo controlled trial</w:t>
      </w:r>
    </w:p>
    <w:p w:rsidR="006012C8" w:rsidRDefault="006012C8" w:rsidP="006012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Hannah Greenwood (</w:t>
      </w:r>
      <w:r w:rsidRPr="003E26D4">
        <w:rPr>
          <w:rFonts w:ascii="Arial" w:hAnsi="Arial" w:cs="Arial"/>
          <w:sz w:val="24"/>
          <w:szCs w:val="24"/>
        </w:rPr>
        <w:t>h.l.greenwood@bham.ac.uk)</w:t>
      </w:r>
      <w:r w:rsidRPr="003E26D4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,</w:t>
      </w:r>
    </w:p>
    <w:p w:rsidR="006012C8" w:rsidRDefault="006012C8" w:rsidP="006012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Jaimin Patel (</w:t>
      </w:r>
      <w:r w:rsidRPr="003E26D4">
        <w:rPr>
          <w:rFonts w:ascii="Arial" w:hAnsi="Arial" w:cs="Arial"/>
          <w:sz w:val="24"/>
          <w:szCs w:val="24"/>
        </w:rPr>
        <w:t>Jaimin.patel@doctors.org.uk)</w:t>
      </w:r>
      <w:r w:rsidRPr="003E26D4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,</w:t>
      </w:r>
    </w:p>
    <w:p w:rsidR="006012C8" w:rsidRDefault="006012C8" w:rsidP="006012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Rahul Mahida (</w:t>
      </w:r>
      <w:r w:rsidRPr="003E26D4">
        <w:rPr>
          <w:rFonts w:ascii="Arial" w:hAnsi="Arial" w:cs="Arial"/>
          <w:sz w:val="24"/>
          <w:szCs w:val="24"/>
        </w:rPr>
        <w:t>r.mahida@bham.ac.uk)</w:t>
      </w:r>
      <w:r w:rsidRPr="003E26D4">
        <w:rPr>
          <w:rFonts w:ascii="Arial" w:hAnsi="Arial" w:cs="Arial"/>
          <w:sz w:val="24"/>
          <w:szCs w:val="24"/>
          <w:vertAlign w:val="superscript"/>
        </w:rPr>
        <w:t>1</w:t>
      </w:r>
      <w:r w:rsidRPr="00E219CD">
        <w:rPr>
          <w:rFonts w:ascii="Arial" w:hAnsi="Arial" w:cs="Arial"/>
          <w:sz w:val="24"/>
          <w:szCs w:val="24"/>
        </w:rPr>
        <w:t>,</w:t>
      </w:r>
    </w:p>
    <w:p w:rsidR="006012C8" w:rsidRDefault="006012C8" w:rsidP="006012C8">
      <w:pPr>
        <w:jc w:val="center"/>
        <w:rPr>
          <w:rFonts w:ascii="Arial" w:hAnsi="Arial" w:cs="Arial"/>
          <w:sz w:val="24"/>
          <w:szCs w:val="24"/>
        </w:rPr>
      </w:pPr>
      <w:r w:rsidRPr="00E219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Qian Wang (wangqian84@aliyun.com)</w:t>
      </w:r>
      <w:r w:rsidRPr="00C02570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 xml:space="preserve">, </w:t>
      </w:r>
    </w:p>
    <w:p w:rsidR="006012C8" w:rsidRDefault="006012C8" w:rsidP="006012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Dhruv Parekh (</w:t>
      </w:r>
      <w:r w:rsidRPr="003E26D4">
        <w:rPr>
          <w:rFonts w:ascii="Arial" w:hAnsi="Arial" w:cs="Arial"/>
          <w:sz w:val="24"/>
          <w:szCs w:val="24"/>
        </w:rPr>
        <w:t>d.parekh@bham.ac.uk)</w:t>
      </w:r>
      <w:r w:rsidRPr="003E26D4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,</w:t>
      </w:r>
    </w:p>
    <w:p w:rsidR="006012C8" w:rsidRDefault="006012C8" w:rsidP="006012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Rachel C A Dancer (r.dancer@bham.ac.uk)</w:t>
      </w:r>
      <w:r w:rsidRPr="00E219CD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 xml:space="preserve">, </w:t>
      </w:r>
    </w:p>
    <w:p w:rsidR="006012C8" w:rsidRDefault="006012C8" w:rsidP="006012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Heena Khiroya (heenakhiroya@doctors.org.uk)</w:t>
      </w:r>
      <w:r w:rsidRPr="00F44B94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 xml:space="preserve">, </w:t>
      </w:r>
    </w:p>
    <w:p w:rsidR="006012C8" w:rsidRDefault="006012C8" w:rsidP="006012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Elizabeth Sapey (lizsapey@aol.com)</w:t>
      </w:r>
      <w:r w:rsidRPr="0005768E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 xml:space="preserve">, </w:t>
      </w:r>
    </w:p>
    <w:p w:rsidR="006012C8" w:rsidRDefault="006012C8" w:rsidP="006012C8">
      <w:pPr>
        <w:jc w:val="center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David R Thickett (d.thickett@bham.ac.uk)</w:t>
      </w:r>
      <w:r w:rsidRPr="0005768E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  <w:vertAlign w:val="superscript"/>
        </w:rPr>
        <w:t>, 2</w:t>
      </w:r>
    </w:p>
    <w:p w:rsidR="006012C8" w:rsidRDefault="006012C8" w:rsidP="006012C8">
      <w:pPr>
        <w:jc w:val="center"/>
        <w:rPr>
          <w:rFonts w:ascii="Arial" w:hAnsi="Arial" w:cs="Arial"/>
          <w:sz w:val="24"/>
          <w:szCs w:val="24"/>
        </w:rPr>
      </w:pPr>
    </w:p>
    <w:p w:rsidR="006012C8" w:rsidRDefault="006012C8" w:rsidP="006012C8">
      <w:pPr>
        <w:jc w:val="both"/>
        <w:rPr>
          <w:rFonts w:ascii="Arial" w:hAnsi="Arial" w:cs="Arial"/>
          <w:sz w:val="24"/>
          <w:szCs w:val="24"/>
        </w:rPr>
      </w:pPr>
      <w:r w:rsidRPr="00185AA0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College of Medical and Dental Sciences, University of Birmingham, Vincent Drive, Birmingham B15 2TT</w:t>
      </w:r>
    </w:p>
    <w:p w:rsidR="006012C8" w:rsidRDefault="006012C8" w:rsidP="006012C8">
      <w:pPr>
        <w:jc w:val="both"/>
        <w:rPr>
          <w:rStyle w:val="Hyperlink"/>
          <w:rFonts w:ascii="Arial" w:hAnsi="Arial" w:cs="Arial"/>
          <w:sz w:val="24"/>
          <w:szCs w:val="24"/>
        </w:rPr>
      </w:pPr>
      <w:r w:rsidRPr="007A50E9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Corresponding Author: </w:t>
      </w:r>
      <w:hyperlink r:id="rId5" w:history="1">
        <w:r w:rsidRPr="00A36991">
          <w:rPr>
            <w:rStyle w:val="Hyperlink"/>
            <w:rFonts w:ascii="Arial" w:hAnsi="Arial" w:cs="Arial"/>
            <w:sz w:val="24"/>
            <w:szCs w:val="24"/>
          </w:rPr>
          <w:t>d.thickett@bham.ac.uk</w:t>
        </w:r>
      </w:hyperlink>
    </w:p>
    <w:p w:rsidR="006012C8" w:rsidRDefault="006012C8" w:rsidP="006012C8">
      <w:pPr>
        <w:jc w:val="both"/>
        <w:rPr>
          <w:rStyle w:val="Hyperlink"/>
          <w:rFonts w:ascii="Arial" w:hAnsi="Arial" w:cs="Arial"/>
          <w:sz w:val="24"/>
          <w:szCs w:val="24"/>
        </w:rPr>
      </w:pPr>
    </w:p>
    <w:p w:rsidR="006012C8" w:rsidRDefault="006012C8">
      <w:pPr>
        <w:rPr>
          <w:rStyle w:val="Hyperlink"/>
          <w:rFonts w:ascii="Arial" w:hAnsi="Arial" w:cs="Arial"/>
          <w:sz w:val="24"/>
          <w:szCs w:val="24"/>
          <w:u w:val="none"/>
        </w:rPr>
      </w:pPr>
      <w:r>
        <w:rPr>
          <w:rStyle w:val="Hyperlink"/>
          <w:rFonts w:ascii="Arial" w:hAnsi="Arial" w:cs="Arial"/>
          <w:sz w:val="24"/>
          <w:szCs w:val="24"/>
          <w:u w:val="none"/>
        </w:rPr>
        <w:br w:type="page"/>
      </w:r>
    </w:p>
    <w:p w:rsidR="006012C8" w:rsidRPr="006012C8" w:rsidRDefault="006012C8" w:rsidP="006012C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012C8">
        <w:rPr>
          <w:rFonts w:ascii="Arial" w:hAnsi="Arial" w:cs="Arial"/>
          <w:b/>
          <w:sz w:val="24"/>
          <w:szCs w:val="24"/>
          <w:u w:val="single"/>
        </w:rPr>
        <w:lastRenderedPageBreak/>
        <w:t>Laboratory Methods:</w:t>
      </w:r>
    </w:p>
    <w:p w:rsidR="006012C8" w:rsidRPr="00930F2F" w:rsidRDefault="006012C8" w:rsidP="00601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930F2F">
        <w:rPr>
          <w:rFonts w:ascii="Arial" w:hAnsi="Arial" w:cs="Arial"/>
          <w:i/>
          <w:sz w:val="24"/>
          <w:szCs w:val="24"/>
        </w:rPr>
        <w:t>Storage of Plasma, Serum and Urine</w:t>
      </w:r>
    </w:p>
    <w:p w:rsidR="00A76245" w:rsidRDefault="00A76245" w:rsidP="00601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76245" w:rsidRPr="00A76245" w:rsidRDefault="00A76245" w:rsidP="00930F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Serum and plasma samples will be centrifuged (560 x g, 10 minutes) to remove any contaminating cells and then stored at -80°C in -0.5ml aliquots until use. </w:t>
      </w:r>
      <w:r w:rsidR="00930F2F">
        <w:rPr>
          <w:rFonts w:ascii="Arial" w:hAnsi="Arial" w:cs="Arial"/>
        </w:rPr>
        <w:t>All outcomes relating to stored serum and plasma samples will be measured simultaneously once trial recruitment is complete.</w:t>
      </w:r>
    </w:p>
    <w:p w:rsidR="006012C8" w:rsidRPr="00930F2F" w:rsidRDefault="006012C8" w:rsidP="00601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012C8" w:rsidRPr="00930F2F" w:rsidRDefault="006012C8" w:rsidP="00601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930F2F">
        <w:rPr>
          <w:rFonts w:ascii="Arial" w:hAnsi="Arial" w:cs="Arial"/>
          <w:i/>
          <w:sz w:val="24"/>
          <w:szCs w:val="24"/>
        </w:rPr>
        <w:t>Neutrophil Isolation</w:t>
      </w:r>
    </w:p>
    <w:p w:rsidR="006012C8" w:rsidRPr="00930F2F" w:rsidRDefault="006012C8" w:rsidP="006012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76245" w:rsidRDefault="00B235BD" w:rsidP="00A762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Whole blood will be drawn from </w:t>
      </w:r>
      <w:r w:rsidR="006012C8" w:rsidRPr="006012C8">
        <w:rPr>
          <w:rFonts w:ascii="Arial" w:hAnsi="Arial" w:cs="Arial"/>
        </w:rPr>
        <w:t>patients admitted into QEHB with septic pneumonia</w:t>
      </w:r>
      <w:r>
        <w:rPr>
          <w:rFonts w:ascii="Arial" w:hAnsi="Arial" w:cs="Arial"/>
        </w:rPr>
        <w:t xml:space="preserve"> by venepuncture carried out by qualified phlebotomist. N</w:t>
      </w:r>
      <w:r w:rsidRPr="006012C8">
        <w:rPr>
          <w:rFonts w:ascii="Arial" w:hAnsi="Arial" w:cs="Arial"/>
        </w:rPr>
        <w:t>eutr</w:t>
      </w:r>
      <w:r>
        <w:rPr>
          <w:rFonts w:ascii="Arial" w:hAnsi="Arial" w:cs="Arial"/>
        </w:rPr>
        <w:t>ophils will be</w:t>
      </w:r>
      <w:r w:rsidRPr="006012C8">
        <w:rPr>
          <w:rFonts w:ascii="Arial" w:hAnsi="Arial" w:cs="Arial"/>
        </w:rPr>
        <w:t xml:space="preserve"> isolated from p</w:t>
      </w:r>
      <w:r>
        <w:rPr>
          <w:rFonts w:ascii="Arial" w:hAnsi="Arial" w:cs="Arial"/>
        </w:rPr>
        <w:t xml:space="preserve">eripheral blood </w:t>
      </w:r>
      <w:r w:rsidR="00A76245">
        <w:rPr>
          <w:rFonts w:ascii="Arial" w:hAnsi="Arial" w:cs="Arial"/>
        </w:rPr>
        <w:t xml:space="preserve">anti-coagulated with either lithium heparin for </w:t>
      </w:r>
      <w:r>
        <w:rPr>
          <w:rFonts w:ascii="Arial" w:hAnsi="Arial" w:cs="Arial"/>
        </w:rPr>
        <w:t>quantification</w:t>
      </w:r>
      <w:r w:rsidR="00A76245">
        <w:rPr>
          <w:rFonts w:ascii="Arial" w:hAnsi="Arial" w:cs="Arial"/>
        </w:rPr>
        <w:t xml:space="preserve"> of NETs and apoptosis or </w:t>
      </w:r>
      <w:proofErr w:type="spellStart"/>
      <w:r w:rsidRPr="00B235BD">
        <w:rPr>
          <w:rFonts w:ascii="Arial" w:hAnsi="Arial" w:cs="Arial"/>
        </w:rPr>
        <w:t>Ethylenediaminetetraacetic</w:t>
      </w:r>
      <w:proofErr w:type="spellEnd"/>
      <w:r w:rsidRPr="00B235BD">
        <w:rPr>
          <w:rFonts w:ascii="Arial" w:hAnsi="Arial" w:cs="Arial"/>
        </w:rPr>
        <w:t xml:space="preserve"> Acid (EDTA; BD Biosciences</w:t>
      </w:r>
      <w:r w:rsidR="00DD7451">
        <w:rPr>
          <w:rFonts w:ascii="Arial" w:hAnsi="Arial" w:cs="Arial"/>
        </w:rPr>
        <w:t>, UK</w:t>
      </w:r>
      <w:r w:rsidRPr="00B235BD">
        <w:rPr>
          <w:rFonts w:ascii="Arial" w:hAnsi="Arial" w:cs="Arial"/>
        </w:rPr>
        <w:t>)</w:t>
      </w:r>
      <w:r w:rsidR="00A76245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>quantification</w:t>
      </w:r>
      <w:r w:rsidR="00A76245">
        <w:rPr>
          <w:rFonts w:ascii="Arial" w:hAnsi="Arial" w:cs="Arial"/>
        </w:rPr>
        <w:t xml:space="preserve"> of migratory capacity and phagocytosis. Neutrophils will be isolated by </w:t>
      </w:r>
      <w:r w:rsidR="006012C8" w:rsidRPr="006012C8">
        <w:rPr>
          <w:rFonts w:ascii="Arial" w:hAnsi="Arial" w:cs="Arial"/>
        </w:rPr>
        <w:t>separat</w:t>
      </w:r>
      <w:r w:rsidR="00A76245">
        <w:rPr>
          <w:rFonts w:ascii="Arial" w:hAnsi="Arial" w:cs="Arial"/>
        </w:rPr>
        <w:t>ion</w:t>
      </w:r>
      <w:r w:rsidR="006012C8" w:rsidRPr="006012C8">
        <w:rPr>
          <w:rFonts w:ascii="Arial" w:hAnsi="Arial" w:cs="Arial"/>
        </w:rPr>
        <w:t xml:space="preserve"> on a </w:t>
      </w:r>
      <w:proofErr w:type="spellStart"/>
      <w:r w:rsidR="006012C8" w:rsidRPr="006012C8">
        <w:rPr>
          <w:rFonts w:ascii="Arial" w:hAnsi="Arial" w:cs="Arial"/>
        </w:rPr>
        <w:t>Percoll</w:t>
      </w:r>
      <w:proofErr w:type="spellEnd"/>
      <w:r w:rsidR="006012C8" w:rsidRPr="006012C8">
        <w:rPr>
          <w:rFonts w:ascii="Arial" w:hAnsi="Arial" w:cs="Arial"/>
        </w:rPr>
        <w:t xml:space="preserve"> density gradient (pH 8.5-9.5; Sigma Aldrich</w:t>
      </w:r>
      <w:r w:rsidR="00DD7451">
        <w:rPr>
          <w:rFonts w:ascii="Arial" w:hAnsi="Arial" w:cs="Arial"/>
        </w:rPr>
        <w:t>, UK</w:t>
      </w:r>
      <w:r w:rsidR="006012C8" w:rsidRPr="006012C8">
        <w:rPr>
          <w:rFonts w:ascii="Arial" w:hAnsi="Arial" w:cs="Arial"/>
        </w:rPr>
        <w:t>) as described previously</w:t>
      </w:r>
      <w:r w:rsidR="006012C8">
        <w:rPr>
          <w:rFonts w:ascii="Arial" w:hAnsi="Arial" w:cs="Arial"/>
        </w:rPr>
        <w:t xml:space="preserve"> </w:t>
      </w:r>
      <w:r w:rsidR="00A76245">
        <w:rPr>
          <w:rFonts w:ascii="Arial" w:hAnsi="Arial" w:cs="Arial"/>
        </w:rPr>
        <w:fldChar w:fldCharType="begin"/>
      </w:r>
      <w:r w:rsidR="00DD7451">
        <w:rPr>
          <w:rFonts w:ascii="Arial" w:hAnsi="Arial" w:cs="Arial"/>
        </w:rPr>
        <w:instrText xml:space="preserve"> ADDIN EN.CITE &lt;EndNote&gt;&lt;Cite&gt;&lt;Author&gt;Butcher&lt;/Author&gt;&lt;Year&gt;2001&lt;/Year&gt;&lt;RecNum&gt;22&lt;/RecNum&gt;&lt;DisplayText&gt;(1)&lt;/DisplayText&gt;&lt;record&gt;&lt;rec-number&gt;22&lt;/rec-number&gt;&lt;foreign-keys&gt;&lt;key app="EN" db-id="5d2staawwa9a5le5vt6pzrac9a2xeaee5xvd"&gt;22&lt;/key&gt;&lt;/foreign-keys&gt;&lt;ref-type name="Journal Article"&gt;17&lt;/ref-type&gt;&lt;contributors&gt;&lt;authors&gt;&lt;author&gt;Butcher, S. K.&lt;/author&gt;&lt;author&gt;Chahal, H.&lt;/author&gt;&lt;author&gt;Nayak, L.&lt;/author&gt;&lt;author&gt;Sinclair, A.&lt;/author&gt;&lt;author&gt;Henriquez, N. V.&lt;/author&gt;&lt;author&gt;Sapey, E.&lt;/author&gt;&lt;author&gt;O&amp;apos;Mahony, D.&lt;/author&gt;&lt;author&gt;Lord, J. M.&lt;/author&gt;&lt;/authors&gt;&lt;/contributors&gt;&lt;auth-address&gt;MRC Centre for Immune Regulation, Birmingham University Medical School, Birmingham, United Kingdom.&lt;/auth-address&gt;&lt;titles&gt;&lt;title&gt;Senescence in innate immune responses: reduced neutrophil phagocytic capacity and CD16 expression in elderly humans&lt;/title&gt;&lt;secondary-title&gt;J Leukoc Biol&lt;/secondary-title&gt;&lt;alt-title&gt;Journal of leukocyte biology&lt;/alt-title&gt;&lt;/titles&gt;&lt;periodical&gt;&lt;full-title&gt;J Leukoc Biol&lt;/full-title&gt;&lt;abbr-1&gt;Journal of leukocyte biology&lt;/abbr-1&gt;&lt;/periodical&gt;&lt;alt-periodical&gt;&lt;full-title&gt;J Leukoc Biol&lt;/full-title&gt;&lt;abbr-1&gt;Journal of leukocyte biology&lt;/abbr-1&gt;&lt;/alt-periodical&gt;&lt;pages&gt;881-6&lt;/pages&gt;&lt;volume&gt;70&lt;/volume&gt;&lt;number&gt;6&lt;/number&gt;&lt;edition&gt;2001/12/12&lt;/edition&gt;&lt;keywords&gt;&lt;keyword&gt;Adult&lt;/keyword&gt;&lt;keyword&gt;Aged&lt;/keyword&gt;&lt;keyword&gt;Aged, 80 and over&lt;/keyword&gt;&lt;keyword&gt;Aging/*immunology&lt;/keyword&gt;&lt;keyword&gt;Bacterial Infections/*immunology&lt;/keyword&gt;&lt;keyword&gt;Humans&lt;/keyword&gt;&lt;keyword&gt;Immunity, Innate&lt;/keyword&gt;&lt;keyword&gt;Neutrophils/*immunology&lt;/keyword&gt;&lt;keyword&gt;Phagocytosis/physiology&lt;/keyword&gt;&lt;keyword&gt;Receptors, IgG/biosynthesis/*immunology&lt;/keyword&gt;&lt;/keywords&gt;&lt;dates&gt;&lt;year&gt;2001&lt;/year&gt;&lt;pub-dates&gt;&lt;date&gt;Dec&lt;/date&gt;&lt;/pub-dates&gt;&lt;/dates&gt;&lt;isbn&gt;0741-5400 (Print)&amp;#xD;0741-5400 (Linking)&lt;/isbn&gt;&lt;accession-num&gt;11739550&lt;/accession-num&gt;&lt;work-type&gt;Research Support, Non-U.S. Gov&amp;apos;t&lt;/work-type&gt;&lt;urls&gt;&lt;related-urls&gt;&lt;url&gt;http://www.ncbi.nlm.nih.gov/pubmed/11739550&lt;/url&gt;&lt;/related-urls&gt;&lt;/urls&gt;&lt;language&gt;eng&lt;/language&gt;&lt;/record&gt;&lt;/Cite&gt;&lt;/EndNote&gt;</w:instrText>
      </w:r>
      <w:r w:rsidR="00A76245">
        <w:rPr>
          <w:rFonts w:ascii="Arial" w:hAnsi="Arial" w:cs="Arial"/>
        </w:rPr>
        <w:fldChar w:fldCharType="separate"/>
      </w:r>
      <w:r w:rsidR="00DD7451">
        <w:rPr>
          <w:rFonts w:ascii="Arial" w:hAnsi="Arial" w:cs="Arial"/>
          <w:noProof/>
        </w:rPr>
        <w:t>(</w:t>
      </w:r>
      <w:hyperlink w:anchor="_ENREF_1" w:tooltip="Butcher, 2001 #22" w:history="1">
        <w:r w:rsidR="00C12FDD">
          <w:rPr>
            <w:rFonts w:ascii="Arial" w:hAnsi="Arial" w:cs="Arial"/>
            <w:noProof/>
          </w:rPr>
          <w:t>1</w:t>
        </w:r>
      </w:hyperlink>
      <w:r w:rsidR="00DD7451">
        <w:rPr>
          <w:rFonts w:ascii="Arial" w:hAnsi="Arial" w:cs="Arial"/>
          <w:noProof/>
        </w:rPr>
        <w:t>)</w:t>
      </w:r>
      <w:r w:rsidR="00A76245">
        <w:rPr>
          <w:rFonts w:ascii="Arial" w:hAnsi="Arial" w:cs="Arial"/>
        </w:rPr>
        <w:fldChar w:fldCharType="end"/>
      </w:r>
      <w:r w:rsidR="006012C8" w:rsidRPr="006012C8">
        <w:rPr>
          <w:rFonts w:ascii="Arial" w:hAnsi="Arial" w:cs="Arial"/>
        </w:rPr>
        <w:t xml:space="preserve">. </w:t>
      </w:r>
      <w:r w:rsidR="00A76245">
        <w:rPr>
          <w:rFonts w:ascii="Arial" w:hAnsi="Arial" w:cs="Arial"/>
        </w:rPr>
        <w:t xml:space="preserve">Following isolation, neutrophils will be </w:t>
      </w:r>
      <w:r>
        <w:rPr>
          <w:rFonts w:ascii="Arial" w:hAnsi="Arial" w:cs="Arial"/>
        </w:rPr>
        <w:t>re-</w:t>
      </w:r>
      <w:r w:rsidR="00A76245">
        <w:rPr>
          <w:rFonts w:ascii="Arial" w:hAnsi="Arial" w:cs="Arial"/>
        </w:rPr>
        <w:t xml:space="preserve">suspended in </w:t>
      </w:r>
      <w:r>
        <w:rPr>
          <w:rFonts w:ascii="Arial" w:hAnsi="Arial" w:cs="Arial"/>
        </w:rPr>
        <w:t xml:space="preserve">sterile </w:t>
      </w:r>
      <w:r w:rsidR="00A76245">
        <w:rPr>
          <w:rFonts w:ascii="Arial" w:hAnsi="Arial" w:cs="Arial"/>
        </w:rPr>
        <w:t>RPMI</w:t>
      </w:r>
      <w:r>
        <w:rPr>
          <w:rFonts w:ascii="Arial" w:hAnsi="Arial" w:cs="Arial"/>
        </w:rPr>
        <w:t>-1640 (with sodium bicarbonate and L-glutamine, Sigma Aldrich)</w:t>
      </w:r>
      <w:r w:rsidR="00A762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supplemented with</w:t>
      </w:r>
      <w:r w:rsidR="00A76245">
        <w:rPr>
          <w:rFonts w:ascii="Arial" w:hAnsi="Arial" w:cs="Arial"/>
        </w:rPr>
        <w:t xml:space="preserve"> GPS</w:t>
      </w:r>
      <w:r>
        <w:rPr>
          <w:rFonts w:ascii="Arial" w:hAnsi="Arial" w:cs="Arial"/>
        </w:rPr>
        <w:t xml:space="preserve"> (Sigma Aldrich</w:t>
      </w:r>
      <w:r w:rsidR="00DD7451">
        <w:rPr>
          <w:rFonts w:ascii="Arial" w:hAnsi="Arial" w:cs="Arial"/>
        </w:rPr>
        <w:t>, UK</w:t>
      </w:r>
      <w:r>
        <w:rPr>
          <w:rFonts w:ascii="Arial" w:hAnsi="Arial" w:cs="Arial"/>
        </w:rPr>
        <w:t>)</w:t>
      </w:r>
      <w:r w:rsidR="00A76245">
        <w:rPr>
          <w:rFonts w:ascii="Arial" w:hAnsi="Arial" w:cs="Arial"/>
        </w:rPr>
        <w:t xml:space="preserve"> at </w:t>
      </w:r>
      <w:r>
        <w:rPr>
          <w:rFonts w:ascii="Arial" w:hAnsi="Arial" w:cs="Arial"/>
        </w:rPr>
        <w:t xml:space="preserve">cell densities relevant for use in functional assays. </w:t>
      </w:r>
      <w:r w:rsidRPr="006012C8">
        <w:rPr>
          <w:rFonts w:ascii="Arial" w:hAnsi="Arial" w:cs="Arial"/>
        </w:rPr>
        <w:t xml:space="preserve">Sample </w:t>
      </w:r>
      <w:r w:rsidR="00247904">
        <w:rPr>
          <w:rFonts w:ascii="Arial" w:hAnsi="Arial" w:cs="Arial"/>
        </w:rPr>
        <w:t>will be</w:t>
      </w:r>
      <w:r w:rsidRPr="006012C8">
        <w:rPr>
          <w:rFonts w:ascii="Arial" w:hAnsi="Arial" w:cs="Arial"/>
        </w:rPr>
        <w:t xml:space="preserve"> assessed using a commercial </w:t>
      </w:r>
      <w:proofErr w:type="spellStart"/>
      <w:r w:rsidRPr="006012C8">
        <w:rPr>
          <w:rFonts w:ascii="Arial" w:hAnsi="Arial" w:cs="Arial"/>
        </w:rPr>
        <w:t>Giemsa</w:t>
      </w:r>
      <w:proofErr w:type="spellEnd"/>
      <w:r w:rsidRPr="006012C8">
        <w:rPr>
          <w:rFonts w:ascii="Arial" w:hAnsi="Arial" w:cs="Arial"/>
        </w:rPr>
        <w:t xml:space="preserve"> </w:t>
      </w:r>
      <w:proofErr w:type="spellStart"/>
      <w:r w:rsidRPr="006012C8">
        <w:rPr>
          <w:rFonts w:ascii="Arial" w:hAnsi="Arial" w:cs="Arial"/>
        </w:rPr>
        <w:t>statining</w:t>
      </w:r>
      <w:proofErr w:type="spellEnd"/>
      <w:r w:rsidRPr="006012C8">
        <w:rPr>
          <w:rFonts w:ascii="Arial" w:hAnsi="Arial" w:cs="Arial"/>
        </w:rPr>
        <w:t xml:space="preserve"> kit (</w:t>
      </w:r>
      <w:proofErr w:type="spellStart"/>
      <w:r w:rsidRPr="006012C8">
        <w:rPr>
          <w:rFonts w:ascii="Arial" w:hAnsi="Arial" w:cs="Arial"/>
        </w:rPr>
        <w:t>Reastain</w:t>
      </w:r>
      <w:proofErr w:type="spellEnd"/>
      <w:r w:rsidRPr="006012C8">
        <w:rPr>
          <w:rFonts w:ascii="Arial" w:hAnsi="Arial" w:cs="Arial"/>
        </w:rPr>
        <w:t xml:space="preserve"> Quick-Diff Kit, </w:t>
      </w:r>
      <w:proofErr w:type="spellStart"/>
      <w:r w:rsidRPr="006012C8">
        <w:rPr>
          <w:rFonts w:ascii="Arial" w:hAnsi="Arial" w:cs="Arial"/>
        </w:rPr>
        <w:t>Gentaur</w:t>
      </w:r>
      <w:proofErr w:type="spellEnd"/>
      <w:r w:rsidRPr="006012C8">
        <w:rPr>
          <w:rFonts w:ascii="Arial" w:hAnsi="Arial" w:cs="Arial"/>
        </w:rPr>
        <w:t xml:space="preserve"> Europe) and </w:t>
      </w:r>
      <w:r w:rsidR="00247904">
        <w:rPr>
          <w:rFonts w:ascii="Arial" w:hAnsi="Arial" w:cs="Arial"/>
        </w:rPr>
        <w:t xml:space="preserve">analysis carried if purities exceed </w:t>
      </w:r>
      <w:r w:rsidRPr="006012C8">
        <w:rPr>
          <w:rFonts w:ascii="Arial" w:hAnsi="Arial" w:cs="Arial"/>
        </w:rPr>
        <w:t xml:space="preserve">≥ 95% neutrophils and </w:t>
      </w:r>
      <w:r w:rsidR="00247904">
        <w:rPr>
          <w:rFonts w:ascii="Arial" w:hAnsi="Arial" w:cs="Arial"/>
        </w:rPr>
        <w:t>viability</w:t>
      </w:r>
      <w:r w:rsidRPr="006012C8">
        <w:rPr>
          <w:rFonts w:ascii="Arial" w:hAnsi="Arial" w:cs="Arial"/>
        </w:rPr>
        <w:t xml:space="preserve"> above 98% as assessed by </w:t>
      </w:r>
      <w:proofErr w:type="spellStart"/>
      <w:r w:rsidRPr="006012C8">
        <w:rPr>
          <w:rFonts w:ascii="Arial" w:hAnsi="Arial" w:cs="Arial"/>
        </w:rPr>
        <w:t>trypan</w:t>
      </w:r>
      <w:proofErr w:type="spellEnd"/>
      <w:r w:rsidRPr="006012C8">
        <w:rPr>
          <w:rFonts w:ascii="Arial" w:hAnsi="Arial" w:cs="Arial"/>
        </w:rPr>
        <w:t xml:space="preserve"> blue exclusion.</w:t>
      </w:r>
      <w:r w:rsidR="005A0989">
        <w:rPr>
          <w:rFonts w:ascii="Arial" w:hAnsi="Arial" w:cs="Arial"/>
        </w:rPr>
        <w:t xml:space="preserve"> Whe</w:t>
      </w:r>
      <w:r w:rsidR="00247904">
        <w:rPr>
          <w:rFonts w:ascii="Arial" w:hAnsi="Arial" w:cs="Arial"/>
        </w:rPr>
        <w:t>re appropriate, neutrophils will be</w:t>
      </w:r>
      <w:r w:rsidR="005A0989">
        <w:rPr>
          <w:rFonts w:ascii="Arial" w:hAnsi="Arial" w:cs="Arial"/>
        </w:rPr>
        <w:t xml:space="preserve"> primed by incubation with 10ng/ml tumour necrosis factor-α (TNFα) for 15 minutes at 37°C in a humidified 5% CO</w:t>
      </w:r>
      <w:r w:rsidR="005A0989" w:rsidRPr="005A0989">
        <w:rPr>
          <w:rFonts w:ascii="Arial" w:hAnsi="Arial" w:cs="Arial"/>
          <w:vertAlign w:val="subscript"/>
        </w:rPr>
        <w:t>2</w:t>
      </w:r>
      <w:r w:rsidR="005A0989">
        <w:rPr>
          <w:rFonts w:ascii="Arial" w:hAnsi="Arial" w:cs="Arial"/>
        </w:rPr>
        <w:t xml:space="preserve"> atmosphere.</w:t>
      </w:r>
    </w:p>
    <w:p w:rsidR="00930F2F" w:rsidRPr="00930F2F" w:rsidRDefault="0024510B" w:rsidP="00930F2F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930F2F">
        <w:rPr>
          <w:rFonts w:ascii="Arial" w:hAnsi="Arial" w:cs="Arial"/>
          <w:i/>
          <w:sz w:val="24"/>
          <w:szCs w:val="24"/>
        </w:rPr>
        <w:t xml:space="preserve">Quantification of </w:t>
      </w:r>
      <w:r w:rsidR="00DC3245">
        <w:rPr>
          <w:rFonts w:ascii="Arial" w:hAnsi="Arial" w:cs="Arial"/>
          <w:i/>
          <w:sz w:val="24"/>
          <w:szCs w:val="24"/>
        </w:rPr>
        <w:t xml:space="preserve">neutrophil </w:t>
      </w:r>
      <w:r w:rsidR="00930F2F" w:rsidRPr="00930F2F">
        <w:rPr>
          <w:rFonts w:ascii="Arial" w:hAnsi="Arial" w:cs="Arial"/>
          <w:i/>
          <w:sz w:val="24"/>
          <w:szCs w:val="24"/>
        </w:rPr>
        <w:t xml:space="preserve">extracellular </w:t>
      </w:r>
      <w:r w:rsidR="00DC3245">
        <w:rPr>
          <w:rFonts w:ascii="Arial" w:hAnsi="Arial" w:cs="Arial"/>
          <w:i/>
          <w:sz w:val="24"/>
          <w:szCs w:val="24"/>
        </w:rPr>
        <w:t>trap (NET) production</w:t>
      </w:r>
    </w:p>
    <w:p w:rsidR="005A2C1F" w:rsidRPr="00930F2F" w:rsidRDefault="00930F2F" w:rsidP="00930F2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Freshly isolated neutrophils will be re-suspended at 1x10</w:t>
      </w:r>
      <w:r w:rsidRPr="00930F2F"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>/ml in RPMI-1640 supplemented with GPS (Sigma Aldrich</w:t>
      </w:r>
      <w:r w:rsidR="00DD7451">
        <w:rPr>
          <w:rFonts w:ascii="Arial" w:hAnsi="Arial" w:cs="Arial"/>
        </w:rPr>
        <w:t>, UK</w:t>
      </w:r>
      <w:r>
        <w:rPr>
          <w:rFonts w:ascii="Arial" w:hAnsi="Arial" w:cs="Arial"/>
        </w:rPr>
        <w:t xml:space="preserve">). NET production will be measured as described previously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EN.CITE &lt;EndNote&gt;&lt;Cite&gt;&lt;Author&gt;Hazeldine&lt;/Author&gt;&lt;Year&gt;2014&lt;/Year&gt;&lt;RecNum&gt;21&lt;/RecNum&gt;&lt;DisplayText&gt;(2)&lt;/DisplayText&gt;&lt;record&gt;&lt;rec-number&gt;21&lt;/rec-number&gt;&lt;foreign-keys&gt;&lt;key app="EN" db-id="5d2staawwa9a5le5vt6pzrac9a2xeaee5xvd"&gt;21&lt;/key&gt;&lt;/foreign-keys&gt;&lt;ref-type name="Journal Article"&gt;17&lt;/ref-type&gt;&lt;contributors&gt;&lt;authors&gt;&lt;author&gt;Hazeldine, J.&lt;/author&gt;&lt;author&gt;Harris, P.&lt;/author&gt;&lt;author&gt;Chapple, I. L.&lt;/author&gt;&lt;author&gt;Grant, M.&lt;/author&gt;&lt;author&gt;Greenwood, H.&lt;/author&gt;&lt;author&gt;Livesey, A.&lt;/author&gt;&lt;author&gt;Sapey, E.&lt;/author&gt;&lt;author&gt;Lord, J. M.&lt;/author&gt;&lt;/authors&gt;&lt;/contributors&gt;&lt;auth-address&gt;MRC-ARUK Centre for Musculoskeletal Ageing Research, School of Immunity and Infection, Birmingham University Medical School, Birmingham, B15 2TT, UK.&lt;/auth-address&gt;&lt;titles&gt;&lt;title&gt;Impaired neutrophil extracellular trap formation: a novel defect in the innate immune system of aged individuals&lt;/title&gt;&lt;secondary-title&gt;Aging Cell&lt;/secondary-title&gt;&lt;alt-title&gt;Aging cell&lt;/alt-title&gt;&lt;/titles&gt;&lt;periodical&gt;&lt;full-title&gt;Aging Cell&lt;/full-title&gt;&lt;abbr-1&gt;Aging cell&lt;/abbr-1&gt;&lt;/periodical&gt;&lt;alt-periodical&gt;&lt;full-title&gt;Aging Cell&lt;/full-title&gt;&lt;abbr-1&gt;Aging cell&lt;/abbr-1&gt;&lt;/alt-periodical&gt;&lt;edition&gt;2014/05/02&lt;/edition&gt;&lt;dates&gt;&lt;year&gt;2014&lt;/year&gt;&lt;pub-dates&gt;&lt;date&gt;Apr 30&lt;/date&gt;&lt;/pub-dates&gt;&lt;/dates&gt;&lt;isbn&gt;1474-9726 (Electronic)&amp;#xD;1474-9718 (Linking)&lt;/isbn&gt;&lt;accession-num&gt;24779584&lt;/accession-num&gt;&lt;urls&gt;&lt;related-urls&gt;&lt;url&gt;http://www.ncbi.nlm.nih.gov/pubmed/24779584&lt;/url&gt;&lt;/related-urls&gt;&lt;/urls&gt;&lt;electronic-resource-num&gt;10.1111/acel.12222&lt;/electronic-resource-num&gt;&lt;language&gt;Eng&lt;/language&gt;&lt;/record&gt;&lt;/Cite&gt;&lt;/EndNote&gt;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(</w:t>
      </w:r>
      <w:hyperlink w:anchor="_ENREF_2" w:tooltip="Hazeldine, 2014 #21" w:history="1">
        <w:r w:rsidR="00C12FDD">
          <w:rPr>
            <w:rFonts w:ascii="Arial" w:hAnsi="Arial" w:cs="Arial"/>
            <w:noProof/>
          </w:rPr>
          <w:t>2</w:t>
        </w:r>
      </w:hyperlink>
      <w:r>
        <w:rPr>
          <w:rFonts w:ascii="Arial" w:hAnsi="Arial" w:cs="Arial"/>
          <w:noProof/>
        </w:rPr>
        <w:t>)</w:t>
      </w:r>
      <w:r>
        <w:rPr>
          <w:rFonts w:ascii="Arial" w:hAnsi="Arial" w:cs="Arial"/>
        </w:rPr>
        <w:fldChar w:fldCharType="end"/>
      </w:r>
      <w:r w:rsidR="005A0989">
        <w:rPr>
          <w:rFonts w:ascii="Arial" w:hAnsi="Arial" w:cs="Arial"/>
        </w:rPr>
        <w:t>. Briefly, resting and primed neutrophils w</w:t>
      </w:r>
      <w:r w:rsidR="005A2C1F">
        <w:rPr>
          <w:rFonts w:ascii="Arial" w:hAnsi="Arial" w:cs="Arial"/>
        </w:rPr>
        <w:t>ill be</w:t>
      </w:r>
      <w:r w:rsidR="005A0989">
        <w:rPr>
          <w:rFonts w:ascii="Arial" w:hAnsi="Arial" w:cs="Arial"/>
        </w:rPr>
        <w:t xml:space="preserve"> incubated with</w:t>
      </w:r>
      <w:bookmarkStart w:id="0" w:name="_GoBack"/>
      <w:bookmarkEnd w:id="0"/>
      <w:r w:rsidR="005A0989">
        <w:rPr>
          <w:rFonts w:ascii="Arial" w:hAnsi="Arial" w:cs="Arial"/>
        </w:rPr>
        <w:t xml:space="preserve"> 25nM</w:t>
      </w:r>
      <w:r w:rsidR="00890152">
        <w:rPr>
          <w:rFonts w:ascii="Arial" w:hAnsi="Arial" w:cs="Arial"/>
        </w:rPr>
        <w:t xml:space="preserve"> </w:t>
      </w:r>
      <w:proofErr w:type="spellStart"/>
      <w:r w:rsidR="00890152">
        <w:rPr>
          <w:rFonts w:ascii="Arial" w:hAnsi="Arial" w:cs="Arial"/>
        </w:rPr>
        <w:t>phorbol</w:t>
      </w:r>
      <w:proofErr w:type="spellEnd"/>
      <w:r w:rsidR="00890152">
        <w:rPr>
          <w:rFonts w:ascii="Arial" w:hAnsi="Arial" w:cs="Arial"/>
        </w:rPr>
        <w:t xml:space="preserve"> 12-myristate (</w:t>
      </w:r>
      <w:r w:rsidR="005A0989">
        <w:rPr>
          <w:rFonts w:ascii="Arial" w:hAnsi="Arial" w:cs="Arial"/>
        </w:rPr>
        <w:t>PMA</w:t>
      </w:r>
      <w:r w:rsidR="00890152">
        <w:rPr>
          <w:rFonts w:ascii="Arial" w:hAnsi="Arial" w:cs="Arial"/>
        </w:rPr>
        <w:t>)</w:t>
      </w:r>
      <w:r w:rsidR="005A0989">
        <w:rPr>
          <w:rFonts w:ascii="Arial" w:hAnsi="Arial" w:cs="Arial"/>
        </w:rPr>
        <w:t xml:space="preserve"> (Sigma Aldrich, UK), 1.25nM IL8 (R&amp;D Systems, UK), 100ng/ml </w:t>
      </w:r>
      <w:r w:rsidR="00890152">
        <w:rPr>
          <w:rFonts w:ascii="Arial" w:hAnsi="Arial" w:cs="Arial"/>
        </w:rPr>
        <w:t>lipopolysaccharide (</w:t>
      </w:r>
      <w:r w:rsidR="005A0989">
        <w:rPr>
          <w:rFonts w:ascii="Arial" w:hAnsi="Arial" w:cs="Arial"/>
        </w:rPr>
        <w:t>LPS</w:t>
      </w:r>
      <w:r w:rsidR="00890152">
        <w:rPr>
          <w:rFonts w:ascii="Arial" w:hAnsi="Arial" w:cs="Arial"/>
        </w:rPr>
        <w:t>)</w:t>
      </w:r>
      <w:r w:rsidR="005A0989">
        <w:rPr>
          <w:rFonts w:ascii="Arial" w:hAnsi="Arial" w:cs="Arial"/>
        </w:rPr>
        <w:t xml:space="preserve"> (Sigma Aldrich, UK) or 2.5μM fMLP (Sigma Aldrich, UK) for 3 hours at 37°C in a humidified 5% CO</w:t>
      </w:r>
      <w:r w:rsidR="005A0989" w:rsidRPr="005A0989">
        <w:rPr>
          <w:rFonts w:ascii="Arial" w:hAnsi="Arial" w:cs="Arial"/>
          <w:vertAlign w:val="subscript"/>
        </w:rPr>
        <w:t>2</w:t>
      </w:r>
      <w:r w:rsidR="005A0989">
        <w:rPr>
          <w:rFonts w:ascii="Arial" w:hAnsi="Arial" w:cs="Arial"/>
        </w:rPr>
        <w:t xml:space="preserve"> atmosphere. Following incubation, extracellu</w:t>
      </w:r>
      <w:r w:rsidR="005A2C1F">
        <w:rPr>
          <w:rFonts w:ascii="Arial" w:hAnsi="Arial" w:cs="Arial"/>
        </w:rPr>
        <w:t>l</w:t>
      </w:r>
      <w:r w:rsidR="005A0989">
        <w:rPr>
          <w:rFonts w:ascii="Arial" w:hAnsi="Arial" w:cs="Arial"/>
        </w:rPr>
        <w:t xml:space="preserve">ar DNA </w:t>
      </w:r>
      <w:r w:rsidR="005A2C1F">
        <w:rPr>
          <w:rFonts w:ascii="Arial" w:hAnsi="Arial" w:cs="Arial"/>
        </w:rPr>
        <w:t xml:space="preserve">will be digested and stained using 1U/ml-1 </w:t>
      </w:r>
      <w:proofErr w:type="spellStart"/>
      <w:r w:rsidR="005A2C1F">
        <w:rPr>
          <w:rFonts w:ascii="Arial" w:hAnsi="Arial" w:cs="Arial"/>
        </w:rPr>
        <w:t>micrococcal</w:t>
      </w:r>
      <w:proofErr w:type="spellEnd"/>
      <w:r w:rsidR="005A2C1F">
        <w:rPr>
          <w:rFonts w:ascii="Arial" w:hAnsi="Arial" w:cs="Arial"/>
        </w:rPr>
        <w:t xml:space="preserve"> nuclease (</w:t>
      </w:r>
      <w:proofErr w:type="spellStart"/>
      <w:r w:rsidR="005A2C1F">
        <w:rPr>
          <w:rFonts w:ascii="Arial" w:hAnsi="Arial" w:cs="Arial"/>
        </w:rPr>
        <w:t>MNase</w:t>
      </w:r>
      <w:proofErr w:type="spellEnd"/>
      <w:r w:rsidR="005A2C1F">
        <w:rPr>
          <w:rFonts w:ascii="Arial" w:hAnsi="Arial" w:cs="Arial"/>
        </w:rPr>
        <w:t xml:space="preserve">, Sigma Aldrich, </w:t>
      </w:r>
      <w:proofErr w:type="gramStart"/>
      <w:r w:rsidR="005A2C1F">
        <w:rPr>
          <w:rFonts w:ascii="Arial" w:hAnsi="Arial" w:cs="Arial"/>
        </w:rPr>
        <w:t>UK</w:t>
      </w:r>
      <w:proofErr w:type="gramEnd"/>
      <w:r w:rsidR="005A2C1F">
        <w:rPr>
          <w:rFonts w:ascii="Arial" w:hAnsi="Arial" w:cs="Arial"/>
        </w:rPr>
        <w:t xml:space="preserve">) and 1μM SYTOX </w:t>
      </w:r>
      <w:r w:rsidR="00890152">
        <w:rPr>
          <w:rFonts w:ascii="Arial" w:hAnsi="Arial" w:cs="Arial"/>
        </w:rPr>
        <w:t xml:space="preserve">Green </w:t>
      </w:r>
      <w:r w:rsidR="005A2C1F">
        <w:rPr>
          <w:rFonts w:ascii="Arial" w:hAnsi="Arial" w:cs="Arial"/>
        </w:rPr>
        <w:t xml:space="preserve">(Life Technologies, UK) respectively by incubation in the dark at room temperature. Cells will then be pelleted and DNA content of the supernatant quantified by measuring fluorescence using a </w:t>
      </w:r>
      <w:proofErr w:type="spellStart"/>
      <w:r w:rsidR="005A2C1F">
        <w:rPr>
          <w:rFonts w:ascii="Arial" w:hAnsi="Arial" w:cs="Arial"/>
        </w:rPr>
        <w:t>BioTek</w:t>
      </w:r>
      <w:proofErr w:type="spellEnd"/>
      <w:r w:rsidR="005A2C1F">
        <w:rPr>
          <w:rFonts w:ascii="Arial" w:hAnsi="Arial" w:cs="Arial"/>
        </w:rPr>
        <w:t xml:space="preserve"> Synergy 2 </w:t>
      </w:r>
      <w:proofErr w:type="spellStart"/>
      <w:r w:rsidR="005A2C1F">
        <w:rPr>
          <w:rFonts w:ascii="Arial" w:hAnsi="Arial" w:cs="Arial"/>
        </w:rPr>
        <w:t>flouometric</w:t>
      </w:r>
      <w:proofErr w:type="spellEnd"/>
      <w:r w:rsidR="005A2C1F">
        <w:rPr>
          <w:rFonts w:ascii="Arial" w:hAnsi="Arial" w:cs="Arial"/>
        </w:rPr>
        <w:t xml:space="preserve"> plate reader (</w:t>
      </w:r>
      <w:proofErr w:type="spellStart"/>
      <w:r w:rsidR="005A2C1F">
        <w:rPr>
          <w:rFonts w:ascii="Arial" w:hAnsi="Arial" w:cs="Arial"/>
        </w:rPr>
        <w:t>NorthStar</w:t>
      </w:r>
      <w:proofErr w:type="spellEnd"/>
      <w:r w:rsidR="005A2C1F">
        <w:rPr>
          <w:rFonts w:ascii="Arial" w:hAnsi="Arial" w:cs="Arial"/>
        </w:rPr>
        <w:t xml:space="preserve"> Scientific Ltd, Leeds, UK </w:t>
      </w:r>
      <w:r w:rsidR="00890152">
        <w:rPr>
          <w:rFonts w:ascii="Arial" w:hAnsi="Arial" w:cs="Arial"/>
        </w:rPr>
        <w:t>excitation</w:t>
      </w:r>
      <w:r w:rsidR="005A2C1F">
        <w:rPr>
          <w:rFonts w:ascii="Arial" w:hAnsi="Arial" w:cs="Arial"/>
        </w:rPr>
        <w:t xml:space="preserve"> </w:t>
      </w:r>
      <w:r w:rsidR="00890152">
        <w:rPr>
          <w:rFonts w:ascii="Arial" w:hAnsi="Arial" w:cs="Arial"/>
        </w:rPr>
        <w:t>a</w:t>
      </w:r>
      <w:r w:rsidR="005A2C1F">
        <w:rPr>
          <w:rFonts w:ascii="Arial" w:hAnsi="Arial" w:cs="Arial"/>
        </w:rPr>
        <w:t>t 485nm and emission at 530nm). All experiments will be performed in quadruplicate and background fluorescence subtracted from test samples.</w:t>
      </w:r>
    </w:p>
    <w:p w:rsidR="00A76245" w:rsidRPr="00930F2F" w:rsidRDefault="00A76245" w:rsidP="00930F2F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930F2F">
        <w:rPr>
          <w:rFonts w:ascii="Arial" w:hAnsi="Arial" w:cs="Arial"/>
          <w:i/>
          <w:sz w:val="24"/>
          <w:szCs w:val="24"/>
        </w:rPr>
        <w:t>Neutrophil Migration</w:t>
      </w:r>
    </w:p>
    <w:p w:rsidR="00930F2F" w:rsidRDefault="00930F2F" w:rsidP="00930F2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Freshly isolated neutrophils will be re-suspended at 2x10</w:t>
      </w:r>
      <w:r w:rsidRPr="00930F2F"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>/ml in RPMI-1640 supplemented with GPS (Sigma Aldrich</w:t>
      </w:r>
      <w:r w:rsidR="00DD7451">
        <w:rPr>
          <w:rFonts w:ascii="Arial" w:hAnsi="Arial" w:cs="Arial"/>
        </w:rPr>
        <w:t>, UK</w:t>
      </w:r>
      <w:r>
        <w:rPr>
          <w:rFonts w:ascii="Arial" w:hAnsi="Arial" w:cs="Arial"/>
        </w:rPr>
        <w:t xml:space="preserve">). Neutrophil Migratory dynamics will be measured using a </w:t>
      </w:r>
      <w:r w:rsidR="00DD7451">
        <w:rPr>
          <w:rFonts w:ascii="Arial" w:hAnsi="Arial" w:cs="Arial"/>
        </w:rPr>
        <w:t>modified</w:t>
      </w:r>
      <w:r>
        <w:rPr>
          <w:rFonts w:ascii="Arial" w:hAnsi="Arial" w:cs="Arial"/>
        </w:rPr>
        <w:t xml:space="preserve"> Dunn chamber as described previously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EN.CITE &lt;EndNote&gt;&lt;Cite&gt;&lt;Author&gt;Sapey&lt;/Author&gt;&lt;Year&gt;2014&lt;/Year&gt;&lt;RecNum&gt;15&lt;/RecNum&gt;&lt;DisplayText&gt;(3)&lt;/DisplayText&gt;&lt;record&gt;&lt;rec-number&gt;15&lt;/rec-number&gt;&lt;foreign-keys&gt;&lt;key app="EN" db-id="5d2staawwa9a5le5vt6pzrac9a2xeaee5xvd"&gt;15&lt;/key&gt;&lt;/foreign-keys&gt;&lt;ref-type name="Journal Article"&gt;17&lt;/ref-type&gt;&lt;contributors&gt;&lt;authors&gt;&lt;author&gt;Sapey, E.&lt;/author&gt;&lt;author&gt;Greenwood, H.&lt;/author&gt;&lt;author&gt;Walton, G.&lt;/author&gt;&lt;author&gt;Mann, E.&lt;/author&gt;&lt;author&gt;Love, A.&lt;/author&gt;&lt;author&gt;Aaronson, N.&lt;/author&gt;&lt;author&gt;Insall, R. H.&lt;/author&gt;&lt;author&gt;Stockley, R. A.&lt;/author&gt;&lt;author&gt;Lord, J. M.&lt;/author&gt;&lt;/authors&gt;&lt;/contributors&gt;&lt;auth-address&gt;School of Clinical and Experimental Medicine and.&lt;/auth-address&gt;&lt;titles&gt;&lt;title&gt;Phosphoinositide 3-kinase inhibition restores neutrophil accuracy in the elderly: toward targeted treatments for immunosenescence&lt;/title&gt;&lt;secondary-title&gt;Blood&lt;/secondary-title&gt;&lt;alt-title&gt;Blood&lt;/alt-title&gt;&lt;/titles&gt;&lt;periodical&gt;&lt;full-title&gt;Blood&lt;/full-title&gt;&lt;abbr-1&gt;Blood&lt;/abbr-1&gt;&lt;/periodical&gt;&lt;alt-periodical&gt;&lt;full-title&gt;Blood&lt;/full-title&gt;&lt;abbr-1&gt;Blood&lt;/abbr-1&gt;&lt;/alt-periodical&gt;&lt;pages&gt;239-48&lt;/pages&gt;&lt;volume&gt;123&lt;/volume&gt;&lt;number&gt;2&lt;/number&gt;&lt;edition&gt;2013/11/06&lt;/edition&gt;&lt;dates&gt;&lt;year&gt;2014&lt;/year&gt;&lt;pub-dates&gt;&lt;date&gt;Jan 9&lt;/date&gt;&lt;/pub-dates&gt;&lt;/dates&gt;&lt;isbn&gt;1528-0020 (Electronic)&amp;#xD;0006-4971 (Linking)&lt;/isbn&gt;&lt;accession-num&gt;24191150&lt;/accession-num&gt;&lt;urls&gt;&lt;related-urls&gt;&lt;url&gt;http://www.ncbi.nlm.nih.gov/pubmed/24191150&lt;/url&gt;&lt;/related-urls&gt;&lt;/urls&gt;&lt;custom2&gt;3888290&lt;/custom2&gt;&lt;electronic-resource-num&gt;10.1182/blood-2013-08-519520&lt;/electronic-resource-num&gt;&lt;language&gt;eng&lt;/language&gt;&lt;/record&gt;&lt;/Cite&gt;&lt;/EndNote&gt;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(</w:t>
      </w:r>
      <w:hyperlink w:anchor="_ENREF_3" w:tooltip="Sapey, 2014 #15" w:history="1">
        <w:r w:rsidR="00C12FDD">
          <w:rPr>
            <w:rFonts w:ascii="Arial" w:hAnsi="Arial" w:cs="Arial"/>
            <w:noProof/>
          </w:rPr>
          <w:t>3</w:t>
        </w:r>
      </w:hyperlink>
      <w:r>
        <w:rPr>
          <w:rFonts w:ascii="Arial" w:hAnsi="Arial" w:cs="Arial"/>
          <w:noProof/>
        </w:rPr>
        <w:t>)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Migration will be quantified using 3 parameters: Chemokinesis (speed of migration), Chemotaxis (directional migration) and Chemotactic Index (accuracy of migration) </w:t>
      </w:r>
      <w:r w:rsidR="00DD7451">
        <w:rPr>
          <w:rFonts w:ascii="Arial" w:hAnsi="Arial" w:cs="Arial"/>
        </w:rPr>
        <w:t>relevant to a chemotactic gradient made up of either interleukin-8 (IL-8) or the bacterial protein f-Met-</w:t>
      </w:r>
      <w:proofErr w:type="spellStart"/>
      <w:r w:rsidR="00DD7451">
        <w:rPr>
          <w:rFonts w:ascii="Arial" w:hAnsi="Arial" w:cs="Arial"/>
        </w:rPr>
        <w:t>Leu</w:t>
      </w:r>
      <w:proofErr w:type="spellEnd"/>
      <w:r w:rsidR="00DD7451">
        <w:rPr>
          <w:rFonts w:ascii="Arial" w:hAnsi="Arial" w:cs="Arial"/>
        </w:rPr>
        <w:t>-</w:t>
      </w:r>
      <w:proofErr w:type="spellStart"/>
      <w:r w:rsidR="00DD7451">
        <w:rPr>
          <w:rFonts w:ascii="Arial" w:hAnsi="Arial" w:cs="Arial"/>
        </w:rPr>
        <w:t>Phe</w:t>
      </w:r>
      <w:proofErr w:type="spellEnd"/>
      <w:r w:rsidR="00DD7451">
        <w:rPr>
          <w:rFonts w:ascii="Arial" w:hAnsi="Arial" w:cs="Arial"/>
        </w:rPr>
        <w:t xml:space="preserve"> (fMLP) </w:t>
      </w:r>
      <w:r>
        <w:rPr>
          <w:rFonts w:ascii="Arial" w:hAnsi="Arial" w:cs="Arial"/>
        </w:rPr>
        <w:t xml:space="preserve">as described previously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EN.CITE &lt;EndNote&gt;&lt;Cite&gt;&lt;Author&gt;Sapey&lt;/Author&gt;&lt;Year&gt;2014&lt;/Year&gt;&lt;RecNum&gt;15&lt;/RecNum&gt;&lt;DisplayText&gt;(3)&lt;/DisplayText&gt;&lt;record&gt;&lt;rec-number&gt;15&lt;/rec-number&gt;&lt;foreign-keys&gt;&lt;key app="EN" db-id="5d2staawwa9a5le5vt6pzrac9a2xeaee5xvd"&gt;15&lt;/key&gt;&lt;/foreign-keys&gt;&lt;ref-type name="Journal Article"&gt;17&lt;/ref-type&gt;&lt;contributors&gt;&lt;authors&gt;&lt;author&gt;Sapey, E.&lt;/author&gt;&lt;author&gt;Greenwood, H.&lt;/author&gt;&lt;author&gt;Walton, G.&lt;/author&gt;&lt;author&gt;Mann, E.&lt;/author&gt;&lt;author&gt;Love, A.&lt;/author&gt;&lt;author&gt;Aaronson, N.&lt;/author&gt;&lt;author&gt;Insall, R. H.&lt;/author&gt;&lt;author&gt;Stockley, R. A.&lt;/author&gt;&lt;author&gt;Lord, J. M.&lt;/author&gt;&lt;/authors&gt;&lt;/contributors&gt;&lt;auth-address&gt;School of Clinical and Experimental Medicine and.&lt;/auth-address&gt;&lt;titles&gt;&lt;title&gt;Phosphoinositide 3-kinase inhibition restores neutrophil accuracy in the elderly: toward targeted treatments for immunosenescence&lt;/title&gt;&lt;secondary-title&gt;Blood&lt;/secondary-title&gt;&lt;alt-title&gt;Blood&lt;/alt-title&gt;&lt;/titles&gt;&lt;periodical&gt;&lt;full-title&gt;Blood&lt;/full-title&gt;&lt;abbr-1&gt;Blood&lt;/abbr-1&gt;&lt;/periodical&gt;&lt;alt-periodical&gt;&lt;full-title&gt;Blood&lt;/full-title&gt;&lt;abbr-1&gt;Blood&lt;/abbr-1&gt;&lt;/alt-periodical&gt;&lt;pages&gt;239-48&lt;/pages&gt;&lt;volume&gt;123&lt;/volume&gt;&lt;number&gt;2&lt;/number&gt;&lt;edition&gt;2013/11/06&lt;/edition&gt;&lt;dates&gt;&lt;year&gt;2014&lt;/year&gt;&lt;pub-dates&gt;&lt;date&gt;Jan 9&lt;/date&gt;&lt;/pub-dates&gt;&lt;/dates&gt;&lt;isbn&gt;1528-0020 (Electronic)&amp;#xD;0006-4971 (Linking)&lt;/isbn&gt;&lt;accession-num&gt;24191150&lt;/accession-num&gt;&lt;urls&gt;&lt;related-urls&gt;&lt;url&gt;http://www.ncbi.nlm.nih.gov/pubmed/24191150&lt;/url&gt;&lt;/related-urls&gt;&lt;/urls&gt;&lt;custom2&gt;3888290&lt;/custom2&gt;&lt;electronic-resource-num&gt;10.1182/blood-2013-08-519520&lt;/electronic-resource-num&gt;&lt;language&gt;eng&lt;/language&gt;&lt;/record&gt;&lt;/Cite&gt;&lt;/EndNote&gt;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(</w:t>
      </w:r>
      <w:hyperlink w:anchor="_ENREF_3" w:tooltip="Sapey, 2014 #15" w:history="1">
        <w:r w:rsidR="00C12FDD">
          <w:rPr>
            <w:rFonts w:ascii="Arial" w:hAnsi="Arial" w:cs="Arial"/>
            <w:noProof/>
          </w:rPr>
          <w:t>3</w:t>
        </w:r>
      </w:hyperlink>
      <w:r>
        <w:rPr>
          <w:rFonts w:ascii="Arial" w:hAnsi="Arial" w:cs="Arial"/>
          <w:noProof/>
        </w:rPr>
        <w:t>)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</w:t>
      </w:r>
    </w:p>
    <w:p w:rsidR="00A76245" w:rsidRDefault="00A76245" w:rsidP="00930F2F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930F2F">
        <w:rPr>
          <w:rFonts w:ascii="Arial" w:hAnsi="Arial" w:cs="Arial"/>
          <w:i/>
          <w:sz w:val="24"/>
          <w:szCs w:val="24"/>
        </w:rPr>
        <w:t>Neutrophil Phagocytosis</w:t>
      </w:r>
    </w:p>
    <w:p w:rsidR="00930F2F" w:rsidRPr="00930F2F" w:rsidRDefault="00DC3245" w:rsidP="00930F2F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Freshly isolated neutrophils will be re-suspended at 1x10</w:t>
      </w:r>
      <w:r w:rsidRPr="00DC3245"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/ml in RPMI-1640 containing GPS and phagocytosis quantified using a </w:t>
      </w:r>
      <w:r w:rsidRPr="00DC3245">
        <w:rPr>
          <w:rFonts w:ascii="Arial" w:hAnsi="Arial" w:cs="Arial"/>
        </w:rPr>
        <w:t xml:space="preserve">commercially available assay </w:t>
      </w:r>
      <w:r>
        <w:rPr>
          <w:rFonts w:ascii="Arial" w:hAnsi="Arial" w:cs="Arial"/>
        </w:rPr>
        <w:t xml:space="preserve">utilizing </w:t>
      </w:r>
      <w:r w:rsidRPr="00DC3245">
        <w:rPr>
          <w:rFonts w:ascii="Arial" w:hAnsi="Arial" w:cs="Arial"/>
          <w:i/>
        </w:rPr>
        <w:t>Staphylococcus aureus</w:t>
      </w:r>
      <w:r>
        <w:rPr>
          <w:rFonts w:ascii="Arial" w:hAnsi="Arial" w:cs="Arial"/>
        </w:rPr>
        <w:t xml:space="preserve"> and </w:t>
      </w:r>
      <w:r w:rsidRPr="00DC3245">
        <w:rPr>
          <w:rFonts w:ascii="Arial" w:hAnsi="Arial" w:cs="Arial"/>
          <w:i/>
        </w:rPr>
        <w:t>Escherichia coli</w:t>
      </w:r>
      <w:r>
        <w:rPr>
          <w:rFonts w:ascii="Arial" w:hAnsi="Arial" w:cs="Arial"/>
        </w:rPr>
        <w:t xml:space="preserve"> pHrodo labelled bio particles </w:t>
      </w:r>
      <w:r w:rsidRPr="00DC3245">
        <w:rPr>
          <w:rFonts w:ascii="Arial" w:hAnsi="Arial" w:cs="Arial"/>
        </w:rPr>
        <w:t>(Invitrogen Life Technologies</w:t>
      </w:r>
      <w:r w:rsidR="00DD7451">
        <w:rPr>
          <w:rFonts w:ascii="Arial" w:hAnsi="Arial" w:cs="Arial"/>
        </w:rPr>
        <w:t>, UK</w:t>
      </w:r>
      <w:r w:rsidRPr="00DC3245">
        <w:rPr>
          <w:rFonts w:ascii="Arial" w:hAnsi="Arial" w:cs="Arial"/>
        </w:rPr>
        <w:t xml:space="preserve">) </w:t>
      </w:r>
      <w:r w:rsidRPr="00DC3245">
        <w:rPr>
          <w:rFonts w:ascii="Arial" w:hAnsi="Arial" w:cs="Arial"/>
        </w:rPr>
        <w:lastRenderedPageBreak/>
        <w:t>according to the manufacturer’s instructions</w:t>
      </w:r>
      <w:r w:rsidR="00890152">
        <w:rPr>
          <w:rFonts w:ascii="Arial" w:hAnsi="Arial" w:cs="Arial"/>
        </w:rPr>
        <w:t xml:space="preserve"> </w:t>
      </w:r>
      <w:r w:rsidR="00890152">
        <w:rPr>
          <w:rFonts w:ascii="Arial" w:hAnsi="Arial" w:cs="Arial"/>
        </w:rPr>
        <w:fldChar w:fldCharType="begin"/>
      </w:r>
      <w:r w:rsidR="00890152">
        <w:rPr>
          <w:rFonts w:ascii="Arial" w:hAnsi="Arial" w:cs="Arial"/>
        </w:rPr>
        <w:instrText xml:space="preserve"> ADDIN EN.CITE &lt;EndNote&gt;&lt;Cite&gt;&lt;Author&gt;Invitrogen&lt;/Author&gt;&lt;RecNum&gt;23&lt;/RecNum&gt;&lt;DisplayText&gt;(4, 5)&lt;/DisplayText&gt;&lt;record&gt;&lt;rec-number&gt;23&lt;/rec-number&gt;&lt;foreign-keys&gt;&lt;key app="EN" db-id="5d2staawwa9a5le5vt6pzrac9a2xeaee5xvd"&gt;23&lt;/key&gt;&lt;/foreign-keys&gt;&lt;ref-type name="Web Page"&gt;12&lt;/ref-type&gt;&lt;contributors&gt;&lt;authors&gt;&lt;author&gt;Invitrogen&lt;/author&gt;&lt;/authors&gt;&lt;/contributors&gt;&lt;titles&gt;&lt;title&gt;&lt;style face="normal" font="default" size="100%"&gt;pHrodo Red &lt;/style&gt;&lt;style face="italic" font="default" size="100%"&gt;S.aureus&lt;/style&gt;&lt;style face="normal" font="default" size="100%"&gt; Bioparticles Conjugate for Phagocytosis&lt;/style&gt;&lt;/title&gt;&lt;/titles&gt;&lt;dates&gt;&lt;/dates&gt;&lt;urls&gt;&lt;related-urls&gt;&lt;url&gt;http://www.lifetechnologies.com/order/catalog/product/A10010&lt;/url&gt;&lt;/related-urls&gt;&lt;/urls&gt;&lt;/record&gt;&lt;/Cite&gt;&lt;Cite&gt;&lt;Author&gt;Invitrogen&lt;/Author&gt;&lt;RecNum&gt;24&lt;/RecNum&gt;&lt;record&gt;&lt;rec-number&gt;24&lt;/rec-number&gt;&lt;foreign-keys&gt;&lt;key app="EN" db-id="5d2staawwa9a5le5vt6pzrac9a2xeaee5xvd"&gt;24&lt;/key&gt;&lt;/foreign-keys&gt;&lt;ref-type name="Web Page"&gt;12&lt;/ref-type&gt;&lt;contributors&gt;&lt;authors&gt;&lt;author&gt;Invitrogen&lt;/author&gt;&lt;/authors&gt;&lt;/contributors&gt;&lt;titles&gt;&lt;title&gt;&lt;style face="normal" font="default" size="100%"&gt;pHrodo Red &lt;/style&gt;&lt;style face="italic" font="default" size="100%"&gt;E.coli&lt;/style&gt;&lt;style face="normal" font="default" size="100%"&gt; BioParticles Conjugate for Phagocytosis&lt;/style&gt;&lt;/title&gt;&lt;/titles&gt;&lt;dates&gt;&lt;/dates&gt;&lt;urls&gt;&lt;related-urls&gt;&lt;url&gt;http://www.lifetechnologies.com/order/catalog/product/P35361&lt;/url&gt;&lt;/related-urls&gt;&lt;/urls&gt;&lt;/record&gt;&lt;/Cite&gt;&lt;/EndNote&gt;</w:instrText>
      </w:r>
      <w:r w:rsidR="00890152">
        <w:rPr>
          <w:rFonts w:ascii="Arial" w:hAnsi="Arial" w:cs="Arial"/>
        </w:rPr>
        <w:fldChar w:fldCharType="separate"/>
      </w:r>
      <w:r w:rsidR="00890152">
        <w:rPr>
          <w:rFonts w:ascii="Arial" w:hAnsi="Arial" w:cs="Arial"/>
          <w:noProof/>
        </w:rPr>
        <w:t>(</w:t>
      </w:r>
      <w:hyperlink w:anchor="_ENREF_4" w:tooltip="Invitrogen,  #23" w:history="1">
        <w:r w:rsidR="00C12FDD">
          <w:rPr>
            <w:rFonts w:ascii="Arial" w:hAnsi="Arial" w:cs="Arial"/>
            <w:noProof/>
          </w:rPr>
          <w:t>4</w:t>
        </w:r>
      </w:hyperlink>
      <w:r w:rsidR="00890152">
        <w:rPr>
          <w:rFonts w:ascii="Arial" w:hAnsi="Arial" w:cs="Arial"/>
          <w:noProof/>
        </w:rPr>
        <w:t xml:space="preserve">, </w:t>
      </w:r>
      <w:hyperlink w:anchor="_ENREF_5" w:tooltip="Invitrogen,  #24" w:history="1">
        <w:r w:rsidR="00C12FDD">
          <w:rPr>
            <w:rFonts w:ascii="Arial" w:hAnsi="Arial" w:cs="Arial"/>
            <w:noProof/>
          </w:rPr>
          <w:t>5</w:t>
        </w:r>
      </w:hyperlink>
      <w:r w:rsidR="00890152">
        <w:rPr>
          <w:rFonts w:ascii="Arial" w:hAnsi="Arial" w:cs="Arial"/>
          <w:noProof/>
        </w:rPr>
        <w:t>)</w:t>
      </w:r>
      <w:r w:rsidR="00890152">
        <w:rPr>
          <w:rFonts w:ascii="Arial" w:hAnsi="Arial" w:cs="Arial"/>
        </w:rPr>
        <w:fldChar w:fldCharType="end"/>
      </w:r>
      <w:r w:rsidRPr="00DC324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Phagocytosis will be quantified by flow cytometry.</w:t>
      </w:r>
    </w:p>
    <w:p w:rsidR="00A76245" w:rsidRDefault="00930F2F" w:rsidP="00DC324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C3245">
        <w:rPr>
          <w:rFonts w:ascii="Arial" w:hAnsi="Arial" w:cs="Arial"/>
          <w:i/>
          <w:sz w:val="24"/>
          <w:szCs w:val="24"/>
        </w:rPr>
        <w:t>Neutrophil Apoptosis</w:t>
      </w:r>
    </w:p>
    <w:p w:rsidR="00DC3245" w:rsidRDefault="00DC3245" w:rsidP="00DC32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Neutrophil apoptosis will be measured immediately following isolation and again at 4 hours and 24 hours post isolation using a commercially available apoptosis detection kit (PE </w:t>
      </w:r>
      <w:proofErr w:type="spellStart"/>
      <w:r>
        <w:rPr>
          <w:rFonts w:ascii="Arial" w:hAnsi="Arial" w:cs="Arial"/>
        </w:rPr>
        <w:t>Annexin</w:t>
      </w:r>
      <w:proofErr w:type="spellEnd"/>
      <w:r>
        <w:rPr>
          <w:rFonts w:ascii="Arial" w:hAnsi="Arial" w:cs="Arial"/>
        </w:rPr>
        <w:t xml:space="preserve"> V Apoptosis Detection Kit I, BD Biosciences</w:t>
      </w:r>
      <w:r w:rsidR="00DD7451">
        <w:rPr>
          <w:rFonts w:ascii="Arial" w:hAnsi="Arial" w:cs="Arial"/>
        </w:rPr>
        <w:t>, UK</w:t>
      </w:r>
      <w:r>
        <w:rPr>
          <w:rFonts w:ascii="Arial" w:hAnsi="Arial" w:cs="Arial"/>
        </w:rPr>
        <w:t>) with levels of apoptosis being quantified by flow cytometry</w:t>
      </w:r>
      <w:r w:rsidR="00C12FDD">
        <w:rPr>
          <w:rFonts w:ascii="Arial" w:hAnsi="Arial" w:cs="Arial"/>
        </w:rPr>
        <w:t xml:space="preserve"> </w:t>
      </w:r>
      <w:r w:rsidR="00C12FDD">
        <w:rPr>
          <w:rFonts w:ascii="Arial" w:hAnsi="Arial" w:cs="Arial"/>
        </w:rPr>
        <w:fldChar w:fldCharType="begin"/>
      </w:r>
      <w:r w:rsidR="00C12FDD">
        <w:rPr>
          <w:rFonts w:ascii="Arial" w:hAnsi="Arial" w:cs="Arial"/>
        </w:rPr>
        <w:instrText xml:space="preserve"> ADDIN EN.CITE &lt;EndNote&gt;&lt;Cite&gt;&lt;Author&gt;BD&lt;/Author&gt;&lt;RecNum&gt;25&lt;/RecNum&gt;&lt;DisplayText&gt;(6)&lt;/DisplayText&gt;&lt;record&gt;&lt;rec-number&gt;25&lt;/rec-number&gt;&lt;foreign-keys&gt;&lt;key app="EN" db-id="5d2staawwa9a5le5vt6pzrac9a2xeaee5xvd"&gt;25&lt;/key&gt;&lt;/foreign-keys&gt;&lt;ref-type name="Web Page"&gt;12&lt;/ref-type&gt;&lt;contributors&gt;&lt;authors&gt;&lt;author&gt;BD-Biosciences&lt;/author&gt;&lt;/authors&gt;&lt;/contributors&gt;&lt;titles&gt;&lt;title&gt;Annexin V : PE Apoptosis Detection Kit I&lt;/title&gt;&lt;/titles&gt;&lt;dates&gt;&lt;/dates&gt;&lt;urls&gt;&lt;related-urls&gt;&lt;url&gt;https://www.bdbiosciences.com/ptProduct.jsp?prodId=13189&amp;amp;key=559763&amp;amp;param=search&amp;amp;mterms=true&amp;amp;from=dTable&lt;/url&gt;&lt;/related-urls&gt;&lt;/urls&gt;&lt;/record&gt;&lt;/Cite&gt;&lt;/EndNote&gt;</w:instrText>
      </w:r>
      <w:r w:rsidR="00C12FDD">
        <w:rPr>
          <w:rFonts w:ascii="Arial" w:hAnsi="Arial" w:cs="Arial"/>
        </w:rPr>
        <w:fldChar w:fldCharType="separate"/>
      </w:r>
      <w:r w:rsidR="00C12FDD">
        <w:rPr>
          <w:rFonts w:ascii="Arial" w:hAnsi="Arial" w:cs="Arial"/>
          <w:noProof/>
        </w:rPr>
        <w:t>(</w:t>
      </w:r>
      <w:hyperlink w:anchor="_ENREF_6" w:tooltip="BD-Biosciences,  #25" w:history="1">
        <w:r w:rsidR="00C12FDD">
          <w:rPr>
            <w:rFonts w:ascii="Arial" w:hAnsi="Arial" w:cs="Arial"/>
            <w:noProof/>
          </w:rPr>
          <w:t>6</w:t>
        </w:r>
      </w:hyperlink>
      <w:r w:rsidR="00C12FDD">
        <w:rPr>
          <w:rFonts w:ascii="Arial" w:hAnsi="Arial" w:cs="Arial"/>
          <w:noProof/>
        </w:rPr>
        <w:t>)</w:t>
      </w:r>
      <w:r w:rsidR="00C12FDD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</w:t>
      </w:r>
    </w:p>
    <w:p w:rsidR="00DC3245" w:rsidRDefault="00DC3245" w:rsidP="00DC324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C3245">
        <w:rPr>
          <w:rFonts w:ascii="Arial" w:hAnsi="Arial" w:cs="Arial"/>
          <w:i/>
          <w:sz w:val="24"/>
          <w:szCs w:val="24"/>
        </w:rPr>
        <w:t>Neutrophil Reactive Oxygen Species (ROS) production</w:t>
      </w:r>
    </w:p>
    <w:p w:rsidR="00890152" w:rsidRDefault="00DD7451" w:rsidP="00DC3245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Production of reactive oxygen species will be measured </w:t>
      </w:r>
      <w:r w:rsidR="005A2C1F">
        <w:rPr>
          <w:rFonts w:ascii="Arial" w:hAnsi="Arial" w:cs="Arial"/>
        </w:rPr>
        <w:t xml:space="preserve">using a </w:t>
      </w:r>
      <w:proofErr w:type="spellStart"/>
      <w:r w:rsidR="005A2C1F">
        <w:rPr>
          <w:rFonts w:ascii="Arial" w:hAnsi="Arial" w:cs="Arial"/>
        </w:rPr>
        <w:t>luminol</w:t>
      </w:r>
      <w:proofErr w:type="spellEnd"/>
      <w:r w:rsidR="005A2C1F">
        <w:rPr>
          <w:rFonts w:ascii="Arial" w:hAnsi="Arial" w:cs="Arial"/>
        </w:rPr>
        <w:t xml:space="preserve">-based </w:t>
      </w:r>
      <w:proofErr w:type="spellStart"/>
      <w:r w:rsidR="005A2C1F">
        <w:rPr>
          <w:rFonts w:ascii="Arial" w:hAnsi="Arial" w:cs="Arial"/>
        </w:rPr>
        <w:t>chemiluminescence</w:t>
      </w:r>
      <w:proofErr w:type="spellEnd"/>
      <w:r w:rsidR="005A2C1F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>n freshly isolated neutrophil</w:t>
      </w:r>
      <w:r w:rsidR="005A2C1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re-suspended at 1x10</w:t>
      </w:r>
      <w:r w:rsidRPr="00DD7451"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/ml in </w:t>
      </w:r>
      <w:r w:rsidR="005A2C1F">
        <w:rPr>
          <w:rFonts w:ascii="Arial" w:hAnsi="Arial" w:cs="Arial"/>
        </w:rPr>
        <w:t>hank’s buffered salt solution conta</w:t>
      </w:r>
      <w:r w:rsidR="00890152">
        <w:rPr>
          <w:rFonts w:ascii="Arial" w:hAnsi="Arial" w:cs="Arial"/>
        </w:rPr>
        <w:t>i</w:t>
      </w:r>
      <w:r w:rsidR="005A2C1F">
        <w:rPr>
          <w:rFonts w:ascii="Arial" w:hAnsi="Arial" w:cs="Arial"/>
        </w:rPr>
        <w:t>ning 12.61mM CaCl</w:t>
      </w:r>
      <w:r w:rsidR="005A2C1F" w:rsidRPr="005A2C1F">
        <w:rPr>
          <w:rFonts w:ascii="Arial" w:hAnsi="Arial" w:cs="Arial"/>
          <w:vertAlign w:val="subscript"/>
        </w:rPr>
        <w:t>2</w:t>
      </w:r>
      <w:r w:rsidR="005A2C1F">
        <w:rPr>
          <w:rFonts w:ascii="Arial" w:hAnsi="Arial" w:cs="Arial"/>
        </w:rPr>
        <w:t>, 4.93mM MgCl</w:t>
      </w:r>
      <w:r w:rsidR="005A2C1F" w:rsidRPr="005A2C1F">
        <w:rPr>
          <w:rFonts w:ascii="Arial" w:hAnsi="Arial" w:cs="Arial"/>
          <w:vertAlign w:val="subscript"/>
        </w:rPr>
        <w:t>2</w:t>
      </w:r>
      <w:r w:rsidR="005A2C1F">
        <w:rPr>
          <w:rFonts w:ascii="Arial" w:hAnsi="Arial" w:cs="Arial"/>
        </w:rPr>
        <w:t>, 4.07mM MgSO</w:t>
      </w:r>
      <w:r w:rsidR="005A2C1F" w:rsidRPr="005A2C1F">
        <w:rPr>
          <w:rFonts w:ascii="Arial" w:hAnsi="Arial" w:cs="Arial"/>
          <w:vertAlign w:val="subscript"/>
        </w:rPr>
        <w:t>4</w:t>
      </w:r>
      <w:r w:rsidR="005A2C1F">
        <w:rPr>
          <w:rFonts w:ascii="Arial" w:hAnsi="Arial" w:cs="Arial"/>
        </w:rPr>
        <w:t xml:space="preserve"> and phenol red free (HBSS</w:t>
      </w:r>
      <w:r w:rsidR="005A2C1F" w:rsidRPr="005A2C1F">
        <w:rPr>
          <w:rFonts w:ascii="Arial" w:hAnsi="Arial" w:cs="Arial"/>
          <w:vertAlign w:val="superscript"/>
        </w:rPr>
        <w:t>+/+</w:t>
      </w:r>
      <w:r w:rsidR="005A2C1F">
        <w:rPr>
          <w:rFonts w:ascii="Arial" w:hAnsi="Arial" w:cs="Arial"/>
        </w:rPr>
        <w:t xml:space="preserve">, </w:t>
      </w:r>
      <w:proofErr w:type="spellStart"/>
      <w:r w:rsidR="005A2C1F">
        <w:rPr>
          <w:rFonts w:ascii="Arial" w:hAnsi="Arial" w:cs="Arial"/>
        </w:rPr>
        <w:t>Gibco</w:t>
      </w:r>
      <w:proofErr w:type="spellEnd"/>
      <w:r w:rsidR="005A2C1F">
        <w:rPr>
          <w:rFonts w:ascii="Arial" w:hAnsi="Arial" w:cs="Arial"/>
        </w:rPr>
        <w:t xml:space="preserve"> Invitrogen, UK)</w:t>
      </w:r>
      <w:r>
        <w:rPr>
          <w:rFonts w:ascii="Arial" w:hAnsi="Arial" w:cs="Arial"/>
        </w:rPr>
        <w:t xml:space="preserve"> as described previously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EN.CITE &lt;EndNote&gt;&lt;Cite&gt;&lt;Author&gt;Hazeldine&lt;/Author&gt;&lt;Year&gt;2014&lt;/Year&gt;&lt;RecNum&gt;21&lt;/RecNum&gt;&lt;DisplayText&gt;(2)&lt;/DisplayText&gt;&lt;record&gt;&lt;rec-number&gt;21&lt;/rec-number&gt;&lt;foreign-keys&gt;&lt;key app="EN" db-id="5d2staawwa9a5le5vt6pzrac9a2xeaee5xvd"&gt;21&lt;/key&gt;&lt;/foreign-keys&gt;&lt;ref-type name="Journal Article"&gt;17&lt;/ref-type&gt;&lt;contributors&gt;&lt;authors&gt;&lt;author&gt;Hazeldine, J.&lt;/author&gt;&lt;author&gt;Harris, P.&lt;/author&gt;&lt;author&gt;Chapple, I. L.&lt;/author&gt;&lt;author&gt;Grant, M.&lt;/author&gt;&lt;author&gt;Greenwood, H.&lt;/author&gt;&lt;author&gt;Livesey, A.&lt;/author&gt;&lt;author&gt;Sapey, E.&lt;/author&gt;&lt;author&gt;Lord, J. M.&lt;/author&gt;&lt;/authors&gt;&lt;/contributors&gt;&lt;auth-address&gt;MRC-ARUK Centre for Musculoskeletal Ageing Research, School of Immunity and Infection, Birmingham University Medical School, Birmingham, B15 2TT, UK.&lt;/auth-address&gt;&lt;titles&gt;&lt;title&gt;Impaired neutrophil extracellular trap formation: a novel defect in the innate immune system of aged individuals&lt;/title&gt;&lt;secondary-title&gt;Aging Cell&lt;/secondary-title&gt;&lt;alt-title&gt;Aging cell&lt;/alt-title&gt;&lt;/titles&gt;&lt;periodical&gt;&lt;full-title&gt;Aging Cell&lt;/full-title&gt;&lt;abbr-1&gt;Aging cell&lt;/abbr-1&gt;&lt;/periodical&gt;&lt;alt-periodical&gt;&lt;full-title&gt;Aging Cell&lt;/full-title&gt;&lt;abbr-1&gt;Aging cell&lt;/abbr-1&gt;&lt;/alt-periodical&gt;&lt;edition&gt;2014/05/02&lt;/edition&gt;&lt;dates&gt;&lt;year&gt;2014&lt;/year&gt;&lt;pub-dates&gt;&lt;date&gt;Apr 30&lt;/date&gt;&lt;/pub-dates&gt;&lt;/dates&gt;&lt;isbn&gt;1474-9726 (Electronic)&amp;#xD;1474-9718 (Linking)&lt;/isbn&gt;&lt;accession-num&gt;24779584&lt;/accession-num&gt;&lt;urls&gt;&lt;related-urls&gt;&lt;url&gt;http://www.ncbi.nlm.nih.gov/pubmed/24779584&lt;/url&gt;&lt;/related-urls&gt;&lt;/urls&gt;&lt;electronic-resource-num&gt;10.1111/acel.12222&lt;/electronic-resource-num&gt;&lt;language&gt;Eng&lt;/language&gt;&lt;/record&gt;&lt;/Cite&gt;&lt;/EndNote&gt;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(</w:t>
      </w:r>
      <w:hyperlink w:anchor="_ENREF_2" w:tooltip="Hazeldine, 2014 #21" w:history="1">
        <w:r w:rsidR="00C12FDD">
          <w:rPr>
            <w:rFonts w:ascii="Arial" w:hAnsi="Arial" w:cs="Arial"/>
            <w:noProof/>
          </w:rPr>
          <w:t>2</w:t>
        </w:r>
      </w:hyperlink>
      <w:r>
        <w:rPr>
          <w:rFonts w:ascii="Arial" w:hAnsi="Arial" w:cs="Arial"/>
          <w:noProof/>
        </w:rPr>
        <w:t>)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</w:t>
      </w:r>
      <w:r w:rsidR="005A2C1F">
        <w:rPr>
          <w:rFonts w:ascii="Arial" w:hAnsi="Arial" w:cs="Arial"/>
        </w:rPr>
        <w:t xml:space="preserve">Briefly, </w:t>
      </w:r>
      <w:r w:rsidR="00890152">
        <w:rPr>
          <w:rFonts w:ascii="Arial" w:hAnsi="Arial" w:cs="Arial"/>
        </w:rPr>
        <w:t xml:space="preserve">freshly isolated neutrophils will be stimulated with 100ng/ml LPS (Sigma Aldrich, UK), 10ng/ml IL8 (R&amp;D Systems, UK) or 25nM PMA (Sigma Aldrich, UK) in the presence of 1μM </w:t>
      </w:r>
      <w:proofErr w:type="spellStart"/>
      <w:r w:rsidR="00890152">
        <w:rPr>
          <w:rFonts w:ascii="Arial" w:hAnsi="Arial" w:cs="Arial"/>
        </w:rPr>
        <w:t>luminol</w:t>
      </w:r>
      <w:proofErr w:type="spellEnd"/>
      <w:r w:rsidR="00890152">
        <w:rPr>
          <w:rFonts w:ascii="Arial" w:hAnsi="Arial" w:cs="Arial"/>
        </w:rPr>
        <w:t xml:space="preserve"> (pH 7.3, Sigma Aldrich, UK). ROS generation will be measured a 1 minute intervals using a Berthold Centro LB 960 </w:t>
      </w:r>
      <w:proofErr w:type="spellStart"/>
      <w:r w:rsidR="00890152">
        <w:rPr>
          <w:rFonts w:ascii="Arial" w:hAnsi="Arial" w:cs="Arial"/>
        </w:rPr>
        <w:t>luminometer</w:t>
      </w:r>
      <w:proofErr w:type="spellEnd"/>
      <w:r w:rsidR="00890152">
        <w:rPr>
          <w:rFonts w:ascii="Arial" w:hAnsi="Arial" w:cs="Arial"/>
        </w:rPr>
        <w:t xml:space="preserve"> (Berthold Technologies, Hertfordshire, UK) as relative light units and will be presented as area under the curve (AUC). All experiments will be performed in quadruplicate.</w:t>
      </w:r>
    </w:p>
    <w:p w:rsidR="00DC3245" w:rsidRDefault="00DC3245" w:rsidP="00DC324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Quantification of markers of n</w:t>
      </w:r>
      <w:r w:rsidRPr="00DC3245">
        <w:rPr>
          <w:rFonts w:ascii="Arial" w:hAnsi="Arial" w:cs="Arial"/>
          <w:i/>
          <w:sz w:val="24"/>
          <w:szCs w:val="24"/>
        </w:rPr>
        <w:t xml:space="preserve">eutrophil </w:t>
      </w:r>
      <w:r>
        <w:rPr>
          <w:rFonts w:ascii="Arial" w:hAnsi="Arial" w:cs="Arial"/>
          <w:i/>
          <w:sz w:val="24"/>
          <w:szCs w:val="24"/>
        </w:rPr>
        <w:t>a</w:t>
      </w:r>
      <w:r w:rsidRPr="00DC3245">
        <w:rPr>
          <w:rFonts w:ascii="Arial" w:hAnsi="Arial" w:cs="Arial"/>
          <w:i/>
          <w:sz w:val="24"/>
          <w:szCs w:val="24"/>
        </w:rPr>
        <w:t>ctivation</w:t>
      </w:r>
      <w:r>
        <w:rPr>
          <w:rFonts w:ascii="Arial" w:hAnsi="Arial" w:cs="Arial"/>
          <w:i/>
          <w:sz w:val="24"/>
          <w:szCs w:val="24"/>
        </w:rPr>
        <w:t>, the inflammatory response and alveolar epithelial &amp; endothelial injury</w:t>
      </w:r>
    </w:p>
    <w:p w:rsidR="00DD7451" w:rsidRPr="00A76245" w:rsidRDefault="00DC3245" w:rsidP="00DD74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Markers of neutrophil activation</w:t>
      </w:r>
      <w:r w:rsidR="00DD7451">
        <w:rPr>
          <w:rFonts w:ascii="Arial" w:hAnsi="Arial" w:cs="Arial"/>
        </w:rPr>
        <w:t>, the inflammatory response and alveolar epithelial and endothelial injury will be measured simultaneously by ELISA once trial recruitment is complete.</w:t>
      </w:r>
      <w:r w:rsidR="00833484">
        <w:rPr>
          <w:rFonts w:ascii="Arial" w:hAnsi="Arial" w:cs="Arial"/>
        </w:rPr>
        <w:t xml:space="preserve"> ELISA kits will be sourced from R&amp;D Systems e.g. TNFα, IL-6, soluble ICAM (</w:t>
      </w:r>
      <w:proofErr w:type="spellStart"/>
      <w:r w:rsidR="00833484">
        <w:rPr>
          <w:rFonts w:ascii="Arial" w:hAnsi="Arial" w:cs="Arial"/>
        </w:rPr>
        <w:t>sICAM</w:t>
      </w:r>
      <w:proofErr w:type="spellEnd"/>
      <w:r w:rsidR="00833484">
        <w:rPr>
          <w:rFonts w:ascii="Arial" w:hAnsi="Arial" w:cs="Arial"/>
        </w:rPr>
        <w:t>) (R&amp;D Systems, Abingdon, UK)</w:t>
      </w:r>
    </w:p>
    <w:p w:rsidR="005A2C1F" w:rsidRDefault="005A2C1F" w:rsidP="00DD7451">
      <w:pPr>
        <w:jc w:val="both"/>
        <w:rPr>
          <w:rFonts w:ascii="Arial" w:hAnsi="Arial" w:cs="Arial"/>
        </w:rPr>
      </w:pPr>
    </w:p>
    <w:p w:rsidR="006012C8" w:rsidRPr="00DD7451" w:rsidRDefault="00DD7451" w:rsidP="00DD745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D7451">
        <w:rPr>
          <w:rFonts w:ascii="Arial" w:hAnsi="Arial" w:cs="Arial"/>
          <w:b/>
          <w:sz w:val="24"/>
          <w:szCs w:val="24"/>
          <w:u w:val="single"/>
        </w:rPr>
        <w:t>Supplementary References</w:t>
      </w:r>
    </w:p>
    <w:p w:rsidR="00C12FDD" w:rsidRPr="00C12FDD" w:rsidRDefault="006012C8" w:rsidP="00C12FDD">
      <w:pPr>
        <w:spacing w:after="0" w:line="240" w:lineRule="auto"/>
        <w:jc w:val="both"/>
        <w:rPr>
          <w:rFonts w:ascii="Calibri" w:hAnsi="Calibri" w:cs="Arial"/>
          <w:noProof/>
          <w:szCs w:val="24"/>
        </w:rPr>
      </w:pPr>
      <w:r w:rsidRPr="00DD7451">
        <w:rPr>
          <w:rFonts w:ascii="Arial" w:hAnsi="Arial" w:cs="Arial"/>
          <w:sz w:val="24"/>
          <w:szCs w:val="24"/>
        </w:rPr>
        <w:fldChar w:fldCharType="begin"/>
      </w:r>
      <w:r w:rsidRPr="00DD7451">
        <w:rPr>
          <w:rFonts w:ascii="Arial" w:hAnsi="Arial" w:cs="Arial"/>
          <w:sz w:val="24"/>
          <w:szCs w:val="24"/>
        </w:rPr>
        <w:instrText xml:space="preserve"> ADDIN EN.REFLIST </w:instrText>
      </w:r>
      <w:r w:rsidRPr="00DD7451">
        <w:rPr>
          <w:rFonts w:ascii="Arial" w:hAnsi="Arial" w:cs="Arial"/>
          <w:sz w:val="24"/>
          <w:szCs w:val="24"/>
        </w:rPr>
        <w:fldChar w:fldCharType="separate"/>
      </w:r>
      <w:bookmarkStart w:id="1" w:name="_ENREF_1"/>
      <w:r w:rsidR="00C12FDD" w:rsidRPr="00C12FDD">
        <w:rPr>
          <w:rFonts w:ascii="Calibri" w:hAnsi="Calibri" w:cs="Arial"/>
          <w:noProof/>
          <w:szCs w:val="24"/>
        </w:rPr>
        <w:t>1.</w:t>
      </w:r>
      <w:r w:rsidR="00C12FDD" w:rsidRPr="00C12FDD">
        <w:rPr>
          <w:rFonts w:ascii="Calibri" w:hAnsi="Calibri" w:cs="Arial"/>
          <w:noProof/>
          <w:szCs w:val="24"/>
        </w:rPr>
        <w:tab/>
        <w:t>Butcher SK, Chahal H, Nayak L, Sinclair A, Henriquez NV, Sapey E, et al. Senescence in innate immune responses: reduced neutrophil phagocytic capacity and CD16 expression in elderly humans. Journal of leukocyte biology. 2001;70(6):881-6. Epub 2001/12/12.</w:t>
      </w:r>
      <w:bookmarkEnd w:id="1"/>
    </w:p>
    <w:p w:rsidR="00C12FDD" w:rsidRPr="00C12FDD" w:rsidRDefault="00C12FDD" w:rsidP="00C12FDD">
      <w:pPr>
        <w:spacing w:after="0" w:line="240" w:lineRule="auto"/>
        <w:jc w:val="both"/>
        <w:rPr>
          <w:rFonts w:ascii="Calibri" w:hAnsi="Calibri" w:cs="Arial"/>
          <w:noProof/>
          <w:szCs w:val="24"/>
        </w:rPr>
      </w:pPr>
      <w:bookmarkStart w:id="2" w:name="_ENREF_2"/>
      <w:r w:rsidRPr="00C12FDD">
        <w:rPr>
          <w:rFonts w:ascii="Calibri" w:hAnsi="Calibri" w:cs="Arial"/>
          <w:noProof/>
          <w:szCs w:val="24"/>
        </w:rPr>
        <w:t>2.</w:t>
      </w:r>
      <w:r w:rsidRPr="00C12FDD">
        <w:rPr>
          <w:rFonts w:ascii="Calibri" w:hAnsi="Calibri" w:cs="Arial"/>
          <w:noProof/>
          <w:szCs w:val="24"/>
        </w:rPr>
        <w:tab/>
        <w:t>Hazeldine J, Harris P, Chapple IL, Grant M, Greenwood H, Livesey A, et al. Impaired neutrophil extracellular trap formation: a novel defect in the innate immune system of aged individuals. Aging cell. 2014. Epub 2014/05/02.</w:t>
      </w:r>
      <w:bookmarkEnd w:id="2"/>
    </w:p>
    <w:p w:rsidR="00C12FDD" w:rsidRPr="00C12FDD" w:rsidRDefault="00C12FDD" w:rsidP="00C12FDD">
      <w:pPr>
        <w:spacing w:after="0" w:line="240" w:lineRule="auto"/>
        <w:jc w:val="both"/>
        <w:rPr>
          <w:rFonts w:ascii="Calibri" w:hAnsi="Calibri" w:cs="Arial"/>
          <w:noProof/>
          <w:szCs w:val="24"/>
        </w:rPr>
      </w:pPr>
      <w:bookmarkStart w:id="3" w:name="_ENREF_3"/>
      <w:r w:rsidRPr="00C12FDD">
        <w:rPr>
          <w:rFonts w:ascii="Calibri" w:hAnsi="Calibri" w:cs="Arial"/>
          <w:noProof/>
          <w:szCs w:val="24"/>
        </w:rPr>
        <w:t>3.</w:t>
      </w:r>
      <w:r w:rsidRPr="00C12FDD">
        <w:rPr>
          <w:rFonts w:ascii="Calibri" w:hAnsi="Calibri" w:cs="Arial"/>
          <w:noProof/>
          <w:szCs w:val="24"/>
        </w:rPr>
        <w:tab/>
        <w:t>Sapey E, Greenwood H, Walton G, Mann E, Love A, Aaronson N, et al. Phosphoinositide 3-kinase inhibition restores neutrophil accuracy in the elderly: toward targeted treatments for immunosenescence. Blood. 2014;123(2):239-48. Epub 2013/11/06.</w:t>
      </w:r>
      <w:bookmarkEnd w:id="3"/>
    </w:p>
    <w:p w:rsidR="00C12FDD" w:rsidRPr="00C12FDD" w:rsidRDefault="00C12FDD" w:rsidP="00C12FDD">
      <w:pPr>
        <w:spacing w:after="0" w:line="240" w:lineRule="auto"/>
        <w:jc w:val="both"/>
        <w:rPr>
          <w:rFonts w:ascii="Calibri" w:hAnsi="Calibri" w:cs="Arial"/>
          <w:noProof/>
          <w:szCs w:val="24"/>
        </w:rPr>
      </w:pPr>
      <w:bookmarkStart w:id="4" w:name="_ENREF_4"/>
      <w:r w:rsidRPr="00C12FDD">
        <w:rPr>
          <w:rFonts w:ascii="Calibri" w:hAnsi="Calibri" w:cs="Arial"/>
          <w:noProof/>
          <w:szCs w:val="24"/>
        </w:rPr>
        <w:t>4.</w:t>
      </w:r>
      <w:r w:rsidRPr="00C12FDD">
        <w:rPr>
          <w:rFonts w:ascii="Calibri" w:hAnsi="Calibri" w:cs="Arial"/>
          <w:noProof/>
          <w:szCs w:val="24"/>
        </w:rPr>
        <w:tab/>
        <w:t xml:space="preserve">Invitrogen. pHrodo Red </w:t>
      </w:r>
      <w:r w:rsidRPr="00C12FDD">
        <w:rPr>
          <w:rFonts w:ascii="Calibri" w:hAnsi="Calibri" w:cs="Arial"/>
          <w:i/>
          <w:noProof/>
          <w:szCs w:val="24"/>
        </w:rPr>
        <w:t>S.aureus</w:t>
      </w:r>
      <w:r w:rsidRPr="00C12FDD">
        <w:rPr>
          <w:rFonts w:ascii="Calibri" w:hAnsi="Calibri" w:cs="Arial"/>
          <w:noProof/>
          <w:szCs w:val="24"/>
        </w:rPr>
        <w:t xml:space="preserve"> Bioparticles Conjugate for Phagocytosis. Available from: </w:t>
      </w:r>
      <w:r w:rsidRPr="00830CD5">
        <w:rPr>
          <w:rFonts w:ascii="Calibri" w:hAnsi="Calibri" w:cs="Arial"/>
          <w:noProof/>
          <w:szCs w:val="24"/>
        </w:rPr>
        <w:t>http://www.lifetechnologies.com/order/catalog/product/A10010</w:t>
      </w:r>
      <w:r w:rsidRPr="00C12FDD">
        <w:rPr>
          <w:rFonts w:ascii="Calibri" w:hAnsi="Calibri" w:cs="Arial"/>
          <w:noProof/>
          <w:szCs w:val="24"/>
        </w:rPr>
        <w:t>.</w:t>
      </w:r>
      <w:bookmarkEnd w:id="4"/>
    </w:p>
    <w:p w:rsidR="00C12FDD" w:rsidRPr="00C12FDD" w:rsidRDefault="00C12FDD" w:rsidP="00C12FDD">
      <w:pPr>
        <w:spacing w:after="0" w:line="240" w:lineRule="auto"/>
        <w:jc w:val="both"/>
        <w:rPr>
          <w:rFonts w:ascii="Calibri" w:hAnsi="Calibri" w:cs="Arial"/>
          <w:noProof/>
          <w:szCs w:val="24"/>
        </w:rPr>
      </w:pPr>
      <w:bookmarkStart w:id="5" w:name="_ENREF_5"/>
      <w:r w:rsidRPr="00C12FDD">
        <w:rPr>
          <w:rFonts w:ascii="Calibri" w:hAnsi="Calibri" w:cs="Arial"/>
          <w:noProof/>
          <w:szCs w:val="24"/>
        </w:rPr>
        <w:t>5.</w:t>
      </w:r>
      <w:r w:rsidRPr="00C12FDD">
        <w:rPr>
          <w:rFonts w:ascii="Calibri" w:hAnsi="Calibri" w:cs="Arial"/>
          <w:noProof/>
          <w:szCs w:val="24"/>
        </w:rPr>
        <w:tab/>
        <w:t xml:space="preserve">Invitrogen. pHrodo Red </w:t>
      </w:r>
      <w:r w:rsidRPr="00C12FDD">
        <w:rPr>
          <w:rFonts w:ascii="Calibri" w:hAnsi="Calibri" w:cs="Arial"/>
          <w:i/>
          <w:noProof/>
          <w:szCs w:val="24"/>
        </w:rPr>
        <w:t>E.coli</w:t>
      </w:r>
      <w:r w:rsidRPr="00C12FDD">
        <w:rPr>
          <w:rFonts w:ascii="Calibri" w:hAnsi="Calibri" w:cs="Arial"/>
          <w:noProof/>
          <w:szCs w:val="24"/>
        </w:rPr>
        <w:t xml:space="preserve"> BioParticles Conjugate for Phagocytosis. Available from: </w:t>
      </w:r>
      <w:r w:rsidRPr="00830CD5">
        <w:rPr>
          <w:rFonts w:ascii="Calibri" w:hAnsi="Calibri" w:cs="Arial"/>
          <w:noProof/>
          <w:szCs w:val="24"/>
        </w:rPr>
        <w:t>http://www.lifetechnologies.com/order/catalog/product/P35361</w:t>
      </w:r>
      <w:r w:rsidRPr="00C12FDD">
        <w:rPr>
          <w:rFonts w:ascii="Calibri" w:hAnsi="Calibri" w:cs="Arial"/>
          <w:noProof/>
          <w:szCs w:val="24"/>
        </w:rPr>
        <w:t>.</w:t>
      </w:r>
      <w:bookmarkEnd w:id="5"/>
    </w:p>
    <w:p w:rsidR="00C12FDD" w:rsidRPr="00C12FDD" w:rsidRDefault="00C12FDD" w:rsidP="00C12FDD">
      <w:pPr>
        <w:spacing w:line="240" w:lineRule="auto"/>
        <w:jc w:val="both"/>
        <w:rPr>
          <w:rFonts w:ascii="Calibri" w:hAnsi="Calibri" w:cs="Arial"/>
          <w:noProof/>
          <w:szCs w:val="24"/>
        </w:rPr>
      </w:pPr>
      <w:bookmarkStart w:id="6" w:name="_ENREF_6"/>
      <w:r w:rsidRPr="00C12FDD">
        <w:rPr>
          <w:rFonts w:ascii="Calibri" w:hAnsi="Calibri" w:cs="Arial"/>
          <w:noProof/>
          <w:szCs w:val="24"/>
        </w:rPr>
        <w:t>6.</w:t>
      </w:r>
      <w:r w:rsidRPr="00C12FDD">
        <w:rPr>
          <w:rFonts w:ascii="Calibri" w:hAnsi="Calibri" w:cs="Arial"/>
          <w:noProof/>
          <w:szCs w:val="24"/>
        </w:rPr>
        <w:tab/>
        <w:t>BD-Biosciences. Annexin V : PE Apoptosis Detection Kit I. Available from: https://</w:t>
      </w:r>
      <w:r w:rsidRPr="00830CD5">
        <w:rPr>
          <w:rFonts w:ascii="Calibri" w:hAnsi="Calibri" w:cs="Arial"/>
          <w:noProof/>
          <w:szCs w:val="24"/>
        </w:rPr>
        <w:t>www.bdbiosciences.com/ptProduct.jsp?prodId=13189&amp;key=559763&amp;param=search&amp;mterms=true&amp;from=dTable</w:t>
      </w:r>
      <w:r w:rsidRPr="00C12FDD">
        <w:rPr>
          <w:rFonts w:ascii="Calibri" w:hAnsi="Calibri" w:cs="Arial"/>
          <w:noProof/>
          <w:szCs w:val="24"/>
        </w:rPr>
        <w:t>.</w:t>
      </w:r>
      <w:bookmarkEnd w:id="6"/>
    </w:p>
    <w:p w:rsidR="00C12FDD" w:rsidRDefault="00C12FDD" w:rsidP="00C12FDD">
      <w:pPr>
        <w:spacing w:line="240" w:lineRule="auto"/>
        <w:jc w:val="both"/>
        <w:rPr>
          <w:rFonts w:ascii="Calibri" w:hAnsi="Calibri" w:cs="Arial"/>
          <w:noProof/>
          <w:szCs w:val="24"/>
        </w:rPr>
      </w:pPr>
    </w:p>
    <w:p w:rsidR="00856072" w:rsidRDefault="006012C8" w:rsidP="00DD7451">
      <w:pPr>
        <w:jc w:val="both"/>
      </w:pPr>
      <w:r w:rsidRPr="00DD7451">
        <w:rPr>
          <w:rFonts w:ascii="Arial" w:hAnsi="Arial" w:cs="Arial"/>
          <w:sz w:val="24"/>
          <w:szCs w:val="24"/>
        </w:rPr>
        <w:fldChar w:fldCharType="end"/>
      </w:r>
    </w:p>
    <w:sectPr w:rsidR="008560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d2staawwa9a5le5vt6pzrac9a2xeaee5xvd&quot;&gt;SNOOPI Protocol Paper EndNote Library&lt;record-ids&gt;&lt;item&gt;15&lt;/item&gt;&lt;item&gt;21&lt;/item&gt;&lt;item&gt;22&lt;/item&gt;&lt;item&gt;23&lt;/item&gt;&lt;item&gt;24&lt;/item&gt;&lt;item&gt;25&lt;/item&gt;&lt;/record-ids&gt;&lt;/item&gt;&lt;/Libraries&gt;"/>
  </w:docVars>
  <w:rsids>
    <w:rsidRoot w:val="006012C8"/>
    <w:rsid w:val="0015657D"/>
    <w:rsid w:val="0024510B"/>
    <w:rsid w:val="00247904"/>
    <w:rsid w:val="005A0989"/>
    <w:rsid w:val="005A2C1F"/>
    <w:rsid w:val="006012C8"/>
    <w:rsid w:val="00830CD5"/>
    <w:rsid w:val="00833484"/>
    <w:rsid w:val="00890152"/>
    <w:rsid w:val="00930F2F"/>
    <w:rsid w:val="00A57936"/>
    <w:rsid w:val="00A76245"/>
    <w:rsid w:val="00B235BD"/>
    <w:rsid w:val="00B25A34"/>
    <w:rsid w:val="00C12FDD"/>
    <w:rsid w:val="00C872E0"/>
    <w:rsid w:val="00D94174"/>
    <w:rsid w:val="00DC3245"/>
    <w:rsid w:val="00DD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2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2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2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.thickett@bham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2690</Words>
  <Characters>15335</Characters>
  <Application>Microsoft Office Word</Application>
  <DocSecurity>4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Greenwood</dc:creator>
  <cp:lastModifiedBy>Hannah Greenwood</cp:lastModifiedBy>
  <cp:revision>2</cp:revision>
  <dcterms:created xsi:type="dcterms:W3CDTF">2014-09-03T13:16:00Z</dcterms:created>
  <dcterms:modified xsi:type="dcterms:W3CDTF">2014-09-03T13:16:00Z</dcterms:modified>
</cp:coreProperties>
</file>