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470" w:rsidRPr="00A404B2" w:rsidRDefault="00DA5470" w:rsidP="00DA5470">
      <w:pPr>
        <w:pStyle w:val="FreieFormB"/>
        <w:rPr>
          <w:caps/>
          <w:sz w:val="22"/>
          <w:szCs w:val="22"/>
          <w:lang w:val="en-US"/>
        </w:rPr>
      </w:pPr>
    </w:p>
    <w:p w:rsidR="00DA5470" w:rsidRPr="00EA4DE6" w:rsidRDefault="00DA5470" w:rsidP="00DA5470">
      <w:pPr>
        <w:pStyle w:val="berschriftb"/>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line="480" w:lineRule="auto"/>
        <w:jc w:val="both"/>
        <w:rPr>
          <w:rFonts w:ascii="Times New Roman" w:hAnsi="Times New Roman"/>
          <w:sz w:val="24"/>
          <w:szCs w:val="24"/>
          <w:lang w:val="en-US"/>
        </w:rPr>
      </w:pPr>
      <w:r w:rsidRPr="00EA4DE6">
        <w:rPr>
          <w:rFonts w:ascii="Times New Roman" w:hAnsi="Times New Roman"/>
          <w:b/>
          <w:sz w:val="24"/>
          <w:szCs w:val="24"/>
          <w:lang w:val="en-US"/>
        </w:rPr>
        <w:t>Additional files</w:t>
      </w:r>
    </w:p>
    <w:p w:rsidR="00DA5470" w:rsidRPr="00A404B2" w:rsidRDefault="00DA5470" w:rsidP="00DA5470">
      <w:pPr>
        <w:pStyle w:val="berschriftb"/>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line="480" w:lineRule="auto"/>
        <w:jc w:val="both"/>
        <w:rPr>
          <w:rFonts w:ascii="Times New Roman" w:hAnsi="Times New Roman"/>
          <w:szCs w:val="22"/>
          <w:lang w:val="en-US"/>
        </w:rPr>
      </w:pPr>
    </w:p>
    <w:p w:rsidR="00DA5470" w:rsidRPr="00A404B2" w:rsidRDefault="00DA5470" w:rsidP="00DA5470">
      <w:pPr>
        <w:pStyle w:val="berschriftb"/>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line="480" w:lineRule="auto"/>
        <w:jc w:val="both"/>
        <w:rPr>
          <w:rFonts w:ascii="Times New Roman" w:hAnsi="Times New Roman"/>
          <w:b/>
          <w:szCs w:val="22"/>
          <w:lang w:val="en-US"/>
        </w:rPr>
      </w:pPr>
      <w:r>
        <w:rPr>
          <w:rFonts w:ascii="Times New Roman" w:hAnsi="Times New Roman"/>
          <w:b/>
          <w:szCs w:val="22"/>
          <w:lang w:val="en-US"/>
        </w:rPr>
        <w:t>Management of an</w:t>
      </w:r>
      <w:r w:rsidRPr="00A404B2">
        <w:rPr>
          <w:rFonts w:ascii="Times New Roman" w:hAnsi="Times New Roman"/>
          <w:b/>
          <w:szCs w:val="22"/>
          <w:lang w:val="en-US"/>
        </w:rPr>
        <w:t>esthesia and cardiopulmonary bypass</w:t>
      </w:r>
    </w:p>
    <w:p w:rsidR="00DA5470" w:rsidRPr="00A404B2" w:rsidRDefault="00DA5470" w:rsidP="00DA5470">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before="120" w:line="480" w:lineRule="auto"/>
        <w:jc w:val="both"/>
        <w:rPr>
          <w:sz w:val="22"/>
          <w:szCs w:val="22"/>
          <w:lang w:val="en-US"/>
        </w:rPr>
      </w:pPr>
      <w:r w:rsidRPr="00A404B2">
        <w:rPr>
          <w:sz w:val="22"/>
          <w:szCs w:val="22"/>
          <w:lang w:val="en-US"/>
        </w:rPr>
        <w:t>All enrolled patients will receive standard perioperative care. Preoperative application of medication will follow the institutional practice (recommendation to stop metformin, ACE-inhibitors and AT</w:t>
      </w:r>
      <w:r w:rsidRPr="00A404B2">
        <w:rPr>
          <w:sz w:val="22"/>
          <w:szCs w:val="22"/>
          <w:vertAlign w:val="subscript"/>
          <w:lang w:val="en-US"/>
        </w:rPr>
        <w:t>2</w:t>
      </w:r>
      <w:r w:rsidRPr="00A404B2">
        <w:rPr>
          <w:sz w:val="22"/>
          <w:szCs w:val="22"/>
          <w:lang w:val="en-US"/>
        </w:rPr>
        <w:t xml:space="preserve">-receptor-antagonists) and are unlikely to influence the perioperative selenium levels. </w:t>
      </w:r>
    </w:p>
    <w:p w:rsidR="00DA5470" w:rsidRPr="00A404B2" w:rsidRDefault="00DA5470" w:rsidP="00DA5470">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before="120" w:line="480" w:lineRule="auto"/>
        <w:jc w:val="both"/>
        <w:rPr>
          <w:sz w:val="22"/>
          <w:szCs w:val="22"/>
          <w:lang w:val="en-US"/>
        </w:rPr>
      </w:pPr>
      <w:r w:rsidRPr="00A404B2">
        <w:rPr>
          <w:sz w:val="22"/>
          <w:szCs w:val="22"/>
          <w:lang w:val="en-US"/>
        </w:rPr>
        <w:t xml:space="preserve">Induction Anaesthesia is left to the discretion of the performing anaesthesiologist, which will follow the institutional routine. Furthermore the management of cardiopulmonary bypass as well will be performed in accordance to the institutional routine, which complies to the international recommendations (42). </w:t>
      </w:r>
    </w:p>
    <w:p w:rsidR="00DA5470" w:rsidRPr="00A404B2" w:rsidRDefault="00DA5470" w:rsidP="00DA5470">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before="120" w:line="480" w:lineRule="auto"/>
        <w:jc w:val="both"/>
        <w:rPr>
          <w:sz w:val="22"/>
          <w:szCs w:val="22"/>
          <w:lang w:val="en-US"/>
        </w:rPr>
      </w:pPr>
    </w:p>
    <w:p w:rsidR="00DA5470" w:rsidRPr="00A404B2" w:rsidRDefault="00DA5470" w:rsidP="00DA5470">
      <w:pPr>
        <w:pStyle w:val="Standard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after="120" w:line="480" w:lineRule="auto"/>
        <w:jc w:val="both"/>
        <w:rPr>
          <w:b/>
          <w:sz w:val="22"/>
          <w:szCs w:val="22"/>
          <w:lang w:val="en-US"/>
        </w:rPr>
      </w:pPr>
      <w:r w:rsidRPr="00A404B2">
        <w:rPr>
          <w:b/>
          <w:sz w:val="22"/>
          <w:szCs w:val="22"/>
          <w:lang w:val="en-US"/>
        </w:rPr>
        <w:t xml:space="preserve">Intensive care unit and Nutritional support </w:t>
      </w:r>
    </w:p>
    <w:p w:rsidR="00DA5470" w:rsidRPr="00A404B2" w:rsidRDefault="00DA5470" w:rsidP="00DA5470">
      <w:pPr>
        <w:pStyle w:val="Standard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after="120" w:line="480" w:lineRule="auto"/>
        <w:jc w:val="both"/>
        <w:rPr>
          <w:sz w:val="22"/>
          <w:szCs w:val="22"/>
          <w:lang w:val="en-US"/>
        </w:rPr>
      </w:pPr>
      <w:r w:rsidRPr="00A404B2">
        <w:rPr>
          <w:sz w:val="22"/>
          <w:szCs w:val="22"/>
          <w:lang w:val="en-US"/>
        </w:rPr>
        <w:t>After completion of surgery, all patients will be transferred to the intensive care unit (ICU). Tracheal extubation will be performed when standard extubation criteria from the local institutional protocol are fulfilled. Patients will be discharged from the ICU after completion of the local standardized discharge criteria. In patients unable to be fed orally or extubated within the first 48 hours, enteral nutrition will be started within 24-48 at 10-25 ml per hour. Gastric residual volumes will be checked regularly and if less than 250-500 ml, the volume of infusion will be increased by 25 ml/hr until at goal rate (43). The target calorie intake (calculated for ideal body weight) is 25kcal·kg</w:t>
      </w:r>
      <w:r w:rsidRPr="00A404B2">
        <w:rPr>
          <w:sz w:val="22"/>
          <w:szCs w:val="22"/>
          <w:vertAlign w:val="superscript"/>
          <w:lang w:val="en-US"/>
        </w:rPr>
        <w:t>-1</w:t>
      </w:r>
      <w:r w:rsidRPr="00A404B2">
        <w:rPr>
          <w:sz w:val="22"/>
          <w:szCs w:val="22"/>
          <w:lang w:val="en-US"/>
        </w:rPr>
        <w:t xml:space="preserve"> per day and will be achieved within 2-3 days in all patients. Additional micronutrient supplements containing selenium or a simultaneous application of Vitamin C and the study medications will be prohibited and documented as a protocol violation. </w:t>
      </w:r>
    </w:p>
    <w:p w:rsidR="00DA5470" w:rsidRPr="00A404B2" w:rsidRDefault="00DA5470" w:rsidP="00DA5470">
      <w:pPr>
        <w:pStyle w:val="berschriftb"/>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line="480" w:lineRule="auto"/>
        <w:jc w:val="both"/>
        <w:rPr>
          <w:szCs w:val="22"/>
          <w:lang w:val="en-US"/>
        </w:rPr>
      </w:pPr>
    </w:p>
    <w:p w:rsidR="00DA5470" w:rsidRPr="00A404B2" w:rsidRDefault="00DA5470" w:rsidP="00DA5470">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rFonts w:ascii="Arial Bold" w:hAnsi="Arial Bold"/>
          <w:sz w:val="22"/>
          <w:szCs w:val="22"/>
          <w:lang w:val="en-US"/>
        </w:rPr>
      </w:pPr>
    </w:p>
    <w:p w:rsidR="00DA5470" w:rsidRPr="00A404B2" w:rsidRDefault="00DA5470" w:rsidP="00DA5470">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rFonts w:eastAsia="Times New Roman"/>
          <w:color w:val="auto"/>
          <w:sz w:val="22"/>
          <w:szCs w:val="22"/>
          <w:lang w:val="en-US" w:eastAsia="de-DE" w:bidi="x-none"/>
        </w:rPr>
      </w:pPr>
      <w:bookmarkStart w:id="0" w:name="_GoBack"/>
      <w:bookmarkEnd w:id="0"/>
    </w:p>
    <w:p w:rsidR="003364F1" w:rsidRDefault="003364F1"/>
    <w:sectPr w:rsidR="003364F1">
      <w:headerReference w:type="even" r:id="rId5"/>
      <w:headerReference w:type="default" r:id="rId6"/>
      <w:footerReference w:type="even" r:id="rId7"/>
      <w:footerReference w:type="default" r:id="rId8"/>
      <w:headerReference w:type="first" r:id="rId9"/>
      <w:footerReference w:type="first" r:id="rId10"/>
      <w:pgSz w:w="11900" w:h="16840"/>
      <w:pgMar w:top="1440" w:right="1440" w:bottom="1440" w:left="1440" w:header="34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 W3">
    <w:charset w:val="80"/>
    <w:family w:val="auto"/>
    <w:pitch w:val="variable"/>
    <w:sig w:usb0="E00002FF" w:usb1="7AC7FFFF" w:usb2="00000012" w:usb3="00000000" w:csb0="0002000D" w:csb1="00000000"/>
  </w:font>
  <w:font w:name="Arial Bold">
    <w:panose1 w:val="020B0704020202020204"/>
    <w:charset w:val="00"/>
    <w:family w:val="auto"/>
    <w:pitch w:val="variable"/>
    <w:sig w:usb0="E0002AFF" w:usb1="C0007843" w:usb2="00000009" w:usb3="00000000" w:csb0="000001FF" w:csb1="00000000"/>
  </w:font>
  <w:font w:name="Arial Italic">
    <w:panose1 w:val="020B0604020202090204"/>
    <w:charset w:val="00"/>
    <w:family w:val="auto"/>
    <w:pitch w:val="variable"/>
    <w:sig w:usb0="E0000AFF" w:usb1="00007843" w:usb2="00000001"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57B" w:rsidRDefault="00DA5470">
    <w:pPr>
      <w:pStyle w:val="FreieForm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olor w:val="auto"/>
        <w:lang w:val="de-DE" w:eastAsia="de-DE" w:bidi="x-none"/>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57B" w:rsidRDefault="00DA5470">
    <w:pPr>
      <w:pStyle w:val="FreieForm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olor w:val="auto"/>
        <w:lang w:val="de-DE" w:eastAsia="de-DE" w:bidi="x-none"/>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57B" w:rsidRDefault="00DA5470">
    <w:pPr>
      <w:pStyle w:val="Kopfzeile1"/>
      <w:tabs>
        <w:tab w:val="clear" w:pos="9072"/>
        <w:tab w:val="right" w:pos="9000"/>
      </w:tabs>
      <w:rPr>
        <w:rFonts w:eastAsia="Times New Roman"/>
        <w:color w:val="auto"/>
        <w:lang w:val="de-DE" w:eastAsia="de-DE" w:bidi="x-none"/>
      </w:rPr>
    </w:pPr>
    <w:r>
      <w:rPr>
        <w:rFonts w:ascii="Arial Italic" w:hAnsi="Arial Italic"/>
        <w:lang w:val="en-GB"/>
      </w:rPr>
      <w:tab/>
    </w:r>
    <w:r>
      <w:rPr>
        <w:rStyle w:val="Seitenzahl1"/>
        <w:rFonts w:ascii="Arial" w:hAnsi="Arial"/>
      </w:rPr>
      <w:fldChar w:fldCharType="begin"/>
    </w:r>
    <w:r>
      <w:rPr>
        <w:rStyle w:val="Seitenzahl1"/>
        <w:rFonts w:ascii="Arial" w:hAnsi="Arial"/>
      </w:rPr>
      <w:instrText xml:space="preserve"> PAGE </w:instrText>
    </w:r>
    <w:r>
      <w:rPr>
        <w:rStyle w:val="Seitenzahl1"/>
        <w:rFonts w:ascii="Arial" w:hAnsi="Arial"/>
      </w:rPr>
      <w:fldChar w:fldCharType="separate"/>
    </w:r>
    <w:r>
      <w:rPr>
        <w:rStyle w:val="Seitenzahl1"/>
        <w:rFonts w:ascii="Arial" w:hAnsi="Arial"/>
        <w:noProof/>
      </w:rPr>
      <w:t>38</w:t>
    </w:r>
    <w:r>
      <w:rPr>
        <w:rStyle w:val="Seitenzahl1"/>
        <w:rFonts w:ascii="Arial" w:hAnsi="Arial"/>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57B" w:rsidRDefault="00DA5470">
    <w:pPr>
      <w:pStyle w:val="Kopfzeile1"/>
      <w:tabs>
        <w:tab w:val="clear" w:pos="9072"/>
        <w:tab w:val="right" w:pos="9000"/>
      </w:tabs>
      <w:rPr>
        <w:rFonts w:eastAsia="Times New Roman"/>
        <w:color w:val="auto"/>
        <w:lang w:val="de-DE" w:eastAsia="de-DE" w:bidi="x-none"/>
      </w:rPr>
    </w:pPr>
    <w:r>
      <w:rPr>
        <w:rFonts w:ascii="Arial Italic" w:hAnsi="Arial Italic"/>
        <w:lang w:val="en-GB"/>
      </w:rPr>
      <w:tab/>
    </w:r>
    <w:r>
      <w:rPr>
        <w:rStyle w:val="Seitenzahl1"/>
        <w:rFonts w:ascii="Arial" w:hAnsi="Arial"/>
      </w:rPr>
      <w:fldChar w:fldCharType="begin"/>
    </w:r>
    <w:r>
      <w:rPr>
        <w:rStyle w:val="Seitenzahl1"/>
        <w:rFonts w:ascii="Arial" w:hAnsi="Arial"/>
      </w:rPr>
      <w:instrText xml:space="preserve"> PAGE </w:instrText>
    </w:r>
    <w:r>
      <w:rPr>
        <w:rStyle w:val="Seitenzahl1"/>
        <w:rFonts w:ascii="Arial" w:hAnsi="Arial"/>
      </w:rPr>
      <w:fldChar w:fldCharType="separate"/>
    </w:r>
    <w:r>
      <w:rPr>
        <w:rStyle w:val="Seitenzahl1"/>
        <w:rFonts w:ascii="Arial" w:hAnsi="Arial"/>
        <w:noProof/>
      </w:rPr>
      <w:t>2</w:t>
    </w:r>
    <w:r>
      <w:rPr>
        <w:rStyle w:val="Seitenzahl1"/>
        <w:rFonts w:ascii="Arial" w:hAnsi="Arial"/>
      </w:rP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57B" w:rsidRDefault="00DA5470">
    <w:pPr>
      <w:pStyle w:val="Kopfzeile1"/>
      <w:tabs>
        <w:tab w:val="clear" w:pos="9072"/>
        <w:tab w:val="right" w:pos="9000"/>
      </w:tabs>
      <w:jc w:val="center"/>
      <w:rPr>
        <w:rFonts w:eastAsia="Times New Roman"/>
        <w:color w:val="auto"/>
        <w:lang w:val="de-DE" w:eastAsia="de-DE" w:bidi="x-none"/>
      </w:rPr>
    </w:pP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w:t>
    </w:r>
    <w:r>
      <w:rPr>
        <w:rFonts w:ascii="Arial" w:hAnsi="Arial"/>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470"/>
    <w:rsid w:val="003364F1"/>
    <w:rsid w:val="00DA547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0C86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A5470"/>
    <w:rPr>
      <w:rFonts w:ascii="Times New Roman" w:eastAsia="ヒラギノ角ゴ Pro W3" w:hAnsi="Times New Roman" w:cs="Times New Roman"/>
      <w:color w:val="00000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zeile1">
    <w:name w:val="Kopfzeile1"/>
    <w:rsid w:val="00DA5470"/>
    <w:pPr>
      <w:tabs>
        <w:tab w:val="center" w:pos="4536"/>
        <w:tab w:val="right" w:pos="9072"/>
      </w:tabs>
    </w:pPr>
    <w:rPr>
      <w:rFonts w:ascii="Times New Roman" w:eastAsia="ヒラギノ角ゴ Pro W3" w:hAnsi="Times New Roman" w:cs="Times New Roman"/>
      <w:color w:val="000000"/>
      <w:sz w:val="20"/>
      <w:szCs w:val="20"/>
    </w:rPr>
  </w:style>
  <w:style w:type="character" w:customStyle="1" w:styleId="Seitenzahl1">
    <w:name w:val="Seitenzahl1"/>
    <w:rsid w:val="00DA5470"/>
    <w:rPr>
      <w:color w:val="000000"/>
      <w:sz w:val="20"/>
    </w:rPr>
  </w:style>
  <w:style w:type="paragraph" w:customStyle="1" w:styleId="FreieFormA">
    <w:name w:val="Freie Form A"/>
    <w:rsid w:val="00DA5470"/>
    <w:rPr>
      <w:rFonts w:ascii="Times New Roman" w:eastAsia="ヒラギノ角ゴ Pro W3" w:hAnsi="Times New Roman" w:cs="Times New Roman"/>
      <w:color w:val="000000"/>
      <w:sz w:val="20"/>
      <w:szCs w:val="20"/>
    </w:rPr>
  </w:style>
  <w:style w:type="paragraph" w:customStyle="1" w:styleId="Standard1">
    <w:name w:val="Standard1"/>
    <w:rsid w:val="00DA5470"/>
    <w:rPr>
      <w:rFonts w:ascii="Times New Roman" w:eastAsia="ヒラギノ角ゴ Pro W3" w:hAnsi="Times New Roman" w:cs="Times New Roman"/>
      <w:color w:val="000000"/>
      <w:szCs w:val="20"/>
    </w:rPr>
  </w:style>
  <w:style w:type="paragraph" w:customStyle="1" w:styleId="FreieFormB">
    <w:name w:val="Freie Form B"/>
    <w:rsid w:val="00DA5470"/>
    <w:rPr>
      <w:rFonts w:ascii="Times New Roman" w:eastAsia="ヒラギノ角ゴ Pro W3" w:hAnsi="Times New Roman" w:cs="Times New Roman"/>
      <w:color w:val="000000"/>
      <w:sz w:val="20"/>
      <w:szCs w:val="20"/>
    </w:rPr>
  </w:style>
  <w:style w:type="paragraph" w:customStyle="1" w:styleId="berschriftb">
    <w:name w:val="Überschrift b"/>
    <w:rsid w:val="00DA5470"/>
    <w:rPr>
      <w:rFonts w:ascii="Arial Bold" w:eastAsia="ヒラギノ角ゴ Pro W3" w:hAnsi="Arial Bold" w:cs="Times New Roman"/>
      <w:color w:val="000000"/>
      <w:sz w:val="22"/>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A5470"/>
    <w:rPr>
      <w:rFonts w:ascii="Times New Roman" w:eastAsia="ヒラギノ角ゴ Pro W3" w:hAnsi="Times New Roman" w:cs="Times New Roman"/>
      <w:color w:val="00000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zeile1">
    <w:name w:val="Kopfzeile1"/>
    <w:rsid w:val="00DA5470"/>
    <w:pPr>
      <w:tabs>
        <w:tab w:val="center" w:pos="4536"/>
        <w:tab w:val="right" w:pos="9072"/>
      </w:tabs>
    </w:pPr>
    <w:rPr>
      <w:rFonts w:ascii="Times New Roman" w:eastAsia="ヒラギノ角ゴ Pro W3" w:hAnsi="Times New Roman" w:cs="Times New Roman"/>
      <w:color w:val="000000"/>
      <w:sz w:val="20"/>
      <w:szCs w:val="20"/>
    </w:rPr>
  </w:style>
  <w:style w:type="character" w:customStyle="1" w:styleId="Seitenzahl1">
    <w:name w:val="Seitenzahl1"/>
    <w:rsid w:val="00DA5470"/>
    <w:rPr>
      <w:color w:val="000000"/>
      <w:sz w:val="20"/>
    </w:rPr>
  </w:style>
  <w:style w:type="paragraph" w:customStyle="1" w:styleId="FreieFormA">
    <w:name w:val="Freie Form A"/>
    <w:rsid w:val="00DA5470"/>
    <w:rPr>
      <w:rFonts w:ascii="Times New Roman" w:eastAsia="ヒラギノ角ゴ Pro W3" w:hAnsi="Times New Roman" w:cs="Times New Roman"/>
      <w:color w:val="000000"/>
      <w:sz w:val="20"/>
      <w:szCs w:val="20"/>
    </w:rPr>
  </w:style>
  <w:style w:type="paragraph" w:customStyle="1" w:styleId="Standard1">
    <w:name w:val="Standard1"/>
    <w:rsid w:val="00DA5470"/>
    <w:rPr>
      <w:rFonts w:ascii="Times New Roman" w:eastAsia="ヒラギノ角ゴ Pro W3" w:hAnsi="Times New Roman" w:cs="Times New Roman"/>
      <w:color w:val="000000"/>
      <w:szCs w:val="20"/>
    </w:rPr>
  </w:style>
  <w:style w:type="paragraph" w:customStyle="1" w:styleId="FreieFormB">
    <w:name w:val="Freie Form B"/>
    <w:rsid w:val="00DA5470"/>
    <w:rPr>
      <w:rFonts w:ascii="Times New Roman" w:eastAsia="ヒラギノ角ゴ Pro W3" w:hAnsi="Times New Roman" w:cs="Times New Roman"/>
      <w:color w:val="000000"/>
      <w:sz w:val="20"/>
      <w:szCs w:val="20"/>
    </w:rPr>
  </w:style>
  <w:style w:type="paragraph" w:customStyle="1" w:styleId="berschriftb">
    <w:name w:val="Überschrift b"/>
    <w:rsid w:val="00DA5470"/>
    <w:rPr>
      <w:rFonts w:ascii="Arial Bold" w:eastAsia="ヒラギノ角ゴ Pro W3" w:hAnsi="Arial Bold" w:cs="Times New Roman"/>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1444</Characters>
  <Application>Microsoft Macintosh Word</Application>
  <DocSecurity>0</DocSecurity>
  <Lines>12</Lines>
  <Paragraphs>3</Paragraphs>
  <ScaleCrop>false</ScaleCrop>
  <Company>RWTH Aachen</Company>
  <LinksUpToDate>false</LinksUpToDate>
  <CharactersWithSpaces>1670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Stoppe</dc:creator>
  <cp:keywords/>
  <dc:description/>
  <cp:lastModifiedBy>Christian Stoppe</cp:lastModifiedBy>
  <cp:revision>1</cp:revision>
  <dcterms:created xsi:type="dcterms:W3CDTF">2014-06-05T09:02:00Z</dcterms:created>
  <dcterms:modified xsi:type="dcterms:W3CDTF">2014-06-05T09:03:00Z</dcterms:modified>
</cp:coreProperties>
</file>