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80" w:rightFromText="180" w:vertAnchor="page" w:horzAnchor="margin" w:tblpY="2581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693E75" w:rsidRPr="00693E75" w:rsidTr="00693E75">
        <w:tc>
          <w:tcPr>
            <w:tcW w:w="641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ind w:left="4962" w:hanging="1418"/>
              <w:jc w:val="center"/>
              <w:rPr>
                <w:b/>
                <w:sz w:val="24"/>
                <w:vertAlign w:val="subscript"/>
              </w:rPr>
            </w:pPr>
            <w:r w:rsidRPr="00693E75">
              <w:rPr>
                <w:b/>
                <w:sz w:val="24"/>
              </w:rPr>
              <w:t xml:space="preserve">Healthy </w:t>
            </w:r>
            <w:r w:rsidRPr="00693E75">
              <w:rPr>
                <w:b/>
                <w:sz w:val="24"/>
                <w:vertAlign w:val="subscript"/>
              </w:rPr>
              <w:t>n=7</w:t>
            </w:r>
          </w:p>
        </w:tc>
        <w:tc>
          <w:tcPr>
            <w:tcW w:w="32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jc w:val="center"/>
              <w:rPr>
                <w:b/>
                <w:sz w:val="24"/>
                <w:vertAlign w:val="subscript"/>
              </w:rPr>
            </w:pPr>
            <w:r w:rsidRPr="00693E75">
              <w:rPr>
                <w:b/>
                <w:sz w:val="24"/>
              </w:rPr>
              <w:t xml:space="preserve">RAO-affected </w:t>
            </w:r>
            <w:r w:rsidRPr="00693E75">
              <w:rPr>
                <w:b/>
                <w:sz w:val="24"/>
                <w:vertAlign w:val="subscript"/>
              </w:rPr>
              <w:t>n=7</w:t>
            </w:r>
          </w:p>
        </w:tc>
      </w:tr>
      <w:tr w:rsidR="00693E75" w:rsidRPr="00693E75" w:rsidTr="00693E75">
        <w:tc>
          <w:tcPr>
            <w:tcW w:w="3207" w:type="dxa"/>
            <w:tcBorders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rPr>
                <w:i/>
                <w:sz w:val="24"/>
              </w:rPr>
            </w:pPr>
            <w:r w:rsidRPr="00693E75">
              <w:rPr>
                <w:i/>
                <w:sz w:val="24"/>
              </w:rPr>
              <w:t>Clinical score</w:t>
            </w:r>
          </w:p>
        </w:tc>
        <w:tc>
          <w:tcPr>
            <w:tcW w:w="3207" w:type="dxa"/>
            <w:tcBorders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jc w:val="center"/>
              <w:rPr>
                <w:sz w:val="24"/>
              </w:rPr>
            </w:pPr>
            <w:r w:rsidRPr="00693E75">
              <w:rPr>
                <w:sz w:val="24"/>
              </w:rPr>
              <w:t>2.0 ± 0.0</w:t>
            </w:r>
          </w:p>
        </w:tc>
        <w:tc>
          <w:tcPr>
            <w:tcW w:w="3208" w:type="dxa"/>
            <w:tcBorders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jc w:val="center"/>
              <w:rPr>
                <w:sz w:val="24"/>
              </w:rPr>
            </w:pPr>
            <w:r w:rsidRPr="00693E75">
              <w:rPr>
                <w:sz w:val="24"/>
              </w:rPr>
              <w:t>5.6 ± 1.2</w:t>
            </w:r>
          </w:p>
        </w:tc>
      </w:tr>
      <w:tr w:rsidR="00693E75" w:rsidRPr="00693E75" w:rsidTr="00693E75"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rPr>
                <w:i/>
                <w:sz w:val="24"/>
              </w:rPr>
            </w:pPr>
            <w:r w:rsidRPr="00693E75">
              <w:rPr>
                <w:i/>
                <w:sz w:val="24"/>
              </w:rPr>
              <w:t>PaO2 (mmHg)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jc w:val="center"/>
              <w:rPr>
                <w:sz w:val="24"/>
              </w:rPr>
            </w:pPr>
            <w:r w:rsidRPr="00693E75">
              <w:rPr>
                <w:sz w:val="24"/>
              </w:rPr>
              <w:t>102.0 ± 9.5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jc w:val="center"/>
              <w:rPr>
                <w:sz w:val="24"/>
              </w:rPr>
            </w:pPr>
            <w:r w:rsidRPr="00693E75">
              <w:rPr>
                <w:sz w:val="24"/>
              </w:rPr>
              <w:t>82.8 ± 12.4</w:t>
            </w:r>
          </w:p>
        </w:tc>
      </w:tr>
      <w:tr w:rsidR="00693E75" w:rsidRPr="00693E75" w:rsidTr="00693E75"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rPr>
                <w:i/>
                <w:sz w:val="24"/>
              </w:rPr>
            </w:pPr>
            <w:r w:rsidRPr="00693E75">
              <w:rPr>
                <w:i/>
                <w:sz w:val="24"/>
              </w:rPr>
              <w:t>PaCO2 (mmHg)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jc w:val="center"/>
              <w:rPr>
                <w:sz w:val="24"/>
              </w:rPr>
            </w:pPr>
            <w:r w:rsidRPr="00693E75">
              <w:rPr>
                <w:sz w:val="24"/>
              </w:rPr>
              <w:t>43.2 ± 7.2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jc w:val="center"/>
              <w:rPr>
                <w:sz w:val="24"/>
              </w:rPr>
            </w:pPr>
            <w:r w:rsidRPr="00693E75">
              <w:rPr>
                <w:sz w:val="24"/>
              </w:rPr>
              <w:t>45.1 ± 5.3</w:t>
            </w:r>
          </w:p>
        </w:tc>
      </w:tr>
      <w:tr w:rsidR="00693E75" w:rsidRPr="00693E75" w:rsidTr="00693E75"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rPr>
                <w:i/>
                <w:sz w:val="24"/>
              </w:rPr>
            </w:pPr>
            <w:r w:rsidRPr="00693E75">
              <w:rPr>
                <w:i/>
                <w:sz w:val="24"/>
              </w:rPr>
              <w:t>BALF Neutrophils (%)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jc w:val="center"/>
              <w:rPr>
                <w:sz w:val="24"/>
              </w:rPr>
            </w:pPr>
            <w:r w:rsidRPr="00693E75">
              <w:rPr>
                <w:sz w:val="24"/>
              </w:rPr>
              <w:t>4.8 ± 2.3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jc w:val="center"/>
              <w:rPr>
                <w:sz w:val="24"/>
              </w:rPr>
            </w:pPr>
            <w:r w:rsidRPr="00693E75">
              <w:rPr>
                <w:sz w:val="24"/>
              </w:rPr>
              <w:t>58.9 ± 7.9</w:t>
            </w:r>
          </w:p>
        </w:tc>
      </w:tr>
      <w:tr w:rsidR="00693E75" w:rsidRPr="00693E75" w:rsidTr="00693E75"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rPr>
                <w:i/>
                <w:sz w:val="24"/>
              </w:rPr>
            </w:pPr>
            <w:r w:rsidRPr="00693E75">
              <w:rPr>
                <w:i/>
                <w:sz w:val="24"/>
              </w:rPr>
              <w:t>BALF Lymphocytes (%)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jc w:val="center"/>
              <w:rPr>
                <w:sz w:val="24"/>
              </w:rPr>
            </w:pPr>
            <w:r w:rsidRPr="00693E75">
              <w:rPr>
                <w:sz w:val="24"/>
              </w:rPr>
              <w:t>42.1 ± 8.9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jc w:val="center"/>
              <w:rPr>
                <w:sz w:val="24"/>
              </w:rPr>
            </w:pPr>
            <w:r w:rsidRPr="00693E75">
              <w:rPr>
                <w:sz w:val="24"/>
              </w:rPr>
              <w:t>38.9 ± 12.4</w:t>
            </w:r>
          </w:p>
        </w:tc>
      </w:tr>
      <w:tr w:rsidR="00693E75" w:rsidRPr="00693E75" w:rsidTr="00693E75">
        <w:tc>
          <w:tcPr>
            <w:tcW w:w="3207" w:type="dxa"/>
            <w:tcBorders>
              <w:top w:val="nil"/>
              <w:left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rPr>
                <w:i/>
                <w:sz w:val="24"/>
              </w:rPr>
            </w:pPr>
            <w:r w:rsidRPr="00693E75">
              <w:rPr>
                <w:i/>
                <w:sz w:val="24"/>
              </w:rPr>
              <w:t>BALF Macrophages (%)</w:t>
            </w:r>
          </w:p>
        </w:tc>
        <w:tc>
          <w:tcPr>
            <w:tcW w:w="3207" w:type="dxa"/>
            <w:tcBorders>
              <w:top w:val="nil"/>
              <w:left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jc w:val="center"/>
              <w:rPr>
                <w:sz w:val="24"/>
              </w:rPr>
            </w:pPr>
            <w:r w:rsidRPr="00693E75">
              <w:rPr>
                <w:sz w:val="24"/>
              </w:rPr>
              <w:t>56.4 ± 9.5</w:t>
            </w:r>
          </w:p>
        </w:tc>
        <w:tc>
          <w:tcPr>
            <w:tcW w:w="3208" w:type="dxa"/>
            <w:tcBorders>
              <w:top w:val="nil"/>
              <w:left w:val="nil"/>
              <w:right w:val="nil"/>
            </w:tcBorders>
            <w:vAlign w:val="center"/>
          </w:tcPr>
          <w:p w:rsidR="00693E75" w:rsidRPr="00693E75" w:rsidRDefault="00693E75" w:rsidP="00693E75">
            <w:pPr>
              <w:spacing w:line="360" w:lineRule="auto"/>
              <w:jc w:val="center"/>
              <w:rPr>
                <w:sz w:val="24"/>
              </w:rPr>
            </w:pPr>
            <w:r w:rsidRPr="00693E75">
              <w:rPr>
                <w:sz w:val="24"/>
              </w:rPr>
              <w:t>28.4 ± 11.2</w:t>
            </w:r>
          </w:p>
        </w:tc>
      </w:tr>
    </w:tbl>
    <w:p w:rsidR="00833E2B" w:rsidRDefault="00693E75" w:rsidP="00693E75">
      <w:pPr>
        <w:spacing w:line="360" w:lineRule="auto"/>
        <w:rPr>
          <w:sz w:val="24"/>
        </w:rPr>
      </w:pPr>
      <w:r>
        <w:rPr>
          <w:sz w:val="24"/>
        </w:rPr>
        <w:t xml:space="preserve"> Table 1. Results of BAL fluid cytology, </w:t>
      </w:r>
      <w:r w:rsidRPr="00693E75">
        <w:rPr>
          <w:sz w:val="24"/>
        </w:rPr>
        <w:t>clinical assessment and blood gas analysis</w:t>
      </w:r>
      <w:r>
        <w:rPr>
          <w:sz w:val="24"/>
        </w:rPr>
        <w:t xml:space="preserve"> in healthy horses and RAO-affected horses (Median ±SD).</w:t>
      </w:r>
    </w:p>
    <w:p w:rsidR="00833E2B" w:rsidRPr="00833E2B" w:rsidRDefault="00833E2B" w:rsidP="00833E2B">
      <w:pPr>
        <w:rPr>
          <w:sz w:val="24"/>
        </w:rPr>
      </w:pPr>
    </w:p>
    <w:p w:rsidR="00833E2B" w:rsidRPr="00833E2B" w:rsidRDefault="00833E2B" w:rsidP="00833E2B">
      <w:pPr>
        <w:rPr>
          <w:sz w:val="24"/>
        </w:rPr>
      </w:pPr>
    </w:p>
    <w:p w:rsidR="00833E2B" w:rsidRPr="00833E2B" w:rsidRDefault="00833E2B" w:rsidP="00833E2B">
      <w:pPr>
        <w:rPr>
          <w:sz w:val="24"/>
        </w:rPr>
      </w:pPr>
      <w:bookmarkStart w:id="0" w:name="_GoBack"/>
      <w:bookmarkEnd w:id="0"/>
    </w:p>
    <w:p w:rsidR="00833E2B" w:rsidRPr="00833E2B" w:rsidRDefault="00833E2B" w:rsidP="00833E2B">
      <w:pPr>
        <w:rPr>
          <w:sz w:val="24"/>
        </w:rPr>
      </w:pPr>
    </w:p>
    <w:p w:rsidR="009813C8" w:rsidRPr="00833E2B" w:rsidRDefault="009813C8" w:rsidP="00833E2B">
      <w:pPr>
        <w:rPr>
          <w:sz w:val="24"/>
        </w:rPr>
      </w:pPr>
    </w:p>
    <w:sectPr w:rsidR="009813C8" w:rsidRPr="00833E2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7B0"/>
    <w:rsid w:val="002979A0"/>
    <w:rsid w:val="003D7053"/>
    <w:rsid w:val="004A38AE"/>
    <w:rsid w:val="005C3BC7"/>
    <w:rsid w:val="00693E75"/>
    <w:rsid w:val="007C3E0E"/>
    <w:rsid w:val="00833E2B"/>
    <w:rsid w:val="00973CFF"/>
    <w:rsid w:val="009813C8"/>
    <w:rsid w:val="00D8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5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5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Niedźwiedź</dc:creator>
  <cp:lastModifiedBy>Artur Niedźwiedź</cp:lastModifiedBy>
  <cp:revision>6</cp:revision>
  <dcterms:created xsi:type="dcterms:W3CDTF">2013-05-25T17:05:00Z</dcterms:created>
  <dcterms:modified xsi:type="dcterms:W3CDTF">2013-07-18T09:02:00Z</dcterms:modified>
</cp:coreProperties>
</file>