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  <w:r w:rsidRPr="007A5796">
        <w:rPr>
          <w:rFonts w:ascii="Times New Roman" w:hAnsi="Times New Roman"/>
          <w:sz w:val="24"/>
          <w:szCs w:val="24"/>
          <w:lang w:val="en-GB"/>
        </w:rPr>
        <w:t>Additional file I: Papers (55) that met the criteria for inclusion in this study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Bacon NJ,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Erhart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NP,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et al.: Use of alternating administration of carboplatin and doxorubicin in dogs with microscopic metastases after amputation for appendicular osteosarcoma: 50 cases (1999-2006). </w:t>
      </w:r>
      <w:hyperlink r:id="rId5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2008 May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;232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(10):1504-10.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Bailey D,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Erb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H, Williams L,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Carboplatin and doxorubicin combination chemotherapy for the treatment of appendicular osteosarcoma in the dog. J Vet Intern Med. 2003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;17:199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–205.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Bech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-Nielsen S,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Brodey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RS,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Fidler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IJ, et al.: The effect of BCG on in vitro immune reactivity and clinical course in dogs treated surgically for osteosarcoma. </w:t>
      </w:r>
      <w:hyperlink r:id="rId6" w:tooltip="European journal of cancer." w:history="1">
        <w:proofErr w:type="spellStart"/>
        <w:proofErr w:type="gramStart"/>
        <w:r w:rsidRPr="007A5796">
          <w:rPr>
            <w:rFonts w:ascii="Times New Roman" w:hAnsi="Times New Roman"/>
            <w:sz w:val="24"/>
            <w:szCs w:val="24"/>
            <w:lang w:val="en-GB"/>
          </w:rPr>
          <w:t>Eur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J Cancer.</w:t>
        </w:r>
        <w:proofErr w:type="gramEnd"/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1977 Jan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;13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(1):33-41.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Berg J, Weinstein MJ, Schelling SH, Rand WM: Treatment of dogs with osteosarcoma by administration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after amputation or limb-sparing surgery: 22 cases (1987-1990). </w:t>
      </w:r>
      <w:hyperlink r:id="rId7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1992 Jun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;200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(12):2005-8.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Berg J, Weinstein MJ, Springfield DS,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Rand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WM: Results of surgery and doxorubicin chemotherapy in dogs with osteosarcoma. </w:t>
      </w:r>
      <w:hyperlink r:id="rId8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1995 May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;206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(10):1555-60.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Berg 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Gebhardt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Rand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WM: Effect of timing of postoperative chemotherapy on survival of dogs with osteosarcoma. </w:t>
      </w:r>
      <w:hyperlink r:id="rId9" w:tooltip="Cancer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Cancer.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1997 Apr 1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;79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(7):1343-50.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Bergman PJ,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MacEwen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EG,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Kurzman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ID, et al.: Amputation and carboplatin for treatment of dogs with osteosarcoma: 48 cases (1991 to 1993). </w:t>
      </w:r>
      <w:hyperlink r:id="rId10" w:tooltip="Journal of veterinary internal medicine / American College of Veterinary Internal Medicin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Vet Intern Med.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1996 Mar-Apr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(2):76-81.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Biller BJ,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Guth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A, Burton JH, Dow SW: Decreased ratio of CD81 T cells to regulatory T cells associated with decreased survival in dogs with osteosarcoma. J Vet Intern Med. 2010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;24:1118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–1123.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Chun R,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Kurzman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ID,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Couto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CG, et al.: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and doxorubicin combination chemotherapy for the treatment of canine osteosarcoma: a pilot study. J Vet Intern Med. 2000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;14:495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–498.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Chun R, Garrett LD, Henry 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Toxicity and efficacy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and doxorubicin combination chemotherapy for the treatment of canine osteosarcoma. </w:t>
      </w:r>
      <w:hyperlink r:id="rId11" w:tooltip="Journal of the American Animal Hospit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J Am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Anim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Hosp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2005 Nov-Dec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;41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(6):382-7.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DiResta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GR, Aiken SW, Brown HK,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Use of an artificial lymphatic system during carboplatin infusion to improve canine osteosarcoma blood flow and clinical response. Ann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Surg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2007 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;14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(8):2411-21. 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lastRenderedPageBreak/>
        <w:t>Ehrhart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N,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Hoffmann WE, et al.: Prognostic importance of alkaline phosphatase activity in serum from dogs with appendicular osteosarcoma: 75 cases (1990-1996). </w:t>
      </w:r>
      <w:hyperlink r:id="rId12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1998 Oct 1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;213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(7): 1002-6.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Fieten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H,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Spee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B,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Ijzer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Expression of hepatocyte growth factor and the proto-oncogenic receptor c-Met in canine osteosarcoma. Vet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Pathol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2009 Sep; 46(5)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:869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-77.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Garzotto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CK, Berg J, Hoffmann WE,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Rand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WM: Prognostic significance of serum alkaline phosphatase activity in canine appendicular osteosarcoma. J Vet Intern Med. 2000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;14:587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–592.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Hahn KA, Legendre AM,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Talbott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JR: The frequency of micronuclei in lymphocytes of dogs with osteosarcoma: a predictive variable for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tumor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response during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chemotherapy. </w:t>
      </w:r>
      <w:hyperlink r:id="rId13" w:tooltip="Cancer epidemiology, biomarkers &amp; prevention : a publication of the American Association for Cancer Research, cosponsored by the American Society of Preventive Oncology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Cancer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Epidemiol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Biomarkers Prev.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1996 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(8):653-6.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Hahn KA, Legendre AM,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Schuller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HM: Amputation and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dexniguldipine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as treatment for canine appendicular osteosarcoma. </w:t>
      </w:r>
      <w:hyperlink r:id="rId14" w:tooltip="Journal of cancer research and clinical oncology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J Cancer Res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Clin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Oncol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>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1997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;123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(1):34-8.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Hillers KR,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Lafferty MH, et al.: Incidence and prognostic importance of lymph node metastases in dogs with appendicular osteosarcoma: 228 cases (1986-2003). J Am Vet Med Assoc. 2005 Apr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;226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(8): 1364-7.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>Kent MS, Strom A, London CA, et al.: Alternating carboplatin and doxorubicin as adjunctive chemotherapy to amputation or limb-sparing surgery in the treatment of appendicular osteosarcoma in dogs. J Vet Intern Med. 2004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;18:540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–544.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Khanna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Prehn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J, Hayden D, et al.: A randomized controlled trial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octreotide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pamoate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long-acting release and carboplatin versus carboplatin alone in dogs with naturally occurring osteosarcoma: evaluation of insulin-like growth factor suppression and chemotherapy. </w:t>
      </w:r>
      <w:hyperlink r:id="rId15" w:tooltip="Clinical cancer research : an official journal of the American Association for Cancer Research." w:history="1"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Clin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Cancer Res.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2002 Jul;8(7)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:2406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-12.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Khanna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C, Wan X, Bose 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The membrane-cytoskeleton linker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ezrin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is necessary for osteosarcoma metastasis. </w:t>
      </w:r>
      <w:hyperlink r:id="rId16" w:tooltip="Nature medicin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Nat Med.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2004 Feb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(2):182-6.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Kirpensteijn 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Kik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Rutteman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GR, </w:t>
      </w:r>
      <w:proofErr w:type="spellStart"/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Teske</w:t>
      </w:r>
      <w:proofErr w:type="spellEnd"/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E: Prognostic significance of a new histologic grading system for canine osteosarcoma. </w:t>
      </w:r>
      <w:hyperlink r:id="rId17" w:tooltip="Veterinary pathology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Vet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Pathol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>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2002 Mar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;39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(2):240-6.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Kirpensteijn 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Timmermans-Spran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EP, van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Garderen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E, et al.: Growth hormone gene expression in canine normal growth plates and spontaneous osteosarcoma. </w:t>
      </w:r>
      <w:hyperlink r:id="rId18" w:tooltip="Molecular and cellular endocrinology." w:history="1">
        <w:proofErr w:type="spellStart"/>
        <w:proofErr w:type="gramStart"/>
        <w:r w:rsidRPr="007A5796">
          <w:rPr>
            <w:rFonts w:ascii="Times New Roman" w:hAnsi="Times New Roman"/>
            <w:sz w:val="24"/>
            <w:szCs w:val="24"/>
            <w:lang w:val="en-GB"/>
          </w:rPr>
          <w:t>Mol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Cell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Endocrinol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>.</w:t>
        </w:r>
        <w:proofErr w:type="gramEnd"/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2002 Nov 29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;197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(1-2):179-85.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Kirpensteijn 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Kik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Teske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E, </w:t>
      </w:r>
      <w:proofErr w:type="spellStart"/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Rutteman</w:t>
      </w:r>
      <w:proofErr w:type="spellEnd"/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GR: TP53 gene mutations in canine osteosarcoma. </w:t>
      </w:r>
      <w:hyperlink r:id="rId19" w:tooltip="Veterinary surgery : VS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Vet Surg.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2008 Jul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;37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(5):454-60.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K,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Thamm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DH, Terry J,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Impact of telomerase status on canine osteosarcoma patients. J Vet Intern Med. 2008 Nov-Dec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;22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(6):1366-72.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Kuntz CA,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Asselin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TL,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et al.: Limb salvage surgery for osteosarcoma of the proximal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humerus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: outcome in 17 dogs. </w:t>
      </w:r>
      <w:hyperlink r:id="rId20" w:tooltip="Veterinary surgery : VS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Vet Surg.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1998 Sep-Oct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(5):417-22.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Kurzman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ID,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MacEwen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EG, Rosenthal RC, et al.: Adjuvant therapy for osteosarcoma in dogs: results of randomized clinical trials using combined liposome-encapsulated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muramyl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tripeptide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and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. </w:t>
      </w:r>
      <w:hyperlink r:id="rId21" w:tooltip="Clinical cancer research : an official journal of the American Association for Cancer Research." w:history="1"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Clin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Cancer Res.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1995 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(12):1595-601.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LaRue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Powers BE,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Limb-sparing treatment for osteosarcoma in dogs. </w:t>
      </w:r>
      <w:hyperlink r:id="rId22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1989 Dec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;195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(12):1734-44.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Lascelles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BD,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Correa MT,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Improved survival associated with postoperative wound infection in dogs treated with limb-salvage surgery for osteosarcoma. Ann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Surg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2005 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;12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(12):1073-83. 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Liptak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Straw RC,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Proximal radial and distal humeral osteosarcoma in 12 dogs. J Am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Anim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Hosp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Assoc. 2004 Nov-Dec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;40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(6):461-7.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Liptak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Ehrhart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N, et al.: Cortical allograft and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endoprosthesis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for limb-sparing surgery in dogs with distal radial osteosarcoma: a prospective clinical comparison of two different limb-sparing techniques. Vet Surg. 2006 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;35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(6):518-33.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MacEwen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EG,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Kurzman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ID, Rosenthal RC,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Therapy for osteosarcoma in dogs with intravenous injection of liposome-encapsulated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muramyl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tripeptide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. </w:t>
      </w:r>
      <w:hyperlink r:id="rId23" w:tooltip="Journal of the National Cancer Institut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J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Natl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Cancer Inst.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1989 Jun 21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;81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(12): 935-8.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Mauldin GN,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Matus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RE,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</w:t>
      </w:r>
      <w:proofErr w:type="spellStart"/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Patnaik</w:t>
      </w:r>
      <w:proofErr w:type="spellEnd"/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AK: Canine osteosarcoma.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 xml:space="preserve">Treatment by amputation versus amputation and adjuvant chemotherapy using doxorubicin and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24" w:tooltip="Journal of veterinary internal medicine / American College of Veterinary Internal Medicin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Vet Intern Med.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1988 Oct-Dec; 2(4)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:177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-80. 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McMahon 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Mathie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T,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Stingle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N,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Adjuvant carboplatin and gemcitabine combination chemotherapy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postamputation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in canine appendicular osteosarcoma. J Vet Intern Med. 2011 May; 25(3)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:511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-7.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McNeill CJ,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Overlev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B,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Shofer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FS, et al.: Characterization of the biological behaviour of appendicular osteosarcoma in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Rottweilers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and a comparison with other breeds: a review of 258 dogs. Vet Comp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2007 Jun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(2):90-8.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Mehl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ML, Seguin B,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Survival analysis of one versus two treatments of local delivery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in a biodegradable polymer for canine osteosarcoma. Vet Comp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2005 Jun; 3(2)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:81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Meyer JA,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Dueland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RT,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MacEwen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EG, et al.: Canine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osteogenic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sarcoma treated by amputation and MER: an adverse effect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splenectomy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on survival. </w:t>
      </w:r>
      <w:hyperlink r:id="rId25" w:tooltip="Cancer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Cancer.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1982 Apr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;49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(8):1613-6.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Miller AG, Morley PS,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Rao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Anemia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is associated with decreased survival time in dogs with lymphoma. J Vet Intern Med. 2009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;23:116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–122.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Moore AS,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Ogilvie GK, et al.: Doxorubicin and BAY 12-9566 for the treatment of osteosarcoma in dogs: a randomized,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double-blind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, placebo-controlled study. J Vet Intern Med. 2007 Jul-Aug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(4):783-90.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Mullins MN, Lana SE,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Cyclooxygenase-2 expression in canine appendicular osteosarcomas. J Vet Intern Med. 2004 Nov-Dec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;18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(6):859-65.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Petty JC, Lana SE,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Thamm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DH,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Glucose transporter 1 expression in canine osteosarcoma. Vet Comp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2008 Jun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(2):133-40.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Phillips B, Powers BE,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Dernell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WS,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Use of single-agent carboplatin as adjuvant or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neoadjuvant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therapy in conjunction with amputation for appendicular osteosarcoma in dogs. </w:t>
      </w:r>
      <w:hyperlink r:id="rId26" w:tooltip="Journal of the American Animal Hospit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J Am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Anim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Hosp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2009 Jan-Feb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;45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(1):33-8.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Powers BE,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Thrall DE,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Percent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tumor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necrosis as a predictor of treatment response in canine osteosarcoma. </w:t>
      </w:r>
      <w:hyperlink r:id="rId27" w:tooltip="Cancer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Cancer.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1991 Jan 1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;67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(1):126-34.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Saam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DE,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Liptak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JM, Stalker MJ, Chun R: Predictors of outcome in dogs treated with adjuvant carboplatin for appendicular osteosarcoma: 65 cases (1996-2006). J Am Vet Med Assoc. 2011 Jan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;238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(2):195-206.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Selvarajah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GT, Kirpensteijn J, van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Wolferen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ME, et al.: Gene expression profiling of canine osteosarcoma reveals genes associated with short and long survival times.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Cancer. 2009 Sep 7; 8:72.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Shapiro W,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Fossum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TW,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Kitchell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BE,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Use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for treatment of appendicular osteosarcoma in dogs. </w:t>
      </w:r>
      <w:hyperlink r:id="rId28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1988 Feb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;192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(4):507-11.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Sharili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AS, Allen S, Smith K,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Expression of Snail2 in long bone osteosarcomas correlates with tumour malignancy. </w:t>
      </w:r>
      <w:hyperlink r:id="rId29" w:tooltip="Tumour biology : the journal of the International Society for Oncodevelopmental Biology and Medicin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Tumour Biol.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2011 Jan 5.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Sottnik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JL,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Rao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S, Lafferty MH,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Association of blood monocyte and lymphocyte count and disease-free interval in dogs with osteosarcoma. J Vet Intern Med. 2010 Nov-Dec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;24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(6):1439-44.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Spodnick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GJ, Berg J, Rand WM, et al.: Prognosis for dogs with appendicular osteosarcoma treated by amputation alone: 162 cases (1978-1988). </w:t>
      </w:r>
      <w:hyperlink r:id="rId30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1992 Apr 1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;200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(7):995-9.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Stein TJ, Holmes KE,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Muthuswamy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A, et al.: Characterization of β-catenin expression in canine osteosarcoma. </w:t>
      </w:r>
      <w:hyperlink r:id="rId31" w:tooltip="Veterinary and comparative oncology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Vet Comp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Oncol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>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2011 Mar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;9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(1):65-73.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Straw RC,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Richter SL,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Amputation and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for treatment of canine osteosarcoma. </w:t>
      </w:r>
      <w:hyperlink r:id="rId32" w:tooltip="Journal of veterinary internal medicine / American College of Veterinary Internal Medicine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Vet Intern Med.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1991 Jul-Aug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;5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(4):205-10.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Thamm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DH, O’Brien MG,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Vail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DM: Serum vascular endothelial growth factor concentrations and postsurgical outcome in dogs with osteosarcoma. Vet Comp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2008 Jun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;6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(2):126-32.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Thompson JP,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Fugent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MJ: Evaluation of survival times after limb amputation, with and without subsequent administration of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, for treatment of appendicular osteosarcoma in dogs: 30 cases (1979-1990). </w:t>
      </w:r>
      <w:hyperlink r:id="rId33" w:tooltip="Journal of the American Veterinary Medical Association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J Am Vet Med Assoc.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1992 Feb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;200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(4):531-3.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t xml:space="preserve">Vail DM,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Kurzman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ID,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Glawe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PC, et al.: STEALTH liposome-encapsulated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(SPI-77) versus carboplatin as adjuvant therapy for spontaneously arising osteosarcoma (OSA) in the dog: a randomized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multicenter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clinical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trial.</w:t>
      </w:r>
      <w:hyperlink r:id="rId34" w:tooltip="Cancer chemotherapy and pharmacology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Cancer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Chemother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 xml:space="preserve"> </w:t>
        </w:r>
        <w:proofErr w:type="spellStart"/>
        <w:r w:rsidRPr="007A5796">
          <w:rPr>
            <w:rFonts w:ascii="Times New Roman" w:hAnsi="Times New Roman"/>
            <w:sz w:val="24"/>
            <w:szCs w:val="24"/>
            <w:lang w:val="en-GB"/>
          </w:rPr>
          <w:t>Pharmacol</w:t>
        </w:r>
        <w:proofErr w:type="spellEnd"/>
        <w:r w:rsidRPr="007A5796">
          <w:rPr>
            <w:rFonts w:ascii="Times New Roman" w:hAnsi="Times New Roman"/>
            <w:sz w:val="24"/>
            <w:szCs w:val="24"/>
            <w:lang w:val="en-GB"/>
          </w:rPr>
          <w:t>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2002 Aug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;50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(2):131-6.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Thrall DE, Straw RC,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Intra-arterial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with or without radiation in limb-sparing for canine osteosarcoma. </w:t>
      </w:r>
      <w:hyperlink r:id="rId35" w:tooltip="Cancer." w:history="1">
        <w:r w:rsidRPr="007A5796">
          <w:rPr>
            <w:rFonts w:ascii="Times New Roman" w:hAnsi="Times New Roman"/>
            <w:sz w:val="24"/>
            <w:szCs w:val="24"/>
            <w:lang w:val="en-GB"/>
          </w:rPr>
          <w:t>Cancer.</w:t>
        </w:r>
      </w:hyperlink>
      <w:r w:rsidRPr="007A5796">
        <w:rPr>
          <w:rFonts w:ascii="Times New Roman" w:hAnsi="Times New Roman"/>
          <w:sz w:val="24"/>
          <w:szCs w:val="24"/>
          <w:lang w:val="en-GB"/>
        </w:rPr>
        <w:t xml:space="preserve"> 1993 Apr 15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;71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(8):2484-90.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Withrow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SJ,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Liptak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JM, Straw RC, 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et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 xml:space="preserve"> al.: Biodegradable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cisplatin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polymer in limb-sparing surgery for canine osteosarcoma. Ann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Surg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A5796">
        <w:rPr>
          <w:rFonts w:ascii="Times New Roman" w:hAnsi="Times New Roman"/>
          <w:sz w:val="24"/>
          <w:szCs w:val="24"/>
          <w:lang w:val="en-GB"/>
        </w:rPr>
        <w:t>Oncol</w:t>
      </w:r>
      <w:proofErr w:type="spellEnd"/>
      <w:r w:rsidRPr="007A5796">
        <w:rPr>
          <w:rFonts w:ascii="Times New Roman" w:hAnsi="Times New Roman"/>
          <w:sz w:val="24"/>
          <w:szCs w:val="24"/>
          <w:lang w:val="en-GB"/>
        </w:rPr>
        <w:t>. 2004 Jul</w:t>
      </w:r>
      <w:proofErr w:type="gramStart"/>
      <w:r w:rsidRPr="007A5796">
        <w:rPr>
          <w:rFonts w:ascii="Times New Roman" w:hAnsi="Times New Roman"/>
          <w:sz w:val="24"/>
          <w:szCs w:val="24"/>
          <w:lang w:val="en-GB"/>
        </w:rPr>
        <w:t>;11</w:t>
      </w:r>
      <w:proofErr w:type="gramEnd"/>
      <w:r w:rsidRPr="007A5796">
        <w:rPr>
          <w:rFonts w:ascii="Times New Roman" w:hAnsi="Times New Roman"/>
          <w:sz w:val="24"/>
          <w:szCs w:val="24"/>
          <w:lang w:val="en-GB"/>
        </w:rPr>
        <w:t>(7):705-13.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  <w:r w:rsidRPr="007A5796">
        <w:rPr>
          <w:rFonts w:ascii="Times New Roman" w:hAnsi="Times New Roman"/>
          <w:sz w:val="24"/>
          <w:szCs w:val="24"/>
          <w:lang w:val="en-GB"/>
        </w:rPr>
        <w:br w:type="page"/>
        <w:t>Additional file II: Studies selected for meta-analysis</w:t>
      </w:r>
    </w:p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550"/>
        <w:gridCol w:w="710"/>
        <w:gridCol w:w="550"/>
        <w:gridCol w:w="817"/>
        <w:gridCol w:w="550"/>
        <w:gridCol w:w="710"/>
        <w:gridCol w:w="550"/>
        <w:gridCol w:w="817"/>
        <w:gridCol w:w="550"/>
        <w:gridCol w:w="710"/>
        <w:gridCol w:w="336"/>
        <w:gridCol w:w="550"/>
        <w:gridCol w:w="817"/>
        <w:gridCol w:w="336"/>
      </w:tblGrid>
      <w:tr w:rsidR="00632846" w:rsidRPr="007A5796" w:rsidTr="00091369">
        <w:tc>
          <w:tcPr>
            <w:tcW w:w="0" w:type="auto"/>
            <w:vMerge w:val="restart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Study (year)</w:t>
            </w:r>
          </w:p>
        </w:tc>
        <w:tc>
          <w:tcPr>
            <w:tcW w:w="2341" w:type="dxa"/>
            <w:gridSpan w:val="4"/>
            <w:tcBorders>
              <w:left w:val="thickThinSmallGap" w:sz="12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Elevated SALP</w:t>
            </w:r>
          </w:p>
        </w:tc>
        <w:tc>
          <w:tcPr>
            <w:tcW w:w="245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gram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prox</w:t>
            </w:r>
            <w:proofErr w:type="gram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.) </w:t>
            </w: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humerus</w:t>
            </w:r>
            <w:proofErr w:type="spellEnd"/>
          </w:p>
        </w:tc>
        <w:tc>
          <w:tcPr>
            <w:tcW w:w="0" w:type="auto"/>
            <w:gridSpan w:val="6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Age at diagnosis</w:t>
            </w:r>
          </w:p>
        </w:tc>
      </w:tr>
      <w:tr w:rsidR="00632846" w:rsidRPr="007A5796" w:rsidTr="00091369">
        <w:tc>
          <w:tcPr>
            <w:tcW w:w="0" w:type="auto"/>
            <w:vMerge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ST</w:t>
            </w:r>
          </w:p>
        </w:tc>
        <w:tc>
          <w:tcPr>
            <w:tcW w:w="1266" w:type="dxa"/>
            <w:gridSpan w:val="2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DFI</w:t>
            </w:r>
          </w:p>
        </w:tc>
        <w:tc>
          <w:tcPr>
            <w:tcW w:w="1195" w:type="dxa"/>
            <w:gridSpan w:val="2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ST</w:t>
            </w:r>
          </w:p>
        </w:tc>
        <w:tc>
          <w:tcPr>
            <w:tcW w:w="1263" w:type="dxa"/>
            <w:gridSpan w:val="2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DFI</w:t>
            </w:r>
          </w:p>
        </w:tc>
        <w:tc>
          <w:tcPr>
            <w:tcW w:w="0" w:type="auto"/>
            <w:gridSpan w:val="3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ST</w:t>
            </w:r>
          </w:p>
        </w:tc>
        <w:tc>
          <w:tcPr>
            <w:tcW w:w="0" w:type="auto"/>
            <w:gridSpan w:val="3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DFI</w:t>
            </w:r>
          </w:p>
        </w:tc>
      </w:tr>
      <w:tr w:rsidR="00632846" w:rsidRPr="007A5796" w:rsidTr="00091369">
        <w:tc>
          <w:tcPr>
            <w:tcW w:w="0" w:type="auto"/>
            <w:vMerge/>
            <w:tcBorders>
              <w:bottom w:val="thickThinSmallGap" w:sz="12" w:space="0" w:color="auto"/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thickThinSmallGap" w:sz="12" w:space="0" w:color="auto"/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MST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788" w:type="dxa"/>
            <w:tcBorders>
              <w:bottom w:val="thickThinSmallGap" w:sz="12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MDFI</w:t>
            </w:r>
          </w:p>
        </w:tc>
        <w:tc>
          <w:tcPr>
            <w:tcW w:w="529" w:type="dxa"/>
            <w:tcBorders>
              <w:left w:val="double" w:sz="4" w:space="0" w:color="auto"/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MST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785" w:type="dxa"/>
            <w:tcBorders>
              <w:bottom w:val="thickThinSmallGap" w:sz="12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MDFI</w:t>
            </w:r>
          </w:p>
        </w:tc>
        <w:tc>
          <w:tcPr>
            <w:tcW w:w="0" w:type="auto"/>
            <w:tcBorders>
              <w:left w:val="double" w:sz="4" w:space="0" w:color="auto"/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MST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gram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proofErr w:type="gramEnd"/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HR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MDFI</w:t>
            </w:r>
          </w:p>
        </w:tc>
        <w:tc>
          <w:tcPr>
            <w:tcW w:w="0" w:type="auto"/>
            <w:tcBorders>
              <w:bottom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gram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proofErr w:type="gramEnd"/>
          </w:p>
        </w:tc>
      </w:tr>
      <w:tr w:rsidR="00632846" w:rsidRPr="007A5796" w:rsidTr="00091369">
        <w:tc>
          <w:tcPr>
            <w:tcW w:w="0" w:type="auto"/>
            <w:tcBorders>
              <w:top w:val="thickThinSmallGap" w:sz="12" w:space="0" w:color="auto"/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McMahon, 2011</w:t>
            </w:r>
          </w:p>
        </w:tc>
        <w:tc>
          <w:tcPr>
            <w:tcW w:w="0" w:type="auto"/>
            <w:tcBorders>
              <w:top w:val="thickThinSmallGap" w:sz="12" w:space="0" w:color="auto"/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top w:val="thickThinSmallGap" w:sz="12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top w:val="thickThinSmallGap" w:sz="12" w:space="0" w:color="auto"/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top w:val="thickThinSmallGap" w:sz="12" w:space="0" w:color="auto"/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  <w:tcBorders>
              <w:top w:val="thickThinSmallGap" w:sz="12" w:space="0" w:color="auto"/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Saam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2011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Sottnik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2010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Selvarajah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2009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Phillips, 2009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Miller, 2009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Thamm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2008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Kow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2008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Moore, 2007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McNeill, 2007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Liptak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2006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Chun, 2005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Hillers, 2005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Kent, 2004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Kirpensteijn</w:t>
            </w:r>
            <w:proofErr w:type="gram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,2002</w:t>
            </w:r>
            <w:proofErr w:type="gramEnd"/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Vail, 2002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Garzotto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2000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Bergman, 1996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32846" w:rsidRPr="007A5796" w:rsidTr="00091369">
        <w:tc>
          <w:tcPr>
            <w:tcW w:w="0" w:type="auto"/>
            <w:tcBorders>
              <w:righ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Spodnick</w:t>
            </w:r>
            <w:proofErr w:type="spellEnd"/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, 1992</w:t>
            </w:r>
          </w:p>
        </w:tc>
        <w:tc>
          <w:tcPr>
            <w:tcW w:w="0" w:type="auto"/>
            <w:tcBorders>
              <w:left w:val="thickThinSmallGap" w:sz="12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8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529" w:type="dxa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85" w:type="dxa"/>
            <w:tcBorders>
              <w:righ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double" w:sz="4" w:space="0" w:color="auto"/>
            </w:tcBorders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A5796">
              <w:rPr>
                <w:rFonts w:ascii="Times New Roman" w:hAnsi="Times New Roman"/>
                <w:sz w:val="24"/>
                <w:szCs w:val="24"/>
                <w:lang w:val="en-GB"/>
              </w:rPr>
              <w:t>•</w:t>
            </w: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632846" w:rsidRPr="007A5796" w:rsidRDefault="00632846" w:rsidP="0009136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632846" w:rsidRPr="007A5796" w:rsidRDefault="00632846" w:rsidP="00632846">
      <w:pPr>
        <w:rPr>
          <w:rFonts w:ascii="Times New Roman" w:hAnsi="Times New Roman"/>
          <w:sz w:val="24"/>
          <w:szCs w:val="24"/>
          <w:lang w:val="en-GB"/>
        </w:rPr>
      </w:pPr>
    </w:p>
    <w:p w:rsidR="00F72CDD" w:rsidRDefault="00F72CDD" w:rsidP="00632846"/>
    <w:sectPr w:rsidR="00F72CDD" w:rsidSect="00F72CD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46"/>
    <w:rsid w:val="000127B0"/>
    <w:rsid w:val="00151051"/>
    <w:rsid w:val="001A21C5"/>
    <w:rsid w:val="00307B1F"/>
    <w:rsid w:val="00310B20"/>
    <w:rsid w:val="00311B20"/>
    <w:rsid w:val="00313B20"/>
    <w:rsid w:val="0032137D"/>
    <w:rsid w:val="0033436C"/>
    <w:rsid w:val="0048447A"/>
    <w:rsid w:val="00487CD7"/>
    <w:rsid w:val="00560291"/>
    <w:rsid w:val="005D0D1C"/>
    <w:rsid w:val="005D3D1C"/>
    <w:rsid w:val="005F1DD6"/>
    <w:rsid w:val="00632846"/>
    <w:rsid w:val="00760F8E"/>
    <w:rsid w:val="00776F8D"/>
    <w:rsid w:val="00890F18"/>
    <w:rsid w:val="00A439E7"/>
    <w:rsid w:val="00AD5FD4"/>
    <w:rsid w:val="00BD63FB"/>
    <w:rsid w:val="00CC1A6F"/>
    <w:rsid w:val="00D25C9C"/>
    <w:rsid w:val="00D43D57"/>
    <w:rsid w:val="00D47D56"/>
    <w:rsid w:val="00F72CDD"/>
    <w:rsid w:val="00FC2DDF"/>
    <w:rsid w:val="00FE1E9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9C3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46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D4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46"/>
    <w:pPr>
      <w:spacing w:after="200" w:line="276" w:lineRule="auto"/>
    </w:pPr>
    <w:rPr>
      <w:rFonts w:ascii="Calibri" w:eastAsia="Calibri" w:hAnsi="Calibri" w:cs="Times New Roman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D4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javascript:AL_get(this,%20'jour',%20'Vet%20Surg.');" TargetMode="External"/><Relationship Id="rId21" Type="http://schemas.openxmlformats.org/officeDocument/2006/relationships/hyperlink" Target="javascript:AL_get(this,%20'jour',%20'Clin%20Cancer%20Res.');" TargetMode="External"/><Relationship Id="rId22" Type="http://schemas.openxmlformats.org/officeDocument/2006/relationships/hyperlink" Target="javascript:AL_get(this,%20'jour',%20'J%20Am%20Vet%20Med%20Assoc.');" TargetMode="External"/><Relationship Id="rId23" Type="http://schemas.openxmlformats.org/officeDocument/2006/relationships/hyperlink" Target="javascript:AL_get(this,%20'jour',%20'J%20Natl%20Cancer%20Inst.');" TargetMode="External"/><Relationship Id="rId24" Type="http://schemas.openxmlformats.org/officeDocument/2006/relationships/hyperlink" Target="javascript:AL_get(this,%20'jour',%20'J%20Vet%20Intern%20Med.');" TargetMode="External"/><Relationship Id="rId25" Type="http://schemas.openxmlformats.org/officeDocument/2006/relationships/hyperlink" Target="javascript:AL_get(this,%20'jour',%20'Cancer.');" TargetMode="External"/><Relationship Id="rId26" Type="http://schemas.openxmlformats.org/officeDocument/2006/relationships/hyperlink" Target="javascript:AL_get(this,%20'jour',%20'J%20Am%20Anim%20Hosp%20Assoc.');" TargetMode="External"/><Relationship Id="rId27" Type="http://schemas.openxmlformats.org/officeDocument/2006/relationships/hyperlink" Target="javascript:AL_get(this,%20'jour',%20'Cancer.');" TargetMode="External"/><Relationship Id="rId28" Type="http://schemas.openxmlformats.org/officeDocument/2006/relationships/hyperlink" Target="javascript:AL_get(this,%20'jour',%20'J%20Am%20Vet%20Med%20Assoc.');" TargetMode="External"/><Relationship Id="rId29" Type="http://schemas.openxmlformats.org/officeDocument/2006/relationships/hyperlink" Target="javascript:AL_get(this,%20'jour',%20'Tumour%20Biol.');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javascript:AL_get(this,%20'jour',%20'J%20Am%20Vet%20Med%20Assoc.');" TargetMode="External"/><Relationship Id="rId30" Type="http://schemas.openxmlformats.org/officeDocument/2006/relationships/hyperlink" Target="javascript:AL_get(this,%20'jour',%20'J%20Am%20Vet%20Med%20Assoc.');" TargetMode="External"/><Relationship Id="rId31" Type="http://schemas.openxmlformats.org/officeDocument/2006/relationships/hyperlink" Target="javascript:AL_get(this,%20'jour',%20'Vet%20Comp%20Oncol.');" TargetMode="External"/><Relationship Id="rId32" Type="http://schemas.openxmlformats.org/officeDocument/2006/relationships/hyperlink" Target="javascript:AL_get(this,%20'jour',%20'J%20Vet%20Intern%20Med.');" TargetMode="External"/><Relationship Id="rId9" Type="http://schemas.openxmlformats.org/officeDocument/2006/relationships/hyperlink" Target="javascript:AL_get(this,%20'jour',%20'Cancer.');" TargetMode="External"/><Relationship Id="rId6" Type="http://schemas.openxmlformats.org/officeDocument/2006/relationships/hyperlink" Target="javascript:AL_get(this,%20'jour',%20'Eur%20J%20Cancer.');" TargetMode="External"/><Relationship Id="rId7" Type="http://schemas.openxmlformats.org/officeDocument/2006/relationships/hyperlink" Target="javascript:AL_get(this,%20'jour',%20'J%20Am%20Vet%20Med%20Assoc.');" TargetMode="External"/><Relationship Id="rId8" Type="http://schemas.openxmlformats.org/officeDocument/2006/relationships/hyperlink" Target="javascript:AL_get(this,%20'jour',%20'J%20Am%20Vet%20Med%20Assoc.');" TargetMode="External"/><Relationship Id="rId33" Type="http://schemas.openxmlformats.org/officeDocument/2006/relationships/hyperlink" Target="javascript:AL_get(this,%20'jour',%20'J%20Am%20Vet%20Med%20Assoc.');" TargetMode="External"/><Relationship Id="rId34" Type="http://schemas.openxmlformats.org/officeDocument/2006/relationships/hyperlink" Target="javascript:AL_get(this,%20'jour',%20'Cancer%20Chemother%20Pharmacol.');" TargetMode="External"/><Relationship Id="rId35" Type="http://schemas.openxmlformats.org/officeDocument/2006/relationships/hyperlink" Target="javascript:AL_get(this,%20'jour',%20'Cancer.');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AL_get(this,%20'jour',%20'J%20Vet%20Intern%20Med.');" TargetMode="External"/><Relationship Id="rId11" Type="http://schemas.openxmlformats.org/officeDocument/2006/relationships/hyperlink" Target="javascript:AL_get(this,%20'jour',%20'J%20Am%20Anim%20Hosp%20Assoc.');" TargetMode="External"/><Relationship Id="rId12" Type="http://schemas.openxmlformats.org/officeDocument/2006/relationships/hyperlink" Target="javascript:AL_get(this,%20'jour',%20'J%20Am%20Vet%20Med%20Assoc.');" TargetMode="External"/><Relationship Id="rId13" Type="http://schemas.openxmlformats.org/officeDocument/2006/relationships/hyperlink" Target="javascript:AL_get(this,%20'jour',%20'Cancer%20Epidemiol%20Biomarkers%20Prev.');" TargetMode="External"/><Relationship Id="rId14" Type="http://schemas.openxmlformats.org/officeDocument/2006/relationships/hyperlink" Target="javascript:AL_get(this,%20'jour',%20'J%20Cancer%20Res%20Clin%20Oncol.');" TargetMode="External"/><Relationship Id="rId15" Type="http://schemas.openxmlformats.org/officeDocument/2006/relationships/hyperlink" Target="javascript:AL_get(this,%20'jour',%20'Clin%20Cancer%20Res.');" TargetMode="External"/><Relationship Id="rId16" Type="http://schemas.openxmlformats.org/officeDocument/2006/relationships/hyperlink" Target="javascript:AL_get(this,%20'jour',%20'Nat%20Med.');" TargetMode="External"/><Relationship Id="rId17" Type="http://schemas.openxmlformats.org/officeDocument/2006/relationships/hyperlink" Target="javascript:AL_get(this,%20'jour',%20'Vet%20Pathol.');" TargetMode="External"/><Relationship Id="rId18" Type="http://schemas.openxmlformats.org/officeDocument/2006/relationships/hyperlink" Target="javascript:AL_get(this,%20'jour',%20'Mol%20Cell%20Endocrinol.');" TargetMode="External"/><Relationship Id="rId19" Type="http://schemas.openxmlformats.org/officeDocument/2006/relationships/hyperlink" Target="javascript:AL_get(this,%20'jour',%20'Vet%20Surg.');" TargetMode="External"/><Relationship Id="rId3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2325</Words>
  <Characters>13254</Characters>
  <Application>Microsoft Macintosh Word</Application>
  <DocSecurity>0</DocSecurity>
  <Lines>110</Lines>
  <Paragraphs>31</Paragraphs>
  <ScaleCrop>false</ScaleCrop>
  <Company/>
  <LinksUpToDate>false</LinksUpToDate>
  <CharactersWithSpaces>15548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Jolle Kirpensteijn</dc:creator>
  <cp:keywords/>
  <dc:description/>
  <cp:lastModifiedBy>Jolle Kirpensteijn</cp:lastModifiedBy>
  <cp:revision>1</cp:revision>
  <dcterms:created xsi:type="dcterms:W3CDTF">2012-03-27T09:46:00Z</dcterms:created>
  <dcterms:modified xsi:type="dcterms:W3CDTF">2012-03-27T09:46:00Z</dcterms:modified>
</cp:coreProperties>
</file>