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CAACD" w14:textId="77777777" w:rsidR="00070A5A" w:rsidRDefault="00070A5A" w:rsidP="00070A5A"/>
    <w:p w14:paraId="67B13CB5" w14:textId="77777777" w:rsidR="00070A5A" w:rsidRDefault="00070A5A" w:rsidP="00070A5A"/>
    <w:p w14:paraId="1572DB7A" w14:textId="77777777" w:rsidR="00070A5A" w:rsidRDefault="00070A5A" w:rsidP="00070A5A"/>
    <w:p w14:paraId="725A8420" w14:textId="77777777" w:rsidR="00070A5A" w:rsidRPr="00903EAE" w:rsidRDefault="00070A5A" w:rsidP="00070A5A">
      <w:r w:rsidRPr="00903EAE">
        <w:t xml:space="preserve">Supplementary material for the manuscript entitled: </w:t>
      </w:r>
    </w:p>
    <w:p w14:paraId="158BB14B" w14:textId="77777777" w:rsidR="00070A5A" w:rsidRPr="00903EAE" w:rsidRDefault="00070A5A" w:rsidP="00070A5A">
      <w:pPr>
        <w:jc w:val="center"/>
      </w:pPr>
    </w:p>
    <w:p w14:paraId="4EEC43FB" w14:textId="77777777" w:rsidR="00F62ABA" w:rsidRPr="00903EAE" w:rsidRDefault="00F62ABA" w:rsidP="00070A5A">
      <w:pPr>
        <w:jc w:val="center"/>
      </w:pPr>
    </w:p>
    <w:p w14:paraId="58F8D058" w14:textId="77777777" w:rsidR="00F62ABA" w:rsidRPr="00903EAE" w:rsidRDefault="00F62ABA" w:rsidP="00070A5A">
      <w:pPr>
        <w:jc w:val="center"/>
      </w:pPr>
    </w:p>
    <w:p w14:paraId="5C5DA9D7" w14:textId="77777777" w:rsidR="00F62ABA" w:rsidRPr="00903EAE" w:rsidRDefault="00F62ABA" w:rsidP="00070A5A">
      <w:pPr>
        <w:jc w:val="center"/>
      </w:pPr>
    </w:p>
    <w:p w14:paraId="2B1D52DA" w14:textId="77777777" w:rsidR="00070A5A" w:rsidRPr="00903EAE" w:rsidRDefault="00070A5A" w:rsidP="00070A5A">
      <w:pPr>
        <w:jc w:val="center"/>
      </w:pPr>
    </w:p>
    <w:p w14:paraId="1F004F69" w14:textId="77777777" w:rsidR="00070A5A" w:rsidRPr="00903EAE" w:rsidRDefault="00070A5A" w:rsidP="00070A5A">
      <w:pPr>
        <w:jc w:val="center"/>
      </w:pPr>
      <w:r w:rsidRPr="00903EAE">
        <w:t xml:space="preserve">Subjective stressors in school and their relation to </w:t>
      </w:r>
      <w:proofErr w:type="spellStart"/>
      <w:r w:rsidRPr="00903EAE">
        <w:t>neuroenhancement</w:t>
      </w:r>
      <w:proofErr w:type="spellEnd"/>
      <w:r w:rsidRPr="00903EAE">
        <w:t>: A behavioral perspective on student’s “everyday life” doping</w:t>
      </w:r>
    </w:p>
    <w:p w14:paraId="69F33D4B" w14:textId="77777777" w:rsidR="00070A5A" w:rsidRPr="00903EAE" w:rsidRDefault="00070A5A" w:rsidP="00070A5A">
      <w:pPr>
        <w:jc w:val="center"/>
      </w:pPr>
    </w:p>
    <w:p w14:paraId="33835165" w14:textId="77777777" w:rsidR="00070A5A" w:rsidRPr="00903EAE" w:rsidRDefault="00070A5A" w:rsidP="00070A5A">
      <w:pPr>
        <w:jc w:val="center"/>
      </w:pPr>
    </w:p>
    <w:p w14:paraId="79D3DCE2" w14:textId="77777777" w:rsidR="00CC6AA4" w:rsidRPr="00903EAE" w:rsidRDefault="00CC6AA4" w:rsidP="00CC6AA4">
      <w:pPr>
        <w:ind w:firstLine="0"/>
      </w:pPr>
    </w:p>
    <w:p w14:paraId="4FCDCEB9" w14:textId="77777777" w:rsidR="00CC6AA4" w:rsidRPr="00903EAE" w:rsidRDefault="00CC6AA4" w:rsidP="00CC6AA4">
      <w:pPr>
        <w:ind w:firstLine="0"/>
      </w:pPr>
    </w:p>
    <w:p w14:paraId="6E25A8E3" w14:textId="77777777" w:rsidR="00070A5A" w:rsidRPr="00903EAE" w:rsidRDefault="00070A5A" w:rsidP="00070A5A">
      <w:r w:rsidRPr="00903EAE">
        <w:t xml:space="preserve">Factorial structure of the </w:t>
      </w:r>
      <w:r w:rsidRPr="00903EAE">
        <w:rPr>
          <w:i/>
        </w:rPr>
        <w:t>Neuroenhancement Attitude Scale</w:t>
      </w:r>
      <w:r w:rsidRPr="00903EAE">
        <w:t xml:space="preserve"> </w:t>
      </w:r>
      <w:r w:rsidRPr="00903EAE">
        <w:rPr>
          <w:i/>
        </w:rPr>
        <w:t>(NEAS)</w:t>
      </w:r>
    </w:p>
    <w:p w14:paraId="35CD0ADF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6A2BB0A1" w14:textId="77777777" w:rsidR="00070A5A" w:rsidRPr="00903EAE" w:rsidRDefault="00070A5A" w:rsidP="00CC6AA4">
      <w:pPr>
        <w:pStyle w:val="Normal1"/>
        <w:spacing w:line="240" w:lineRule="auto"/>
        <w:ind w:firstLine="0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2923F7F7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63EC92A6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05C2D4EE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1E6F7426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</w:p>
    <w:p w14:paraId="34C7866F" w14:textId="77777777" w:rsidR="00070A5A" w:rsidRPr="00700CF2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hAnsi="Times New Roman" w:cs="Times New Roman"/>
          <w:lang w:val="en-US"/>
        </w:rPr>
      </w:pPr>
      <w:r w:rsidRPr="00700CF2">
        <w:rPr>
          <w:rFonts w:ascii="Times New Roman" w:eastAsia="Times New Roman" w:hAnsi="Times New Roman" w:cs="Times New Roman"/>
          <w:sz w:val="24"/>
          <w:lang w:val="en-US"/>
        </w:rPr>
        <w:t>Wanja Wolff and Ralf Brand</w:t>
      </w:r>
    </w:p>
    <w:p w14:paraId="657D25BE" w14:textId="77777777" w:rsidR="00070A5A" w:rsidRPr="00903EAE" w:rsidRDefault="00070A5A" w:rsidP="00070A5A">
      <w:pPr>
        <w:pStyle w:val="Normal1"/>
        <w:spacing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sz w:val="24"/>
          <w:lang w:val="en-US"/>
        </w:rPr>
      </w:pPr>
      <w:r w:rsidRPr="00700CF2">
        <w:rPr>
          <w:rFonts w:ascii="Times New Roman" w:eastAsia="Times New Roman" w:hAnsi="Times New Roman" w:cs="Times New Roman"/>
          <w:sz w:val="24"/>
          <w:lang w:val="en-US"/>
        </w:rPr>
        <w:t>University of Potsdam</w:t>
      </w:r>
    </w:p>
    <w:p w14:paraId="0D1DC690" w14:textId="77777777" w:rsidR="00070A5A" w:rsidRPr="00903EAE" w:rsidRDefault="00070A5A" w:rsidP="00CC6AA4">
      <w:pPr>
        <w:widowControl/>
        <w:spacing w:line="240" w:lineRule="auto"/>
        <w:ind w:firstLine="0"/>
        <w:rPr>
          <w:color w:val="000000"/>
          <w:szCs w:val="22"/>
          <w:lang w:eastAsia="ja-JP"/>
        </w:rPr>
      </w:pPr>
      <w:r w:rsidRPr="00903EAE">
        <w:br w:type="page"/>
      </w:r>
    </w:p>
    <w:p w14:paraId="4A57424D" w14:textId="77777777" w:rsidR="001F588D" w:rsidRPr="00903EAE" w:rsidRDefault="004B30D9" w:rsidP="0060330C">
      <w:r w:rsidRPr="00903EAE">
        <w:lastRenderedPageBreak/>
        <w:t xml:space="preserve">The </w:t>
      </w:r>
      <w:r w:rsidRPr="00903EAE">
        <w:rPr>
          <w:i/>
        </w:rPr>
        <w:t>Neuroenhancement Attitude Scale</w:t>
      </w:r>
      <w:r w:rsidRPr="00903EAE">
        <w:t xml:space="preserve"> </w:t>
      </w:r>
      <w:r w:rsidRPr="00903EAE">
        <w:rPr>
          <w:i/>
        </w:rPr>
        <w:t>(NEAS)</w:t>
      </w:r>
      <w:r w:rsidRPr="00903EAE">
        <w:t xml:space="preserve">, is an adaptation of the </w:t>
      </w:r>
      <w:r w:rsidRPr="00903EAE">
        <w:rPr>
          <w:i/>
        </w:rPr>
        <w:t>Performance Enhancement Attitude Scale (PEAS)</w:t>
      </w:r>
      <w:r w:rsidR="001F588D" w:rsidRPr="00903EAE">
        <w:t>,</w:t>
      </w:r>
      <w:r w:rsidRPr="00903EAE">
        <w:t xml:space="preserve"> as proposed by Andrea </w:t>
      </w:r>
      <w:proofErr w:type="spellStart"/>
      <w:r w:rsidRPr="00903EAE">
        <w:t>Petroczi</w:t>
      </w:r>
      <w:proofErr w:type="spellEnd"/>
      <w:r w:rsidRPr="00903EAE">
        <w:t xml:space="preserve"> and </w:t>
      </w:r>
      <w:r w:rsidR="00F564B3" w:rsidRPr="00903EAE">
        <w:t xml:space="preserve">Eugene V. </w:t>
      </w:r>
      <w:proofErr w:type="spellStart"/>
      <w:r w:rsidR="00F564B3" w:rsidRPr="00903EAE">
        <w:t>Aidman</w:t>
      </w:r>
      <w:proofErr w:type="spellEnd"/>
      <w:r w:rsidRPr="00903EAE">
        <w:t xml:space="preserve"> [</w:t>
      </w:r>
      <w:r w:rsidR="00F564B3" w:rsidRPr="00903EAE">
        <w:t>1</w:t>
      </w:r>
      <w:r w:rsidRPr="00903EAE">
        <w:t xml:space="preserve">]. </w:t>
      </w:r>
      <w:r w:rsidR="001F588D" w:rsidRPr="00903EAE">
        <w:t>The PEAS represents an international standard for measuring doping attitudes of athletes in sport [</w:t>
      </w:r>
      <w:r w:rsidR="00500D8A" w:rsidRPr="00903EAE">
        <w:t>2</w:t>
      </w:r>
      <w:r w:rsidR="004554F3" w:rsidRPr="00903EAE">
        <w:t>-</w:t>
      </w:r>
      <w:r w:rsidR="0064046B" w:rsidRPr="00903EAE">
        <w:t>6</w:t>
      </w:r>
      <w:r w:rsidR="001F588D" w:rsidRPr="00903EAE">
        <w:t>]. Imitating the factorial structure of the PEAS, the NEAS</w:t>
      </w:r>
      <w:r w:rsidRPr="00903EAE">
        <w:t xml:space="preserve"> </w:t>
      </w:r>
      <w:r w:rsidR="001F588D" w:rsidRPr="00903EAE">
        <w:t>is also</w:t>
      </w:r>
      <w:r w:rsidRPr="00903EAE">
        <w:t xml:space="preserve"> supposed to be </w:t>
      </w:r>
      <w:proofErr w:type="spellStart"/>
      <w:r w:rsidRPr="00903EAE">
        <w:t>unidimensional</w:t>
      </w:r>
      <w:proofErr w:type="spellEnd"/>
      <w:r w:rsidRPr="00903EAE">
        <w:t xml:space="preserve"> </w:t>
      </w:r>
      <w:r w:rsidR="001F588D" w:rsidRPr="00903EAE">
        <w:t>with regard to its factorial structure. The following material is to illustrate some basic psychometric characteristics of the NEAS scale.</w:t>
      </w:r>
    </w:p>
    <w:p w14:paraId="10976276" w14:textId="77777777" w:rsidR="004B30D9" w:rsidRPr="00903EAE" w:rsidRDefault="004B30D9" w:rsidP="0060330C"/>
    <w:p w14:paraId="1AA8FE38" w14:textId="37B65008" w:rsidR="004B30D9" w:rsidRPr="008D6330" w:rsidRDefault="00386D1E" w:rsidP="004B30D9">
      <w:pPr>
        <w:pStyle w:val="berschrift5"/>
        <w:rPr>
          <w:rFonts w:ascii="Arial" w:hAnsi="Arial" w:cs="Arial"/>
          <w:sz w:val="32"/>
          <w:szCs w:val="32"/>
        </w:rPr>
      </w:pPr>
      <w:r w:rsidRPr="008D6330">
        <w:rPr>
          <w:rFonts w:ascii="Arial" w:hAnsi="Arial" w:cs="Arial"/>
          <w:sz w:val="32"/>
          <w:szCs w:val="32"/>
        </w:rPr>
        <w:t>Basic</w:t>
      </w:r>
      <w:r w:rsidR="004B30D9" w:rsidRPr="008D6330">
        <w:rPr>
          <w:rFonts w:ascii="Arial" w:hAnsi="Arial" w:cs="Arial"/>
          <w:sz w:val="32"/>
          <w:szCs w:val="32"/>
        </w:rPr>
        <w:t xml:space="preserve"> psychometric characteristics</w:t>
      </w:r>
    </w:p>
    <w:p w14:paraId="104D9B4B" w14:textId="77777777" w:rsidR="002F389E" w:rsidRPr="008D6330" w:rsidRDefault="001F588D" w:rsidP="00353929">
      <w:pPr>
        <w:ind w:firstLine="0"/>
        <w:rPr>
          <w:rFonts w:ascii="Arial" w:hAnsi="Arial" w:cs="Arial"/>
          <w:b/>
          <w:sz w:val="22"/>
          <w:szCs w:val="22"/>
        </w:rPr>
      </w:pPr>
      <w:r w:rsidRPr="008D6330">
        <w:rPr>
          <w:rFonts w:ascii="Arial" w:hAnsi="Arial" w:cs="Arial"/>
          <w:b/>
          <w:sz w:val="22"/>
          <w:szCs w:val="22"/>
        </w:rPr>
        <w:t>Item construction</w:t>
      </w:r>
    </w:p>
    <w:p w14:paraId="602D6A68" w14:textId="0C4B578D" w:rsidR="001F588D" w:rsidRPr="00903EAE" w:rsidRDefault="001F588D" w:rsidP="00353929">
      <w:pPr>
        <w:ind w:firstLine="0"/>
      </w:pPr>
      <w:r w:rsidRPr="00903EAE">
        <w:t xml:space="preserve">Nine PEAS items with high face validity for the behavioral domain of </w:t>
      </w:r>
      <w:proofErr w:type="spellStart"/>
      <w:r w:rsidRPr="00903EAE">
        <w:t>neuroenhancement</w:t>
      </w:r>
      <w:proofErr w:type="spellEnd"/>
      <w:r w:rsidRPr="00903EAE">
        <w:t xml:space="preserve"> were preselected for the NEAS, and the wording was switched from the doping in sport to the </w:t>
      </w:r>
      <w:proofErr w:type="spellStart"/>
      <w:r w:rsidRPr="00903EAE">
        <w:t>neuroenhancement</w:t>
      </w:r>
      <w:proofErr w:type="spellEnd"/>
      <w:r w:rsidRPr="00903EAE">
        <w:t xml:space="preserve"> domain.</w:t>
      </w:r>
    </w:p>
    <w:p w14:paraId="6D8CBF92" w14:textId="77777777" w:rsidR="002F389E" w:rsidRPr="008D6330" w:rsidRDefault="004B30D9" w:rsidP="00353929">
      <w:pPr>
        <w:ind w:firstLine="0"/>
        <w:rPr>
          <w:rFonts w:ascii="Arial" w:hAnsi="Arial" w:cs="Arial"/>
          <w:b/>
          <w:sz w:val="22"/>
          <w:szCs w:val="22"/>
        </w:rPr>
      </w:pPr>
      <w:r w:rsidRPr="008D6330">
        <w:rPr>
          <w:rFonts w:ascii="Arial" w:hAnsi="Arial" w:cs="Arial"/>
          <w:b/>
          <w:sz w:val="22"/>
          <w:szCs w:val="22"/>
        </w:rPr>
        <w:t>Sample description</w:t>
      </w:r>
    </w:p>
    <w:p w14:paraId="4957FD3C" w14:textId="1691610F" w:rsidR="0060330C" w:rsidRPr="00903EAE" w:rsidRDefault="00D44DA5" w:rsidP="00353929">
      <w:pPr>
        <w:ind w:firstLine="0"/>
      </w:pPr>
      <w:r w:rsidRPr="00903EAE">
        <w:t>The study was conducted in a vocational school in Germany</w:t>
      </w:r>
      <w:r w:rsidR="00287F1B" w:rsidRPr="00903EAE">
        <w:t xml:space="preserve"> </w:t>
      </w:r>
      <w:r w:rsidR="00B11D84">
        <w:t>(</w:t>
      </w:r>
      <w:r w:rsidR="00287F1B" w:rsidRPr="00903EAE">
        <w:t>students have to be graduated from secondary school, therefore having at least ten years of prior education, if they choose to enroll in a vocational school, in order for specific vocational training</w:t>
      </w:r>
      <w:r w:rsidR="00B11D84">
        <w:t>)</w:t>
      </w:r>
      <w:r w:rsidRPr="00903EAE">
        <w:t>. Participants were 519 students (73.1% female), representing a self-selected sample (61.1%) from this school’s 850 students. Mean sample age was 25.8 ± 8.4 years. Participants filled out a paper and pencil questionnaire anonymously during class. All participants gave full informed consent prior to the measurement.</w:t>
      </w:r>
    </w:p>
    <w:p w14:paraId="2FDAAC58" w14:textId="77777777" w:rsidR="002F389E" w:rsidRPr="008D6330" w:rsidRDefault="004B30D9" w:rsidP="00353929">
      <w:pPr>
        <w:ind w:firstLine="0"/>
        <w:rPr>
          <w:rFonts w:ascii="Arial" w:hAnsi="Arial" w:cs="Arial"/>
          <w:b/>
          <w:sz w:val="22"/>
          <w:szCs w:val="22"/>
        </w:rPr>
      </w:pPr>
      <w:r w:rsidRPr="008D6330">
        <w:rPr>
          <w:rFonts w:ascii="Arial" w:hAnsi="Arial" w:cs="Arial"/>
          <w:b/>
          <w:sz w:val="22"/>
          <w:szCs w:val="22"/>
        </w:rPr>
        <w:t>Internal consistency and structure of the scale</w:t>
      </w:r>
    </w:p>
    <w:p w14:paraId="4F9ABE63" w14:textId="731273AC" w:rsidR="00904FB4" w:rsidRPr="00903EAE" w:rsidRDefault="00904FB4" w:rsidP="00353929">
      <w:pPr>
        <w:ind w:firstLine="0"/>
      </w:pPr>
      <w:r w:rsidRPr="00903EAE">
        <w:t xml:space="preserve">The NEAS’s internal consistency was α = .79. None of the corrected item-total correlations was lower than </w:t>
      </w:r>
      <w:proofErr w:type="spellStart"/>
      <w:r w:rsidRPr="00903EAE">
        <w:rPr>
          <w:i/>
        </w:rPr>
        <w:t>r</w:t>
      </w:r>
      <w:r w:rsidRPr="00903EAE">
        <w:rPr>
          <w:i/>
          <w:vertAlign w:val="subscript"/>
        </w:rPr>
        <w:t>it</w:t>
      </w:r>
      <w:proofErr w:type="spellEnd"/>
      <w:r w:rsidRPr="00903EAE">
        <w:t xml:space="preserve"> = .32. Together with a moderately high item inter-correlation coefficient (</w:t>
      </w:r>
      <w:proofErr w:type="spellStart"/>
      <w:r w:rsidRPr="00903EAE">
        <w:rPr>
          <w:i/>
        </w:rPr>
        <w:t>r</w:t>
      </w:r>
      <w:r w:rsidRPr="00903EAE">
        <w:rPr>
          <w:i/>
          <w:vertAlign w:val="subscript"/>
        </w:rPr>
        <w:t>ii</w:t>
      </w:r>
      <w:proofErr w:type="spellEnd"/>
      <w:r w:rsidRPr="00903EAE">
        <w:t xml:space="preserve"> = .31) and a moderately low value for item-precision (</w:t>
      </w:r>
      <w:r w:rsidRPr="00903EAE">
        <w:rPr>
          <w:i/>
        </w:rPr>
        <w:t>P</w:t>
      </w:r>
      <w:r w:rsidRPr="00903EAE">
        <w:rPr>
          <w:i/>
          <w:vertAlign w:val="subscript"/>
        </w:rPr>
        <w:t>α</w:t>
      </w:r>
      <w:r w:rsidRPr="00903EAE">
        <w:t xml:space="preserve"> = .02), these results point to a homogenous set of items and indicate an adequate measurement accuracy of the scale (see table 1 for complete item statistics).</w:t>
      </w:r>
    </w:p>
    <w:p w14:paraId="7E86C2C3" w14:textId="4B9429FE" w:rsidR="00904FB4" w:rsidRPr="00903EAE" w:rsidRDefault="00904FB4" w:rsidP="00903EAE">
      <w:pPr>
        <w:ind w:firstLine="0"/>
      </w:pPr>
      <w:r w:rsidRPr="00903EAE">
        <w:lastRenderedPageBreak/>
        <w:t xml:space="preserve">Though unintended, it is still possible that subsets of items represent different components (e.g., </w:t>
      </w:r>
      <w:r w:rsidR="00B85056" w:rsidRPr="00903EAE">
        <w:rPr>
          <w:i/>
        </w:rPr>
        <w:t>legality</w:t>
      </w:r>
      <w:r w:rsidR="00B85056" w:rsidRPr="00903EAE">
        <w:t xml:space="preserve"> </w:t>
      </w:r>
      <w:r w:rsidRPr="00903EAE">
        <w:t xml:space="preserve">vs. </w:t>
      </w:r>
      <w:r w:rsidR="00B85056" w:rsidRPr="00903EAE">
        <w:rPr>
          <w:i/>
        </w:rPr>
        <w:t>health</w:t>
      </w:r>
      <w:r w:rsidRPr="00903EAE">
        <w:t xml:space="preserve">) that should be addressed by calculating separate sub-scores. A significant Bartlett-test, </w:t>
      </w:r>
      <w:proofErr w:type="gramStart"/>
      <w:r w:rsidRPr="00903EAE">
        <w:t>χ</w:t>
      </w:r>
      <w:r w:rsidRPr="00903EAE">
        <w:rPr>
          <w:vertAlign w:val="superscript"/>
        </w:rPr>
        <w:t>2</w:t>
      </w:r>
      <w:r w:rsidRPr="00903EAE">
        <w:t>(</w:t>
      </w:r>
      <w:proofErr w:type="spellStart"/>
      <w:proofErr w:type="gramEnd"/>
      <w:r w:rsidRPr="00903EAE">
        <w:rPr>
          <w:i/>
        </w:rPr>
        <w:t>df</w:t>
      </w:r>
      <w:proofErr w:type="spellEnd"/>
      <w:r w:rsidRPr="00903EAE">
        <w:t xml:space="preserve"> = </w:t>
      </w:r>
      <w:r w:rsidR="009A43D3" w:rsidRPr="00903EAE">
        <w:t>36</w:t>
      </w:r>
      <w:r w:rsidRPr="00903EAE">
        <w:t xml:space="preserve">) = </w:t>
      </w:r>
      <w:r w:rsidR="009A43D3" w:rsidRPr="00903EAE">
        <w:t>992</w:t>
      </w:r>
      <w:r w:rsidRPr="00903EAE">
        <w:t>.1</w:t>
      </w:r>
      <w:r w:rsidR="009A43D3" w:rsidRPr="00903EAE">
        <w:t>8</w:t>
      </w:r>
      <w:r w:rsidRPr="00903EAE">
        <w:t xml:space="preserve"> and the adequate KMO-coefficient of .8</w:t>
      </w:r>
      <w:r w:rsidR="009A43D3" w:rsidRPr="00903EAE">
        <w:t>5</w:t>
      </w:r>
      <w:r w:rsidRPr="00903EAE">
        <w:t xml:space="preserve"> allow to explore this possibility by principal component analysis. The criterion for factor extraction was set at λ &gt; 1. As a result there is an explained amount of variance of </w:t>
      </w:r>
      <w:r w:rsidR="002176EC" w:rsidRPr="00903EAE">
        <w:t>39.94%</w:t>
      </w:r>
      <w:r w:rsidRPr="00903EAE">
        <w:t xml:space="preserve"> loading on </w:t>
      </w:r>
      <w:r w:rsidR="002176EC" w:rsidRPr="00903EAE">
        <w:t>only one</w:t>
      </w:r>
      <w:r w:rsidRPr="00903EAE">
        <w:t xml:space="preserve"> </w:t>
      </w:r>
      <w:r w:rsidR="002176EC" w:rsidRPr="00903EAE">
        <w:t xml:space="preserve">(λ = 3.60) extracted component </w:t>
      </w:r>
      <w:r w:rsidRPr="00903EAE">
        <w:t xml:space="preserve">(table 1 for item communalities and item-factor loadings). </w:t>
      </w:r>
      <w:proofErr w:type="spellStart"/>
      <w:r w:rsidRPr="00903EAE">
        <w:t>Velicer’s</w:t>
      </w:r>
      <w:proofErr w:type="spellEnd"/>
      <w:r w:rsidRPr="00903EAE">
        <w:t xml:space="preserve"> Minimum Average Partial test </w:t>
      </w:r>
      <w:r w:rsidR="004C7F77">
        <w:t>[7]</w:t>
      </w:r>
      <w:r w:rsidRPr="00903EAE">
        <w:t xml:space="preserve"> recommends the extraction of only one factor (with </w:t>
      </w:r>
      <w:r w:rsidRPr="00903EAE">
        <w:rPr>
          <w:noProof/>
          <w:position w:val="-2"/>
          <w:lang w:val="de-DE" w:eastAsia="de-DE"/>
        </w:rPr>
        <w:drawing>
          <wp:inline distT="0" distB="0" distL="0" distR="0" wp14:anchorId="5751945A" wp14:editId="6FB525B2">
            <wp:extent cx="163195" cy="16319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EAE">
        <w:t xml:space="preserve"> at proposed factors 1 and 2 being .0</w:t>
      </w:r>
      <w:r w:rsidR="009A43D3" w:rsidRPr="00903EAE">
        <w:t>3</w:t>
      </w:r>
      <w:r w:rsidRPr="00903EAE">
        <w:t xml:space="preserve"> and .0</w:t>
      </w:r>
      <w:r w:rsidR="009A43D3" w:rsidRPr="00903EAE">
        <w:t>5</w:t>
      </w:r>
      <w:r w:rsidRPr="00903EAE">
        <w:t>)</w:t>
      </w:r>
      <w:r w:rsidR="002176EC" w:rsidRPr="00903EAE">
        <w:t xml:space="preserve"> as well</w:t>
      </w:r>
      <w:r w:rsidRPr="00903EAE">
        <w:t>.</w:t>
      </w:r>
    </w:p>
    <w:p w14:paraId="12EABB23" w14:textId="77777777" w:rsidR="00903CFE" w:rsidRPr="00903EAE" w:rsidRDefault="002176EC" w:rsidP="00903EAE">
      <w:pPr>
        <w:ind w:firstLine="0"/>
      </w:pPr>
      <w:r w:rsidRPr="00903EAE">
        <w:t>The</w:t>
      </w:r>
      <w:r w:rsidR="00381652" w:rsidRPr="00903EAE">
        <w:t>se results indicate</w:t>
      </w:r>
      <w:r w:rsidRPr="00903EAE">
        <w:t xml:space="preserve"> </w:t>
      </w:r>
      <w:r w:rsidR="00381652" w:rsidRPr="00903EAE">
        <w:t xml:space="preserve">that the </w:t>
      </w:r>
      <w:r w:rsidRPr="00903EAE">
        <w:t>N</w:t>
      </w:r>
      <w:r w:rsidR="00381652" w:rsidRPr="00903EAE">
        <w:t xml:space="preserve">EAS scale can be regarded to measure a </w:t>
      </w:r>
      <w:proofErr w:type="spellStart"/>
      <w:r w:rsidR="00381652" w:rsidRPr="00903EAE">
        <w:t>unidimensional</w:t>
      </w:r>
      <w:proofErr w:type="spellEnd"/>
      <w:r w:rsidR="00381652" w:rsidRPr="00903EAE">
        <w:t xml:space="preserve"> construct.</w:t>
      </w:r>
    </w:p>
    <w:p w14:paraId="11AB430C" w14:textId="77777777" w:rsidR="002F389E" w:rsidRPr="008D6330" w:rsidRDefault="00903CFE" w:rsidP="00903CFE">
      <w:pPr>
        <w:ind w:firstLine="0"/>
        <w:rPr>
          <w:rFonts w:ascii="Arial" w:hAnsi="Arial" w:cs="Arial"/>
          <w:sz w:val="22"/>
          <w:szCs w:val="22"/>
        </w:rPr>
      </w:pPr>
      <w:r w:rsidRPr="008D6330">
        <w:rPr>
          <w:rFonts w:ascii="Arial" w:hAnsi="Arial" w:cs="Arial"/>
          <w:b/>
          <w:sz w:val="22"/>
          <w:szCs w:val="22"/>
        </w:rPr>
        <w:t>Score distribution</w:t>
      </w:r>
      <w:r w:rsidRPr="008D6330">
        <w:rPr>
          <w:rFonts w:ascii="Arial" w:hAnsi="Arial" w:cs="Arial"/>
          <w:sz w:val="22"/>
          <w:szCs w:val="22"/>
        </w:rPr>
        <w:t xml:space="preserve"> </w:t>
      </w:r>
    </w:p>
    <w:p w14:paraId="5219F0C6" w14:textId="26C0B7AC" w:rsidR="00DB5385" w:rsidRPr="00903EAE" w:rsidRDefault="002F389E" w:rsidP="00903CFE">
      <w:pPr>
        <w:ind w:firstLine="0"/>
      </w:pPr>
      <w:r w:rsidRPr="00903EAE">
        <w:t>The sample</w:t>
      </w:r>
      <w:r w:rsidR="00B11D84">
        <w:t>’</w:t>
      </w:r>
      <w:r w:rsidRPr="00903EAE">
        <w:t xml:space="preserve">s mean NEAS score was </w:t>
      </w:r>
      <w:r w:rsidR="00903CFE" w:rsidRPr="00903EAE">
        <w:rPr>
          <w:i/>
        </w:rPr>
        <w:t>M</w:t>
      </w:r>
      <w:r w:rsidR="00903CFE" w:rsidRPr="00903EAE">
        <w:t xml:space="preserve"> = 2.80,</w:t>
      </w:r>
      <w:r w:rsidRPr="00903EAE">
        <w:t xml:space="preserve"> with a standard deviation of </w:t>
      </w:r>
      <w:r w:rsidR="00903CFE" w:rsidRPr="00903EAE">
        <w:rPr>
          <w:i/>
        </w:rPr>
        <w:t>SD</w:t>
      </w:r>
      <w:r w:rsidR="00903CFE" w:rsidRPr="00903EAE">
        <w:t xml:space="preserve"> = 0.86 (Figure 1). </w:t>
      </w:r>
      <w:r w:rsidR="00B11D84">
        <w:t>E</w:t>
      </w:r>
      <w:r w:rsidR="00903CFE" w:rsidRPr="00903EAE">
        <w:t xml:space="preserve">xcess </w:t>
      </w:r>
      <w:r w:rsidRPr="00903EAE">
        <w:t>(</w:t>
      </w:r>
      <w:r w:rsidR="00903CFE" w:rsidRPr="00903EAE">
        <w:rPr>
          <w:i/>
        </w:rPr>
        <w:t>z</w:t>
      </w:r>
      <w:r w:rsidR="00903CFE" w:rsidRPr="00903EAE">
        <w:t xml:space="preserve"> = 0.28</w:t>
      </w:r>
      <w:r w:rsidRPr="00903EAE">
        <w:t>,</w:t>
      </w:r>
      <w:r w:rsidR="00903CFE" w:rsidRPr="00903EAE">
        <w:t xml:space="preserve"> </w:t>
      </w:r>
      <w:r w:rsidR="00903CFE" w:rsidRPr="00903EAE">
        <w:rPr>
          <w:i/>
        </w:rPr>
        <w:t>SE</w:t>
      </w:r>
      <w:r w:rsidR="00903CFE" w:rsidRPr="00903EAE">
        <w:t xml:space="preserve"> = 0.11</w:t>
      </w:r>
      <w:r w:rsidRPr="00903EAE">
        <w:t>) and</w:t>
      </w:r>
      <w:r w:rsidR="00903CFE" w:rsidRPr="00903EAE">
        <w:t xml:space="preserve"> </w:t>
      </w:r>
      <w:r w:rsidRPr="00903EAE">
        <w:t>k</w:t>
      </w:r>
      <w:r w:rsidR="00903CFE" w:rsidRPr="00903EAE">
        <w:t xml:space="preserve">urtosis </w:t>
      </w:r>
      <w:r w:rsidRPr="00903EAE">
        <w:t>(</w:t>
      </w:r>
      <w:r w:rsidR="00903CFE" w:rsidRPr="00903EAE">
        <w:rPr>
          <w:i/>
        </w:rPr>
        <w:t>z</w:t>
      </w:r>
      <w:r w:rsidR="00903CFE" w:rsidRPr="00903EAE">
        <w:t xml:space="preserve"> = 0.08</w:t>
      </w:r>
      <w:r w:rsidRPr="00903EAE">
        <w:t xml:space="preserve">, </w:t>
      </w:r>
      <w:r w:rsidR="00903CFE" w:rsidRPr="00903EAE">
        <w:rPr>
          <w:i/>
        </w:rPr>
        <w:t>SE</w:t>
      </w:r>
      <w:r w:rsidR="00903CFE" w:rsidRPr="00903EAE">
        <w:t xml:space="preserve"> = 0.22)</w:t>
      </w:r>
      <w:r w:rsidRPr="00903EAE">
        <w:t xml:space="preserve"> indicate </w:t>
      </w:r>
      <w:r w:rsidR="00B11D84">
        <w:t xml:space="preserve">an </w:t>
      </w:r>
      <w:r w:rsidRPr="00903EAE">
        <w:t>adequate score distribution</w:t>
      </w:r>
      <w:r w:rsidR="004D0A03" w:rsidRPr="00903EAE">
        <w:t>.</w:t>
      </w:r>
    </w:p>
    <w:p w14:paraId="118E3585" w14:textId="34E1CF53" w:rsidR="005F1426" w:rsidRPr="008D6330" w:rsidRDefault="00AC4922" w:rsidP="00903CFE">
      <w:pPr>
        <w:ind w:firstLine="0"/>
        <w:rPr>
          <w:rFonts w:ascii="Arial" w:hAnsi="Arial" w:cs="Arial"/>
          <w:b/>
          <w:sz w:val="22"/>
          <w:szCs w:val="22"/>
        </w:rPr>
      </w:pPr>
      <w:r w:rsidRPr="008D6330">
        <w:rPr>
          <w:rFonts w:ascii="Arial" w:hAnsi="Arial" w:cs="Arial"/>
          <w:b/>
          <w:sz w:val="22"/>
          <w:szCs w:val="22"/>
        </w:rPr>
        <w:t>NEAS</w:t>
      </w:r>
      <w:r w:rsidR="005F1426" w:rsidRPr="008D6330">
        <w:rPr>
          <w:rFonts w:ascii="Arial" w:hAnsi="Arial" w:cs="Arial"/>
          <w:b/>
          <w:sz w:val="22"/>
          <w:szCs w:val="22"/>
        </w:rPr>
        <w:t xml:space="preserve"> validity</w:t>
      </w:r>
    </w:p>
    <w:p w14:paraId="15B55127" w14:textId="4AC850A8" w:rsidR="00AC4922" w:rsidRPr="00903EAE" w:rsidRDefault="00AC4922" w:rsidP="00903CFE">
      <w:pPr>
        <w:ind w:firstLine="0"/>
      </w:pPr>
      <w:r w:rsidRPr="00903EAE">
        <w:t xml:space="preserve">We compared </w:t>
      </w:r>
      <w:r w:rsidR="004C7F77">
        <w:t xml:space="preserve">the </w:t>
      </w:r>
      <w:r w:rsidRPr="00903EAE">
        <w:t>u</w:t>
      </w:r>
      <w:r w:rsidR="00903EAE" w:rsidRPr="00903EAE">
        <w:t>sers</w:t>
      </w:r>
      <w:r w:rsidR="004C7F77">
        <w:t>’</w:t>
      </w:r>
      <w:r w:rsidRPr="00903EAE">
        <w:t xml:space="preserve"> </w:t>
      </w:r>
      <w:r w:rsidR="00B11D84">
        <w:t>with</w:t>
      </w:r>
      <w:r w:rsidR="00B11D84" w:rsidRPr="00903EAE">
        <w:t xml:space="preserve"> </w:t>
      </w:r>
      <w:r w:rsidR="004C7F77">
        <w:t xml:space="preserve">the </w:t>
      </w:r>
      <w:r w:rsidRPr="00903EAE">
        <w:t>non-users</w:t>
      </w:r>
      <w:r w:rsidR="004C7F77">
        <w:t>’</w:t>
      </w:r>
      <w:r w:rsidRPr="00903EAE">
        <w:t xml:space="preserve"> mean NEAS scores separately for lifestyle-drug, prescription drug and illicit-substance NE</w:t>
      </w:r>
      <w:r w:rsidR="004C7F77">
        <w:t xml:space="preserve"> [8]</w:t>
      </w:r>
      <w:r w:rsidRPr="00903EAE">
        <w:t xml:space="preserve">. </w:t>
      </w:r>
      <w:r w:rsidR="00B11D84">
        <w:t>The</w:t>
      </w:r>
      <w:r w:rsidR="00B11D84" w:rsidRPr="00903EAE">
        <w:t xml:space="preserve"> </w:t>
      </w:r>
      <w:r w:rsidR="001A480F" w:rsidRPr="00903EAE">
        <w:t xml:space="preserve">NEAS scores </w:t>
      </w:r>
      <w:r w:rsidR="00B11D84">
        <w:t xml:space="preserve">of subjects who reported to have used </w:t>
      </w:r>
      <w:r w:rsidR="004C7F77">
        <w:t>any</w:t>
      </w:r>
      <w:r w:rsidR="00B11D84">
        <w:t xml:space="preserve"> of the three NE variants </w:t>
      </w:r>
      <w:r w:rsidR="001A480F" w:rsidRPr="00903EAE">
        <w:t xml:space="preserve">were significantly higher </w:t>
      </w:r>
      <w:r w:rsidR="00B11D84">
        <w:t>than the non-users’ scores</w:t>
      </w:r>
      <w:r w:rsidR="001A480F" w:rsidRPr="00903EAE">
        <w:t xml:space="preserve">. The results of </w:t>
      </w:r>
      <w:r w:rsidR="00B11D84">
        <w:t>this</w:t>
      </w:r>
      <w:r w:rsidR="00B11D84" w:rsidRPr="00903EAE">
        <w:t xml:space="preserve"> </w:t>
      </w:r>
      <w:r w:rsidR="001A480F" w:rsidRPr="00903EAE">
        <w:t xml:space="preserve">statistical analysis are </w:t>
      </w:r>
      <w:r w:rsidR="00B11D84">
        <w:t>given</w:t>
      </w:r>
      <w:r w:rsidR="001A480F" w:rsidRPr="00903EAE">
        <w:t xml:space="preserve"> in table 2. Albeit weak, this is a pre</w:t>
      </w:r>
      <w:r w:rsidR="00903EAE" w:rsidRPr="00903EAE">
        <w:t>liminary indicator for the NEAS</w:t>
      </w:r>
      <w:r w:rsidR="00B50352">
        <w:t>’s</w:t>
      </w:r>
      <w:r w:rsidR="001A480F" w:rsidRPr="00903EAE">
        <w:t xml:space="preserve"> criterion validity.</w:t>
      </w:r>
      <w:r w:rsidRPr="00903EAE">
        <w:t xml:space="preserve"> </w:t>
      </w:r>
    </w:p>
    <w:p w14:paraId="4836CB93" w14:textId="77777777" w:rsidR="004D0A03" w:rsidRPr="00903EAE" w:rsidRDefault="004D0A03" w:rsidP="00903CFE">
      <w:pPr>
        <w:ind w:firstLine="0"/>
      </w:pPr>
    </w:p>
    <w:p w14:paraId="3E0113BC" w14:textId="77777777" w:rsidR="00586521" w:rsidRPr="00903EAE" w:rsidRDefault="00586521" w:rsidP="00903CFE">
      <w:pPr>
        <w:ind w:firstLine="0"/>
      </w:pPr>
    </w:p>
    <w:p w14:paraId="4A5EDB74" w14:textId="77777777" w:rsidR="00F564B3" w:rsidRPr="00903EAE" w:rsidRDefault="00F564B3">
      <w:pPr>
        <w:widowControl/>
        <w:spacing w:line="240" w:lineRule="auto"/>
        <w:ind w:firstLine="0"/>
      </w:pPr>
      <w:r w:rsidRPr="00903EAE">
        <w:br w:type="page"/>
      </w:r>
    </w:p>
    <w:p w14:paraId="3415C7E9" w14:textId="77777777" w:rsidR="00586521" w:rsidRPr="008D6330" w:rsidRDefault="00F564B3" w:rsidP="008D6330">
      <w:pPr>
        <w:ind w:firstLine="0"/>
        <w:rPr>
          <w:rFonts w:ascii="Arial" w:hAnsi="Arial" w:cs="Arial"/>
          <w:b/>
          <w:sz w:val="32"/>
          <w:szCs w:val="32"/>
        </w:rPr>
      </w:pPr>
      <w:r w:rsidRPr="008D6330">
        <w:rPr>
          <w:rFonts w:ascii="Arial" w:hAnsi="Arial" w:cs="Arial"/>
          <w:b/>
          <w:sz w:val="32"/>
          <w:szCs w:val="32"/>
        </w:rPr>
        <w:lastRenderedPageBreak/>
        <w:t>References</w:t>
      </w:r>
    </w:p>
    <w:p w14:paraId="42A2F628" w14:textId="009BC20A" w:rsidR="00F564B3" w:rsidRPr="00903EAE" w:rsidRDefault="00065AAC" w:rsidP="005D5D54">
      <w:pPr>
        <w:pStyle w:val="Literatur"/>
        <w:numPr>
          <w:ilvl w:val="0"/>
          <w:numId w:val="2"/>
        </w:numPr>
        <w:rPr>
          <w:noProof/>
          <w:lang w:val="en-US"/>
        </w:rPr>
      </w:pPr>
      <w:bookmarkStart w:id="0" w:name="_ENREF_24"/>
      <w:r w:rsidRPr="00903EAE">
        <w:rPr>
          <w:noProof/>
          <w:lang w:val="en-US"/>
        </w:rPr>
        <w:t>Petró</w:t>
      </w:r>
      <w:r w:rsidR="00F564B3" w:rsidRPr="00903EAE">
        <w:rPr>
          <w:noProof/>
          <w:lang w:val="en-US"/>
        </w:rPr>
        <w:t>czi A, Aidman E</w:t>
      </w:r>
      <w:r w:rsidRPr="00903EAE">
        <w:rPr>
          <w:noProof/>
          <w:lang w:val="en-US"/>
        </w:rPr>
        <w:t>V</w:t>
      </w:r>
      <w:r w:rsidR="00F564B3" w:rsidRPr="00903EAE">
        <w:rPr>
          <w:noProof/>
          <w:lang w:val="en-US"/>
        </w:rPr>
        <w:t xml:space="preserve">: </w:t>
      </w:r>
      <w:r w:rsidR="00F564B3" w:rsidRPr="00903EAE">
        <w:rPr>
          <w:b/>
          <w:noProof/>
          <w:lang w:val="en-US"/>
        </w:rPr>
        <w:t>Measuring ex</w:t>
      </w:r>
      <w:r w:rsidR="00D44F8B">
        <w:rPr>
          <w:b/>
          <w:noProof/>
          <w:lang w:val="en-US"/>
        </w:rPr>
        <w:t>plicit attitude toward doping: r</w:t>
      </w:r>
      <w:r w:rsidR="00F564B3" w:rsidRPr="00903EAE">
        <w:rPr>
          <w:b/>
          <w:noProof/>
          <w:lang w:val="en-US"/>
        </w:rPr>
        <w:t xml:space="preserve">eview of the psychometric properties of the Performance Enhancement Attitude Scale. </w:t>
      </w:r>
      <w:r w:rsidR="00F564B3" w:rsidRPr="00903EAE">
        <w:rPr>
          <w:i/>
          <w:noProof/>
          <w:lang w:val="en-US"/>
        </w:rPr>
        <w:t xml:space="preserve">Psychology of Sport and Exercise </w:t>
      </w:r>
      <w:r w:rsidR="00F564B3" w:rsidRPr="00903EAE">
        <w:rPr>
          <w:noProof/>
          <w:lang w:val="en-US"/>
        </w:rPr>
        <w:t xml:space="preserve">2009, </w:t>
      </w:r>
      <w:r w:rsidR="00F564B3" w:rsidRPr="008234DD">
        <w:rPr>
          <w:b/>
          <w:noProof/>
          <w:lang w:val="en-US"/>
        </w:rPr>
        <w:t>10</w:t>
      </w:r>
      <w:r w:rsidR="00F564B3" w:rsidRPr="00903EAE">
        <w:rPr>
          <w:noProof/>
          <w:lang w:val="en-US"/>
        </w:rPr>
        <w:t xml:space="preserve">(3):390-396. </w:t>
      </w:r>
      <w:bookmarkEnd w:id="0"/>
    </w:p>
    <w:p w14:paraId="00CA456F" w14:textId="3B6429F5" w:rsidR="002B22EB" w:rsidRPr="00903EAE" w:rsidRDefault="005D5D54" w:rsidP="00C37B1C">
      <w:pPr>
        <w:pStyle w:val="Listenabsatz"/>
        <w:widowControl/>
        <w:numPr>
          <w:ilvl w:val="0"/>
          <w:numId w:val="2"/>
        </w:numPr>
        <w:rPr>
          <w:lang w:eastAsia="de-DE"/>
        </w:rPr>
      </w:pPr>
      <w:r w:rsidRPr="00903EAE">
        <w:rPr>
          <w:lang w:eastAsia="de-DE"/>
        </w:rPr>
        <w:t>Backhouse, SH</w:t>
      </w:r>
      <w:r w:rsidR="002B22EB" w:rsidRPr="00903EAE">
        <w:rPr>
          <w:lang w:eastAsia="de-DE"/>
        </w:rPr>
        <w:t>, Whitaker</w:t>
      </w:r>
      <w:r w:rsidRPr="00903EAE">
        <w:rPr>
          <w:lang w:eastAsia="de-DE"/>
        </w:rPr>
        <w:t xml:space="preserve"> L</w:t>
      </w:r>
      <w:r w:rsidR="002B22EB" w:rsidRPr="00903EAE">
        <w:rPr>
          <w:lang w:eastAsia="de-DE"/>
        </w:rPr>
        <w:t xml:space="preserve">, </w:t>
      </w:r>
      <w:proofErr w:type="spellStart"/>
      <w:r w:rsidR="002B22EB" w:rsidRPr="00903EAE">
        <w:rPr>
          <w:lang w:eastAsia="de-DE"/>
        </w:rPr>
        <w:t>Petróczi</w:t>
      </w:r>
      <w:proofErr w:type="spellEnd"/>
      <w:r w:rsidRPr="00903EAE">
        <w:rPr>
          <w:lang w:eastAsia="de-DE"/>
        </w:rPr>
        <w:t xml:space="preserve"> A</w:t>
      </w:r>
      <w:r w:rsidR="00BA0EF1" w:rsidRPr="00903EAE">
        <w:rPr>
          <w:lang w:eastAsia="de-DE"/>
        </w:rPr>
        <w:t xml:space="preserve">: </w:t>
      </w:r>
      <w:r w:rsidR="002B22EB" w:rsidRPr="00903EAE">
        <w:rPr>
          <w:b/>
          <w:lang w:eastAsia="de-DE"/>
        </w:rPr>
        <w:t>Gateway to doping? Supplement use in the context of preferred competitive situations, dopin</w:t>
      </w:r>
      <w:r w:rsidR="00BA0EF1" w:rsidRPr="00903EAE">
        <w:rPr>
          <w:b/>
          <w:lang w:eastAsia="de-DE"/>
        </w:rPr>
        <w:t>g attitude, beliefs, and norms.</w:t>
      </w:r>
      <w:r w:rsidR="002B22EB" w:rsidRPr="00903EAE">
        <w:rPr>
          <w:lang w:eastAsia="de-DE"/>
        </w:rPr>
        <w:t xml:space="preserve"> </w:t>
      </w:r>
      <w:r w:rsidR="002B22EB" w:rsidRPr="00903EAE">
        <w:rPr>
          <w:i/>
          <w:iCs/>
          <w:lang w:eastAsia="de-DE"/>
        </w:rPr>
        <w:t>Scandinavian Journal of Medicine &amp; Science in Sports</w:t>
      </w:r>
      <w:r w:rsidR="00BA0EF1" w:rsidRPr="00903EAE">
        <w:rPr>
          <w:lang w:eastAsia="de-DE"/>
        </w:rPr>
        <w:t xml:space="preserve"> 2011</w:t>
      </w:r>
      <w:r w:rsidR="00C37B1C">
        <w:rPr>
          <w:lang w:eastAsia="de-DE"/>
        </w:rPr>
        <w:t>, e published ahead of print</w:t>
      </w:r>
      <w:r w:rsidR="002B22EB" w:rsidRPr="00903EAE">
        <w:rPr>
          <w:lang w:eastAsia="de-DE"/>
        </w:rPr>
        <w:t>.</w:t>
      </w:r>
    </w:p>
    <w:p w14:paraId="6AD67230" w14:textId="28CB9B0B" w:rsidR="00B30CB0" w:rsidRPr="00903EAE" w:rsidRDefault="00B30CB0" w:rsidP="0064046B">
      <w:pPr>
        <w:pStyle w:val="Listenabsatz"/>
        <w:widowControl/>
        <w:numPr>
          <w:ilvl w:val="0"/>
          <w:numId w:val="2"/>
        </w:numPr>
        <w:rPr>
          <w:lang w:eastAsia="de-DE"/>
        </w:rPr>
      </w:pPr>
      <w:proofErr w:type="spellStart"/>
      <w:r w:rsidRPr="00903EAE">
        <w:rPr>
          <w:lang w:eastAsia="de-DE"/>
        </w:rPr>
        <w:t>Zelli</w:t>
      </w:r>
      <w:proofErr w:type="spellEnd"/>
      <w:r w:rsidRPr="00903EAE">
        <w:rPr>
          <w:lang w:eastAsia="de-DE"/>
        </w:rPr>
        <w:t xml:space="preserve"> A, </w:t>
      </w:r>
      <w:proofErr w:type="spellStart"/>
      <w:r w:rsidRPr="00903EAE">
        <w:rPr>
          <w:lang w:eastAsia="de-DE"/>
        </w:rPr>
        <w:t>Mallia</w:t>
      </w:r>
      <w:proofErr w:type="spellEnd"/>
      <w:r w:rsidRPr="00903EAE">
        <w:rPr>
          <w:lang w:eastAsia="de-DE"/>
        </w:rPr>
        <w:t xml:space="preserve"> L, </w:t>
      </w:r>
      <w:proofErr w:type="spellStart"/>
      <w:r w:rsidRPr="00903EAE">
        <w:rPr>
          <w:lang w:eastAsia="de-DE"/>
        </w:rPr>
        <w:t>Lucidi</w:t>
      </w:r>
      <w:proofErr w:type="spellEnd"/>
      <w:r w:rsidRPr="00903EAE">
        <w:rPr>
          <w:lang w:eastAsia="de-DE"/>
        </w:rPr>
        <w:t xml:space="preserve"> F</w:t>
      </w:r>
      <w:r w:rsidR="00BA0EF1" w:rsidRPr="00903EAE">
        <w:rPr>
          <w:lang w:eastAsia="de-DE"/>
        </w:rPr>
        <w:t>:</w:t>
      </w:r>
      <w:r w:rsidRPr="00903EAE">
        <w:rPr>
          <w:lang w:eastAsia="de-DE"/>
        </w:rPr>
        <w:t xml:space="preserve"> </w:t>
      </w:r>
      <w:r w:rsidRPr="00903EAE">
        <w:rPr>
          <w:b/>
          <w:lang w:eastAsia="de-DE"/>
        </w:rPr>
        <w:t>The contribution of interpersonal appraisals to a social-cognitive analysis of adolescents' doping use.</w:t>
      </w:r>
      <w:r w:rsidRPr="00903EAE">
        <w:rPr>
          <w:lang w:eastAsia="de-DE"/>
        </w:rPr>
        <w:t xml:space="preserve"> </w:t>
      </w:r>
      <w:r w:rsidRPr="00903EAE">
        <w:rPr>
          <w:i/>
          <w:iCs/>
          <w:lang w:eastAsia="de-DE"/>
        </w:rPr>
        <w:t xml:space="preserve">Psychology of </w:t>
      </w:r>
      <w:r w:rsidR="005F1426" w:rsidRPr="00903EAE">
        <w:rPr>
          <w:i/>
          <w:iCs/>
          <w:lang w:eastAsia="de-DE"/>
        </w:rPr>
        <w:t>S</w:t>
      </w:r>
      <w:r w:rsidRPr="00903EAE">
        <w:rPr>
          <w:i/>
          <w:iCs/>
          <w:lang w:eastAsia="de-DE"/>
        </w:rPr>
        <w:t xml:space="preserve">port and </w:t>
      </w:r>
      <w:r w:rsidR="005F1426" w:rsidRPr="00903EAE">
        <w:rPr>
          <w:i/>
          <w:iCs/>
          <w:lang w:eastAsia="de-DE"/>
        </w:rPr>
        <w:t>E</w:t>
      </w:r>
      <w:r w:rsidRPr="00903EAE">
        <w:rPr>
          <w:i/>
          <w:iCs/>
          <w:lang w:eastAsia="de-DE"/>
        </w:rPr>
        <w:t>xercise</w:t>
      </w:r>
      <w:r w:rsidR="00BA0EF1" w:rsidRPr="00903EAE">
        <w:rPr>
          <w:i/>
          <w:iCs/>
          <w:lang w:eastAsia="de-DE"/>
        </w:rPr>
        <w:t xml:space="preserve"> </w:t>
      </w:r>
      <w:r w:rsidR="00BA0EF1" w:rsidRPr="00903EAE">
        <w:rPr>
          <w:lang w:eastAsia="de-DE"/>
        </w:rPr>
        <w:t>2010</w:t>
      </w:r>
      <w:r w:rsidRPr="00903EAE">
        <w:rPr>
          <w:lang w:eastAsia="de-DE"/>
        </w:rPr>
        <w:t xml:space="preserve">, </w:t>
      </w:r>
      <w:r w:rsidRPr="008234DD">
        <w:rPr>
          <w:b/>
          <w:iCs/>
          <w:lang w:eastAsia="de-DE"/>
        </w:rPr>
        <w:t>11</w:t>
      </w:r>
      <w:r w:rsidRPr="00903EAE">
        <w:rPr>
          <w:lang w:eastAsia="de-DE"/>
        </w:rPr>
        <w:t>(4)</w:t>
      </w:r>
      <w:proofErr w:type="gramStart"/>
      <w:r w:rsidR="006F3617" w:rsidRPr="00903EAE">
        <w:rPr>
          <w:lang w:eastAsia="de-DE"/>
        </w:rPr>
        <w:t>:</w:t>
      </w:r>
      <w:r w:rsidRPr="00903EAE">
        <w:rPr>
          <w:lang w:eastAsia="de-DE"/>
        </w:rPr>
        <w:t>304</w:t>
      </w:r>
      <w:proofErr w:type="gramEnd"/>
      <w:r w:rsidRPr="00903EAE">
        <w:rPr>
          <w:lang w:eastAsia="de-DE"/>
        </w:rPr>
        <w:t>-311.</w:t>
      </w:r>
    </w:p>
    <w:p w14:paraId="3FE7847D" w14:textId="2607CA44" w:rsidR="005D5D54" w:rsidRPr="00903EAE" w:rsidRDefault="00BA0EF1" w:rsidP="0064046B">
      <w:pPr>
        <w:pStyle w:val="Listenabsatz"/>
        <w:widowControl/>
        <w:numPr>
          <w:ilvl w:val="0"/>
          <w:numId w:val="2"/>
        </w:numPr>
        <w:rPr>
          <w:lang w:eastAsia="de-DE"/>
        </w:rPr>
      </w:pPr>
      <w:proofErr w:type="spellStart"/>
      <w:r w:rsidRPr="00903EAE">
        <w:rPr>
          <w:lang w:eastAsia="de-DE"/>
        </w:rPr>
        <w:t>Uvacsek</w:t>
      </w:r>
      <w:proofErr w:type="spellEnd"/>
      <w:r w:rsidRPr="00903EAE">
        <w:rPr>
          <w:lang w:eastAsia="de-DE"/>
        </w:rPr>
        <w:t xml:space="preserve"> M, </w:t>
      </w:r>
      <w:proofErr w:type="spellStart"/>
      <w:r w:rsidRPr="00903EAE">
        <w:rPr>
          <w:lang w:eastAsia="de-DE"/>
        </w:rPr>
        <w:t>Nepusz</w:t>
      </w:r>
      <w:proofErr w:type="spellEnd"/>
      <w:r w:rsidRPr="00903EAE">
        <w:rPr>
          <w:lang w:eastAsia="de-DE"/>
        </w:rPr>
        <w:t xml:space="preserve"> T, </w:t>
      </w:r>
      <w:proofErr w:type="spellStart"/>
      <w:r w:rsidRPr="00903EAE">
        <w:rPr>
          <w:lang w:eastAsia="de-DE"/>
        </w:rPr>
        <w:t>Naughton</w:t>
      </w:r>
      <w:proofErr w:type="spellEnd"/>
      <w:r w:rsidRPr="00903EAE">
        <w:rPr>
          <w:lang w:eastAsia="de-DE"/>
        </w:rPr>
        <w:t xml:space="preserve"> DP, </w:t>
      </w:r>
      <w:proofErr w:type="spellStart"/>
      <w:r w:rsidRPr="00903EAE">
        <w:rPr>
          <w:lang w:eastAsia="de-DE"/>
        </w:rPr>
        <w:t>Mazanov</w:t>
      </w:r>
      <w:proofErr w:type="spellEnd"/>
      <w:r w:rsidRPr="00903EAE">
        <w:rPr>
          <w:lang w:eastAsia="de-DE"/>
        </w:rPr>
        <w:t xml:space="preserve"> J, </w:t>
      </w:r>
      <w:proofErr w:type="spellStart"/>
      <w:r w:rsidRPr="00903EAE">
        <w:rPr>
          <w:lang w:eastAsia="de-DE"/>
        </w:rPr>
        <w:t>Ránky</w:t>
      </w:r>
      <w:proofErr w:type="spellEnd"/>
      <w:r w:rsidRPr="00903EAE">
        <w:rPr>
          <w:lang w:eastAsia="de-DE"/>
        </w:rPr>
        <w:t xml:space="preserve"> MZ, </w:t>
      </w:r>
      <w:proofErr w:type="spellStart"/>
      <w:r w:rsidRPr="00903EAE">
        <w:rPr>
          <w:lang w:eastAsia="de-DE"/>
        </w:rPr>
        <w:t>Petróczi</w:t>
      </w:r>
      <w:proofErr w:type="spellEnd"/>
      <w:r w:rsidR="005D5D54" w:rsidRPr="00903EAE">
        <w:rPr>
          <w:lang w:eastAsia="de-DE"/>
        </w:rPr>
        <w:t xml:space="preserve"> A</w:t>
      </w:r>
      <w:r w:rsidRPr="00903EAE">
        <w:rPr>
          <w:lang w:eastAsia="de-DE"/>
        </w:rPr>
        <w:t>:</w:t>
      </w:r>
      <w:r w:rsidR="005D5D54" w:rsidRPr="00903EAE">
        <w:rPr>
          <w:lang w:eastAsia="de-DE"/>
        </w:rPr>
        <w:t xml:space="preserve"> </w:t>
      </w:r>
      <w:r w:rsidR="005D5D54" w:rsidRPr="00903EAE">
        <w:rPr>
          <w:b/>
          <w:lang w:eastAsia="de-DE"/>
        </w:rPr>
        <w:t>Self</w:t>
      </w:r>
      <w:r w:rsidR="005D5D54" w:rsidRPr="00903EAE">
        <w:rPr>
          <w:rFonts w:ascii="Apple Casual" w:hAnsi="Apple Casual" w:cs="Apple Casual"/>
          <w:b/>
          <w:lang w:eastAsia="de-DE"/>
        </w:rPr>
        <w:t>‐</w:t>
      </w:r>
      <w:r w:rsidR="005D5D54" w:rsidRPr="00903EAE">
        <w:rPr>
          <w:b/>
          <w:lang w:eastAsia="de-DE"/>
        </w:rPr>
        <w:t>admitted behavior and perceived use of performance</w:t>
      </w:r>
      <w:r w:rsidR="005D5D54" w:rsidRPr="00903EAE">
        <w:rPr>
          <w:rFonts w:ascii="Apple Casual" w:hAnsi="Apple Casual" w:cs="Apple Casual"/>
          <w:b/>
          <w:lang w:eastAsia="de-DE"/>
        </w:rPr>
        <w:t>‐</w:t>
      </w:r>
      <w:r w:rsidR="005D5D54" w:rsidRPr="00903EAE">
        <w:rPr>
          <w:b/>
          <w:lang w:eastAsia="de-DE"/>
        </w:rPr>
        <w:t xml:space="preserve">enhancing </w:t>
      </w:r>
      <w:proofErr w:type="spellStart"/>
      <w:r w:rsidR="005D5D54" w:rsidRPr="00903EAE">
        <w:rPr>
          <w:b/>
          <w:lang w:eastAsia="de-DE"/>
        </w:rPr>
        <w:t>vs</w:t>
      </w:r>
      <w:proofErr w:type="spellEnd"/>
      <w:r w:rsidR="005D5D54" w:rsidRPr="00903EAE">
        <w:rPr>
          <w:b/>
          <w:lang w:eastAsia="de-DE"/>
        </w:rPr>
        <w:t xml:space="preserve"> psychoactive drugs among competitive athletes.</w:t>
      </w:r>
      <w:r w:rsidR="005D5D54" w:rsidRPr="00903EAE">
        <w:rPr>
          <w:lang w:eastAsia="de-DE"/>
        </w:rPr>
        <w:t xml:space="preserve"> </w:t>
      </w:r>
      <w:r w:rsidR="005D5D54" w:rsidRPr="00903EAE">
        <w:rPr>
          <w:i/>
          <w:iCs/>
          <w:lang w:eastAsia="de-DE"/>
        </w:rPr>
        <w:t xml:space="preserve">Scandinavian </w:t>
      </w:r>
      <w:r w:rsidR="004C7F77">
        <w:rPr>
          <w:i/>
          <w:iCs/>
          <w:lang w:eastAsia="de-DE"/>
        </w:rPr>
        <w:t>J</w:t>
      </w:r>
      <w:r w:rsidR="005D5D54" w:rsidRPr="00903EAE">
        <w:rPr>
          <w:i/>
          <w:iCs/>
          <w:lang w:eastAsia="de-DE"/>
        </w:rPr>
        <w:t xml:space="preserve">ournal of </w:t>
      </w:r>
      <w:r w:rsidR="005F1426" w:rsidRPr="00903EAE">
        <w:rPr>
          <w:i/>
          <w:iCs/>
          <w:lang w:eastAsia="de-DE"/>
        </w:rPr>
        <w:t>M</w:t>
      </w:r>
      <w:r w:rsidR="005D5D54" w:rsidRPr="00903EAE">
        <w:rPr>
          <w:i/>
          <w:iCs/>
          <w:lang w:eastAsia="de-DE"/>
        </w:rPr>
        <w:t xml:space="preserve">edicine &amp; </w:t>
      </w:r>
      <w:r w:rsidR="005F1426" w:rsidRPr="00903EAE">
        <w:rPr>
          <w:i/>
          <w:iCs/>
          <w:lang w:eastAsia="de-DE"/>
        </w:rPr>
        <w:t>S</w:t>
      </w:r>
      <w:r w:rsidR="005D5D54" w:rsidRPr="00903EAE">
        <w:rPr>
          <w:i/>
          <w:iCs/>
          <w:lang w:eastAsia="de-DE"/>
        </w:rPr>
        <w:t xml:space="preserve">cience in </w:t>
      </w:r>
      <w:r w:rsidR="005F1426" w:rsidRPr="00903EAE">
        <w:rPr>
          <w:i/>
          <w:iCs/>
          <w:lang w:eastAsia="de-DE"/>
        </w:rPr>
        <w:t>S</w:t>
      </w:r>
      <w:r w:rsidR="005D5D54" w:rsidRPr="00903EAE">
        <w:rPr>
          <w:i/>
          <w:iCs/>
          <w:lang w:eastAsia="de-DE"/>
        </w:rPr>
        <w:t>ports</w:t>
      </w:r>
      <w:r w:rsidRPr="00903EAE">
        <w:rPr>
          <w:i/>
          <w:iCs/>
          <w:lang w:eastAsia="de-DE"/>
        </w:rPr>
        <w:t xml:space="preserve"> </w:t>
      </w:r>
      <w:r w:rsidRPr="00903EAE">
        <w:rPr>
          <w:lang w:eastAsia="de-DE"/>
        </w:rPr>
        <w:t>2011</w:t>
      </w:r>
      <w:r w:rsidR="005D5D54" w:rsidRPr="00903EAE">
        <w:rPr>
          <w:lang w:eastAsia="de-DE"/>
        </w:rPr>
        <w:t xml:space="preserve">, </w:t>
      </w:r>
      <w:r w:rsidR="005D5D54" w:rsidRPr="008234DD">
        <w:rPr>
          <w:b/>
          <w:iCs/>
          <w:lang w:eastAsia="de-DE"/>
        </w:rPr>
        <w:t>21</w:t>
      </w:r>
      <w:r w:rsidR="006F3617" w:rsidRPr="00903EAE">
        <w:rPr>
          <w:lang w:eastAsia="de-DE"/>
        </w:rPr>
        <w:t>(2)</w:t>
      </w:r>
      <w:proofErr w:type="gramStart"/>
      <w:r w:rsidR="006F3617" w:rsidRPr="00903EAE">
        <w:rPr>
          <w:lang w:eastAsia="de-DE"/>
        </w:rPr>
        <w:t>:</w:t>
      </w:r>
      <w:r w:rsidR="005D5D54" w:rsidRPr="00903EAE">
        <w:rPr>
          <w:lang w:eastAsia="de-DE"/>
        </w:rPr>
        <w:t>224</w:t>
      </w:r>
      <w:proofErr w:type="gramEnd"/>
      <w:r w:rsidR="005D5D54" w:rsidRPr="00903EAE">
        <w:rPr>
          <w:lang w:eastAsia="de-DE"/>
        </w:rPr>
        <w:t>-234.</w:t>
      </w:r>
    </w:p>
    <w:p w14:paraId="2FD287C0" w14:textId="77777777" w:rsidR="002B22EB" w:rsidRPr="004C7F77" w:rsidRDefault="00BA0EF1" w:rsidP="0064046B">
      <w:pPr>
        <w:pStyle w:val="Listenabsatz"/>
        <w:widowControl/>
        <w:numPr>
          <w:ilvl w:val="0"/>
          <w:numId w:val="2"/>
        </w:numPr>
        <w:rPr>
          <w:lang w:eastAsia="de-DE"/>
        </w:rPr>
      </w:pPr>
      <w:r w:rsidRPr="00903EAE">
        <w:rPr>
          <w:lang w:eastAsia="de-DE"/>
        </w:rPr>
        <w:t xml:space="preserve">Moran A, Guerin S, Kirby MK, </w:t>
      </w:r>
      <w:proofErr w:type="spellStart"/>
      <w:r w:rsidRPr="00903EAE">
        <w:rPr>
          <w:lang w:eastAsia="de-DE"/>
        </w:rPr>
        <w:t>MacIntyre</w:t>
      </w:r>
      <w:proofErr w:type="spellEnd"/>
      <w:r w:rsidRPr="00903EAE">
        <w:rPr>
          <w:lang w:eastAsia="de-DE"/>
        </w:rPr>
        <w:t xml:space="preserve"> T:</w:t>
      </w:r>
      <w:r w:rsidR="005D5D54" w:rsidRPr="00903EAE">
        <w:rPr>
          <w:lang w:eastAsia="de-DE"/>
        </w:rPr>
        <w:t xml:space="preserve"> </w:t>
      </w:r>
      <w:r w:rsidR="005D5D54" w:rsidRPr="00903EAE">
        <w:rPr>
          <w:b/>
          <w:lang w:eastAsia="de-DE"/>
        </w:rPr>
        <w:t xml:space="preserve">The development and validation of a doping attitudes and </w:t>
      </w:r>
      <w:proofErr w:type="spellStart"/>
      <w:r w:rsidR="005D5D54" w:rsidRPr="00903EAE">
        <w:rPr>
          <w:b/>
          <w:lang w:eastAsia="de-DE"/>
        </w:rPr>
        <w:t>behaviour</w:t>
      </w:r>
      <w:proofErr w:type="spellEnd"/>
      <w:r w:rsidR="005D5D54" w:rsidRPr="00903EAE">
        <w:rPr>
          <w:b/>
          <w:lang w:eastAsia="de-DE"/>
        </w:rPr>
        <w:t xml:space="preserve"> scale.</w:t>
      </w:r>
      <w:r w:rsidR="005D5D54" w:rsidRPr="00903EAE">
        <w:rPr>
          <w:lang w:eastAsia="de-DE"/>
        </w:rPr>
        <w:t xml:space="preserve"> </w:t>
      </w:r>
      <w:r w:rsidR="005D5D54" w:rsidRPr="00903EAE">
        <w:rPr>
          <w:i/>
          <w:iCs/>
          <w:lang w:eastAsia="de-DE"/>
        </w:rPr>
        <w:t>Report to WADA &amp; Irish sports council</w:t>
      </w:r>
      <w:r w:rsidRPr="00903EAE">
        <w:rPr>
          <w:i/>
          <w:iCs/>
          <w:lang w:eastAsia="de-DE"/>
        </w:rPr>
        <w:t xml:space="preserve"> </w:t>
      </w:r>
      <w:r w:rsidRPr="00903EAE">
        <w:rPr>
          <w:lang w:eastAsia="de-DE"/>
        </w:rPr>
        <w:t>2008</w:t>
      </w:r>
      <w:r w:rsidR="005D5D54" w:rsidRPr="00903EAE">
        <w:rPr>
          <w:lang w:eastAsia="de-DE"/>
        </w:rPr>
        <w:t>.</w:t>
      </w:r>
    </w:p>
    <w:p w14:paraId="3AAEB082" w14:textId="3A530650" w:rsidR="00065AAC" w:rsidRPr="004C7F77" w:rsidRDefault="00065AAC" w:rsidP="00065AAC">
      <w:pPr>
        <w:pStyle w:val="Literatur"/>
        <w:numPr>
          <w:ilvl w:val="0"/>
          <w:numId w:val="2"/>
        </w:numPr>
        <w:rPr>
          <w:rStyle w:val="citationstartpage"/>
          <w:b/>
          <w:bCs/>
          <w:noProof/>
        </w:rPr>
      </w:pPr>
      <w:r w:rsidRPr="004C7F77">
        <w:rPr>
          <w:noProof/>
          <w:lang w:val="en-US"/>
        </w:rPr>
        <w:t>Petróczi A,</w:t>
      </w:r>
      <w:r w:rsidRPr="00903EAE">
        <w:rPr>
          <w:noProof/>
          <w:lang w:val="en-US"/>
        </w:rPr>
        <w:t xml:space="preserve"> Uvacsek M, Nepusz T, Deshmukh, Shah I Aidman EV, Barker J, Tòth M, Naughton D: </w:t>
      </w:r>
      <w:r w:rsidR="00D44F8B">
        <w:rPr>
          <w:b/>
          <w:bCs/>
          <w:noProof/>
          <w:lang w:val="en-US"/>
        </w:rPr>
        <w:t>Incongruence in doping related attitudes, beliefs and opinions in the context of discordant behavioural data: in which measure do we t</w:t>
      </w:r>
      <w:r w:rsidRPr="00903EAE">
        <w:rPr>
          <w:b/>
          <w:bCs/>
          <w:noProof/>
          <w:lang w:val="en-US"/>
        </w:rPr>
        <w:t>rust?</w:t>
      </w:r>
      <w:r w:rsidRPr="00903EAE">
        <w:rPr>
          <w:bCs/>
          <w:i/>
          <w:noProof/>
          <w:lang w:val="en-US"/>
        </w:rPr>
        <w:t xml:space="preserve"> </w:t>
      </w:r>
      <w:r w:rsidR="009C172E">
        <w:rPr>
          <w:bCs/>
          <w:i/>
          <w:noProof/>
        </w:rPr>
        <w:t>PLoS O</w:t>
      </w:r>
      <w:r w:rsidRPr="00903EAE">
        <w:rPr>
          <w:bCs/>
          <w:i/>
          <w:noProof/>
        </w:rPr>
        <w:t>ne</w:t>
      </w:r>
      <w:r w:rsidR="00FA1D1A" w:rsidRPr="00903EAE">
        <w:rPr>
          <w:bCs/>
          <w:i/>
          <w:noProof/>
        </w:rPr>
        <w:t xml:space="preserve"> </w:t>
      </w:r>
      <w:r w:rsidR="00FA1D1A" w:rsidRPr="00903EAE">
        <w:rPr>
          <w:bCs/>
          <w:noProof/>
        </w:rPr>
        <w:t xml:space="preserve">2011, </w:t>
      </w:r>
      <w:r w:rsidR="00FA1D1A" w:rsidRPr="00903EAE">
        <w:rPr>
          <w:b/>
          <w:bCs/>
          <w:noProof/>
        </w:rPr>
        <w:t>6</w:t>
      </w:r>
      <w:r w:rsidR="00FA1D1A" w:rsidRPr="00903EAE">
        <w:rPr>
          <w:bCs/>
          <w:noProof/>
        </w:rPr>
        <w:t>(4):</w:t>
      </w:r>
      <w:r w:rsidR="00FA1D1A" w:rsidRPr="00903EAE">
        <w:rPr>
          <w:rStyle w:val="citationstartpage"/>
        </w:rPr>
        <w:t>e18804.</w:t>
      </w:r>
    </w:p>
    <w:p w14:paraId="70B011F4" w14:textId="6F2E7EF2" w:rsidR="004C7F77" w:rsidRDefault="004C7F77" w:rsidP="00065AAC">
      <w:pPr>
        <w:pStyle w:val="Literatur"/>
        <w:numPr>
          <w:ilvl w:val="0"/>
          <w:numId w:val="2"/>
        </w:numPr>
        <w:rPr>
          <w:b/>
          <w:bCs/>
          <w:noProof/>
        </w:rPr>
      </w:pPr>
      <w:r>
        <w:rPr>
          <w:b/>
          <w:bCs/>
          <w:noProof/>
        </w:rPr>
        <w:t>O’Connor BP: SPSS and SAS programs for determining the number of componen</w:t>
      </w:r>
      <w:r w:rsidR="009C172E">
        <w:rPr>
          <w:b/>
          <w:bCs/>
          <w:noProof/>
        </w:rPr>
        <w:t>ts using parallel analysis and V</w:t>
      </w:r>
      <w:r>
        <w:rPr>
          <w:b/>
          <w:bCs/>
          <w:noProof/>
        </w:rPr>
        <w:t xml:space="preserve">elicer’s MAP test. </w:t>
      </w:r>
      <w:r>
        <w:rPr>
          <w:bCs/>
          <w:i/>
          <w:noProof/>
        </w:rPr>
        <w:t xml:space="preserve">Behavior Research Methods, Instruments &amp; Computers </w:t>
      </w:r>
      <w:r w:rsidR="008234DD">
        <w:rPr>
          <w:bCs/>
          <w:noProof/>
        </w:rPr>
        <w:t xml:space="preserve">2000, </w:t>
      </w:r>
      <w:r w:rsidR="008234DD" w:rsidRPr="008234DD">
        <w:rPr>
          <w:b/>
          <w:bCs/>
          <w:noProof/>
        </w:rPr>
        <w:t>32</w:t>
      </w:r>
      <w:r w:rsidR="008234DD">
        <w:rPr>
          <w:bCs/>
          <w:noProof/>
        </w:rPr>
        <w:t>(3):</w:t>
      </w:r>
      <w:r>
        <w:rPr>
          <w:bCs/>
          <w:noProof/>
        </w:rPr>
        <w:t>396-402.</w:t>
      </w:r>
    </w:p>
    <w:p w14:paraId="3F4BAF30" w14:textId="0B8FCC95" w:rsidR="004C7F77" w:rsidRPr="004C7F77" w:rsidRDefault="004C7F77" w:rsidP="004C7F77">
      <w:pPr>
        <w:pStyle w:val="Literatur"/>
        <w:numPr>
          <w:ilvl w:val="0"/>
          <w:numId w:val="2"/>
        </w:numPr>
        <w:rPr>
          <w:b/>
          <w:bCs/>
          <w:noProof/>
          <w:lang w:val="en-US"/>
        </w:rPr>
      </w:pPr>
      <w:r w:rsidRPr="004C7F77">
        <w:rPr>
          <w:bCs/>
          <w:noProof/>
        </w:rPr>
        <w:t>Wolff W, Brand R:</w:t>
      </w:r>
      <w:r>
        <w:rPr>
          <w:b/>
          <w:bCs/>
          <w:noProof/>
        </w:rPr>
        <w:t xml:space="preserve"> </w:t>
      </w:r>
      <w:r w:rsidRPr="004C7F77">
        <w:rPr>
          <w:b/>
          <w:bCs/>
          <w:noProof/>
          <w:lang w:val="en-US"/>
        </w:rPr>
        <w:t>Subjective stressors in school and their relation to neuroenhancement:</w:t>
      </w:r>
      <w:r>
        <w:rPr>
          <w:b/>
          <w:bCs/>
          <w:noProof/>
          <w:lang w:val="en-US"/>
        </w:rPr>
        <w:t xml:space="preserve"> </w:t>
      </w:r>
      <w:r w:rsidR="009C172E">
        <w:rPr>
          <w:b/>
          <w:bCs/>
          <w:noProof/>
          <w:lang w:val="en-US"/>
        </w:rPr>
        <w:t>a</w:t>
      </w:r>
      <w:r w:rsidRPr="004C7F77">
        <w:rPr>
          <w:b/>
          <w:bCs/>
          <w:noProof/>
          <w:lang w:val="en-US"/>
        </w:rPr>
        <w:t xml:space="preserve"> behavioral perspective on students’ everyday life “doping”</w:t>
      </w:r>
      <w:r>
        <w:rPr>
          <w:b/>
          <w:bCs/>
          <w:noProof/>
          <w:lang w:val="en-US"/>
        </w:rPr>
        <w:t xml:space="preserve">. </w:t>
      </w:r>
      <w:proofErr w:type="spellStart"/>
      <w:r w:rsidRPr="00396374">
        <w:rPr>
          <w:rFonts w:cs="Arial"/>
          <w:i/>
          <w:iCs/>
          <w:color w:val="1A1A1A"/>
          <w:szCs w:val="26"/>
        </w:rPr>
        <w:lastRenderedPageBreak/>
        <w:t>Substance</w:t>
      </w:r>
      <w:proofErr w:type="spellEnd"/>
      <w:r w:rsidRPr="00396374">
        <w:rPr>
          <w:rFonts w:cs="Arial"/>
          <w:i/>
          <w:iCs/>
          <w:color w:val="1A1A1A"/>
          <w:szCs w:val="26"/>
        </w:rPr>
        <w:t xml:space="preserve"> </w:t>
      </w:r>
      <w:proofErr w:type="spellStart"/>
      <w:r w:rsidRPr="00396374">
        <w:rPr>
          <w:rFonts w:cs="Arial"/>
          <w:i/>
          <w:iCs/>
          <w:color w:val="1A1A1A"/>
          <w:szCs w:val="26"/>
        </w:rPr>
        <w:t>Abuse</w:t>
      </w:r>
      <w:proofErr w:type="spellEnd"/>
      <w:r w:rsidRPr="00396374">
        <w:rPr>
          <w:rFonts w:cs="Arial"/>
          <w:i/>
          <w:iCs/>
          <w:color w:val="1A1A1A"/>
          <w:szCs w:val="26"/>
        </w:rPr>
        <w:t xml:space="preserve"> Treatment, </w:t>
      </w:r>
      <w:proofErr w:type="spellStart"/>
      <w:r w:rsidRPr="00396374">
        <w:rPr>
          <w:rFonts w:cs="Arial"/>
          <w:i/>
          <w:iCs/>
          <w:color w:val="1A1A1A"/>
          <w:szCs w:val="26"/>
        </w:rPr>
        <w:t>Prevention</w:t>
      </w:r>
      <w:proofErr w:type="spellEnd"/>
      <w:r w:rsidRPr="00396374">
        <w:rPr>
          <w:rFonts w:cs="Arial"/>
          <w:i/>
          <w:iCs/>
          <w:color w:val="1A1A1A"/>
          <w:szCs w:val="26"/>
        </w:rPr>
        <w:t xml:space="preserve">, </w:t>
      </w:r>
      <w:proofErr w:type="spellStart"/>
      <w:r w:rsidRPr="00396374">
        <w:rPr>
          <w:rFonts w:cs="Arial"/>
          <w:i/>
          <w:iCs/>
          <w:color w:val="1A1A1A"/>
          <w:szCs w:val="26"/>
        </w:rPr>
        <w:t>and</w:t>
      </w:r>
      <w:proofErr w:type="spellEnd"/>
      <w:r w:rsidRPr="00396374">
        <w:rPr>
          <w:rFonts w:cs="Arial"/>
          <w:i/>
          <w:iCs/>
          <w:color w:val="1A1A1A"/>
          <w:szCs w:val="26"/>
        </w:rPr>
        <w:t xml:space="preserve"> </w:t>
      </w:r>
      <w:proofErr w:type="spellStart"/>
      <w:r w:rsidRPr="00396374">
        <w:rPr>
          <w:rFonts w:cs="Arial"/>
          <w:i/>
          <w:iCs/>
          <w:color w:val="1A1A1A"/>
          <w:szCs w:val="26"/>
        </w:rPr>
        <w:t>Policy</w:t>
      </w:r>
      <w:proofErr w:type="spellEnd"/>
      <w:r>
        <w:rPr>
          <w:rFonts w:cs="Arial"/>
          <w:i/>
          <w:iCs/>
          <w:color w:val="1A1A1A"/>
          <w:szCs w:val="26"/>
        </w:rPr>
        <w:t xml:space="preserve"> </w:t>
      </w:r>
      <w:r w:rsidR="00700CF2" w:rsidRPr="00700CF2">
        <w:rPr>
          <w:rFonts w:cs="Arial"/>
          <w:iCs/>
          <w:color w:val="1A1A1A"/>
          <w:szCs w:val="26"/>
        </w:rPr>
        <w:t>2013</w:t>
      </w:r>
      <w:r w:rsidR="008234DD" w:rsidRPr="00700CF2">
        <w:rPr>
          <w:rFonts w:cs="Arial"/>
          <w:iCs/>
          <w:color w:val="1A1A1A"/>
          <w:szCs w:val="26"/>
        </w:rPr>
        <w:t xml:space="preserve">, </w:t>
      </w:r>
      <w:r w:rsidR="00700CF2" w:rsidRPr="00700CF2">
        <w:rPr>
          <w:b/>
          <w:noProof/>
          <w:lang w:val="en-US"/>
        </w:rPr>
        <w:t>8</w:t>
      </w:r>
      <w:r w:rsidR="008234DD" w:rsidRPr="00700CF2">
        <w:rPr>
          <w:noProof/>
          <w:lang w:val="en-US"/>
        </w:rPr>
        <w:t>:</w:t>
      </w:r>
      <w:r w:rsidR="00700CF2" w:rsidRPr="00700CF2">
        <w:rPr>
          <w:noProof/>
          <w:lang w:val="en-US"/>
        </w:rPr>
        <w:t>23</w:t>
      </w:r>
    </w:p>
    <w:p w14:paraId="5AB64A4F" w14:textId="77777777" w:rsidR="00F564B3" w:rsidRPr="00903EAE" w:rsidRDefault="00F564B3" w:rsidP="00F564B3">
      <w:pPr>
        <w:ind w:firstLine="0"/>
      </w:pPr>
    </w:p>
    <w:p w14:paraId="1E4DA5CC" w14:textId="77777777" w:rsidR="00F564B3" w:rsidRPr="00903EAE" w:rsidRDefault="00F564B3" w:rsidP="00903CFE">
      <w:pPr>
        <w:ind w:firstLine="0"/>
      </w:pPr>
    </w:p>
    <w:p w14:paraId="23DE4892" w14:textId="77777777" w:rsidR="00F564B3" w:rsidRPr="00903EAE" w:rsidRDefault="00F564B3" w:rsidP="00903CFE">
      <w:pPr>
        <w:ind w:firstLine="0"/>
        <w:sectPr w:rsidR="00F564B3" w:rsidRPr="00903EAE" w:rsidSect="00750269">
          <w:pgSz w:w="11900" w:h="16840"/>
          <w:pgMar w:top="1417" w:right="1417" w:bottom="1134" w:left="1417" w:header="708" w:footer="708" w:gutter="0"/>
          <w:cols w:space="708"/>
        </w:sectPr>
      </w:pPr>
      <w:bookmarkStart w:id="1" w:name="_GoBack"/>
      <w:bookmarkEnd w:id="1"/>
    </w:p>
    <w:p w14:paraId="2192CB21" w14:textId="77777777" w:rsidR="00DB5385" w:rsidRPr="00903EAE" w:rsidRDefault="00DB5385" w:rsidP="00DB5385">
      <w:pPr>
        <w:ind w:firstLine="0"/>
        <w:rPr>
          <w:sz w:val="20"/>
          <w:szCs w:val="20"/>
        </w:rPr>
      </w:pPr>
      <w:r w:rsidRPr="00903EAE">
        <w:rPr>
          <w:sz w:val="20"/>
          <w:szCs w:val="20"/>
        </w:rPr>
        <w:lastRenderedPageBreak/>
        <w:t>Table 1</w:t>
      </w:r>
    </w:p>
    <w:p w14:paraId="17876C69" w14:textId="77777777" w:rsidR="00DB5385" w:rsidRPr="00903EAE" w:rsidRDefault="00070A5A" w:rsidP="00DB5385">
      <w:pPr>
        <w:ind w:firstLine="0"/>
        <w:rPr>
          <w:sz w:val="20"/>
          <w:szCs w:val="20"/>
        </w:rPr>
      </w:pPr>
      <w:r w:rsidRPr="00903EAE">
        <w:rPr>
          <w:i/>
          <w:sz w:val="20"/>
          <w:szCs w:val="20"/>
        </w:rPr>
        <w:t>Supplementary material:</w:t>
      </w:r>
      <w:r w:rsidRPr="00903EAE">
        <w:rPr>
          <w:sz w:val="20"/>
          <w:szCs w:val="20"/>
        </w:rPr>
        <w:t xml:space="preserve"> </w:t>
      </w:r>
      <w:r w:rsidR="00DB5385" w:rsidRPr="00903EAE">
        <w:rPr>
          <w:i/>
          <w:sz w:val="20"/>
          <w:szCs w:val="20"/>
        </w:rPr>
        <w:t xml:space="preserve">Items, descriptive item statistics, and results of </w:t>
      </w:r>
      <w:r w:rsidR="00B10695" w:rsidRPr="00903EAE">
        <w:rPr>
          <w:i/>
          <w:sz w:val="20"/>
          <w:szCs w:val="20"/>
        </w:rPr>
        <w:t>principle component analysis (exploratory)</w:t>
      </w:r>
      <w:r w:rsidR="00DB5385" w:rsidRPr="00903EAE">
        <w:rPr>
          <w:i/>
          <w:sz w:val="20"/>
          <w:szCs w:val="20"/>
        </w:rPr>
        <w:t xml:space="preserve"> of the </w:t>
      </w:r>
      <w:r w:rsidR="00B10695" w:rsidRPr="00903EAE">
        <w:rPr>
          <w:i/>
          <w:sz w:val="20"/>
          <w:szCs w:val="20"/>
        </w:rPr>
        <w:t>NEAS</w:t>
      </w:r>
      <w:r w:rsidR="00DB5385" w:rsidRPr="00903EAE">
        <w:rPr>
          <w:i/>
          <w:sz w:val="20"/>
          <w:szCs w:val="20"/>
        </w:rPr>
        <w:t>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7371"/>
        <w:gridCol w:w="1108"/>
        <w:gridCol w:w="1109"/>
        <w:gridCol w:w="1109"/>
        <w:gridCol w:w="1109"/>
        <w:gridCol w:w="1109"/>
      </w:tblGrid>
      <w:tr w:rsidR="002D4ACD" w:rsidRPr="00903EAE" w14:paraId="004261F8" w14:textId="77777777" w:rsidTr="002D4ACD"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6AD32" w14:textId="77777777" w:rsidR="002D4ACD" w:rsidRPr="00903EAE" w:rsidRDefault="002D4ACD" w:rsidP="00C53041">
            <w:pPr>
              <w:spacing w:before="40" w:after="40" w:line="240" w:lineRule="auto"/>
              <w:ind w:left="72" w:firstLine="0"/>
              <w:rPr>
                <w:sz w:val="20"/>
                <w:szCs w:val="20"/>
              </w:rPr>
            </w:pP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21B8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 xml:space="preserve">Item </w:t>
            </w:r>
            <w:proofErr w:type="spellStart"/>
            <w:r w:rsidRPr="00903EAE">
              <w:rPr>
                <w:sz w:val="20"/>
                <w:szCs w:val="20"/>
              </w:rPr>
              <w:t>descriptives</w:t>
            </w:r>
            <w:proofErr w:type="spellEnd"/>
          </w:p>
        </w:tc>
        <w:tc>
          <w:tcPr>
            <w:tcW w:w="33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D5F6B" w14:textId="77777777" w:rsidR="002D4ACD" w:rsidRPr="00903EAE" w:rsidRDefault="002D4ACD" w:rsidP="00F65B09">
            <w:pPr>
              <w:spacing w:before="40" w:after="40"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Principal component analysis</w:t>
            </w:r>
          </w:p>
        </w:tc>
      </w:tr>
      <w:tr w:rsidR="002D4ACD" w:rsidRPr="00903EAE" w14:paraId="7E150853" w14:textId="77777777" w:rsidTr="002D4ACD">
        <w:tc>
          <w:tcPr>
            <w:tcW w:w="737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0F42" w14:textId="77777777" w:rsidR="002D4ACD" w:rsidRPr="00903EAE" w:rsidRDefault="002D4ACD" w:rsidP="00C53041">
            <w:pPr>
              <w:spacing w:before="40" w:after="40" w:line="240" w:lineRule="auto"/>
              <w:ind w:left="72" w:firstLine="0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7183D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03EAE">
              <w:rPr>
                <w:i/>
                <w:sz w:val="20"/>
                <w:szCs w:val="20"/>
              </w:rPr>
              <w:t>M</w:t>
            </w:r>
            <w:r w:rsidRPr="00903EAE">
              <w:rPr>
                <w:sz w:val="20"/>
                <w:szCs w:val="20"/>
              </w:rPr>
              <w:br/>
              <w:t>(</w:t>
            </w:r>
            <w:r w:rsidRPr="00903EAE">
              <w:rPr>
                <w:i/>
                <w:sz w:val="20"/>
                <w:szCs w:val="20"/>
              </w:rPr>
              <w:t>SD</w:t>
            </w:r>
            <w:r w:rsidRPr="00903EAE">
              <w:rPr>
                <w:sz w:val="20"/>
                <w:szCs w:val="20"/>
              </w:rPr>
              <w:t>)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9CC62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03EAE">
              <w:rPr>
                <w:sz w:val="20"/>
                <w:szCs w:val="20"/>
              </w:rPr>
              <w:t>Excess</w:t>
            </w:r>
            <w:r w:rsidRPr="00903EAE">
              <w:rPr>
                <w:sz w:val="20"/>
                <w:szCs w:val="20"/>
              </w:rPr>
              <w:br/>
              <w:t>Kurtosis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2B121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03EAE">
              <w:rPr>
                <w:i/>
                <w:sz w:val="20"/>
                <w:szCs w:val="20"/>
              </w:rPr>
              <w:t>r</w:t>
            </w:r>
            <w:r w:rsidRPr="00903EAE">
              <w:rPr>
                <w:i/>
                <w:sz w:val="20"/>
                <w:szCs w:val="20"/>
                <w:vertAlign w:val="subscript"/>
              </w:rPr>
              <w:t>it</w:t>
            </w:r>
            <w:proofErr w:type="spellEnd"/>
            <w:proofErr w:type="gramEnd"/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21DA0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proofErr w:type="gramStart"/>
            <w:r w:rsidRPr="00903EAE">
              <w:rPr>
                <w:i/>
                <w:sz w:val="20"/>
                <w:szCs w:val="20"/>
              </w:rPr>
              <w:t>h</w:t>
            </w:r>
            <w:r w:rsidRPr="00903EAE">
              <w:rPr>
                <w:i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4669" w14:textId="77777777" w:rsidR="002D4ACD" w:rsidRPr="00903EAE" w:rsidRDefault="00B10695" w:rsidP="00B10695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proofErr w:type="gramStart"/>
            <w:r w:rsidRPr="00903EAE">
              <w:rPr>
                <w:i/>
                <w:sz w:val="20"/>
                <w:szCs w:val="20"/>
              </w:rPr>
              <w:t>a</w:t>
            </w:r>
            <w:r w:rsidRPr="00903EAE">
              <w:rPr>
                <w:i/>
                <w:sz w:val="20"/>
                <w:szCs w:val="20"/>
                <w:vertAlign w:val="subscript"/>
              </w:rPr>
              <w:t>C</w:t>
            </w:r>
            <w:r w:rsidR="002D4ACD" w:rsidRPr="00903EAE">
              <w:rPr>
                <w:i/>
                <w:sz w:val="20"/>
                <w:szCs w:val="20"/>
                <w:vertAlign w:val="subscript"/>
              </w:rPr>
              <w:t>1</w:t>
            </w:r>
            <w:proofErr w:type="gramEnd"/>
          </w:p>
        </w:tc>
      </w:tr>
      <w:tr w:rsidR="002D4ACD" w:rsidRPr="00903EAE" w14:paraId="0971729F" w14:textId="77777777" w:rsidTr="00D44DA5"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D64B9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Neuroenhancement is necessary to be competitive.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DB764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2.25</w:t>
            </w:r>
            <w:r w:rsidRPr="00903EAE">
              <w:rPr>
                <w:sz w:val="20"/>
                <w:szCs w:val="20"/>
              </w:rPr>
              <w:br/>
              <w:t>(1.23)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15B49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0.80</w:t>
            </w:r>
            <w:r w:rsidRPr="00903EAE">
              <w:rPr>
                <w:sz w:val="20"/>
                <w:szCs w:val="20"/>
              </w:rPr>
              <w:br/>
              <w:t>0.06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7BED6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0DDE1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.46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CB4D0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.68</w:t>
            </w:r>
          </w:p>
        </w:tc>
      </w:tr>
      <w:tr w:rsidR="002D4ACD" w:rsidRPr="00903EAE" w14:paraId="62CCB165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6F62E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Neuroenhancement is no cheating.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F3A4D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3.20</w:t>
            </w:r>
            <w:r w:rsidRPr="00903EAE">
              <w:rPr>
                <w:sz w:val="20"/>
                <w:szCs w:val="20"/>
              </w:rPr>
              <w:br/>
              <w:t>(1.55)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C4B8D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0.17</w:t>
            </w:r>
            <w:r w:rsidRPr="00903EAE">
              <w:rPr>
                <w:sz w:val="20"/>
                <w:szCs w:val="20"/>
              </w:rPr>
              <w:br/>
              <w:t>-0.94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B472D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652D9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.34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564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.59</w:t>
            </w:r>
          </w:p>
        </w:tc>
      </w:tr>
      <w:tr w:rsidR="002D4ACD" w:rsidRPr="00903EAE" w14:paraId="3DAB8D5D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E5F55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Only the quality of performance should matter, not the way one achieves it</w:t>
            </w:r>
            <w:r w:rsidR="00D15451" w:rsidRPr="00903EAE">
              <w:rPr>
                <w:sz w:val="20"/>
                <w:szCs w:val="20"/>
              </w:rPr>
              <w:t>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3271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3.17</w:t>
            </w:r>
            <w:r w:rsidRPr="00903EAE">
              <w:rPr>
                <w:sz w:val="20"/>
                <w:szCs w:val="20"/>
              </w:rPr>
              <w:br/>
              <w:t>(1.57)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0ED6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0.29</w:t>
            </w:r>
            <w:r w:rsidRPr="00903EAE">
              <w:rPr>
                <w:sz w:val="20"/>
                <w:szCs w:val="20"/>
              </w:rPr>
              <w:br/>
              <w:t>-0.93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E1643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8DF2F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.31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D58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.56</w:t>
            </w:r>
          </w:p>
        </w:tc>
      </w:tr>
      <w:tr w:rsidR="002D4ACD" w:rsidRPr="00903EAE" w14:paraId="5755D96F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B0E62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In today’s society one is pressured to take performance-enhancing drugs.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D17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2.60</w:t>
            </w:r>
            <w:r w:rsidRPr="00903EAE">
              <w:rPr>
                <w:sz w:val="20"/>
                <w:szCs w:val="20"/>
              </w:rPr>
              <w:br/>
              <w:t>(1.44)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AD69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0.65</w:t>
            </w:r>
            <w:r w:rsidRPr="00903EAE">
              <w:rPr>
                <w:sz w:val="20"/>
                <w:szCs w:val="20"/>
              </w:rPr>
              <w:br/>
              <w:t>-0.67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1586D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A5225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3BB8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.71</w:t>
            </w:r>
          </w:p>
        </w:tc>
      </w:tr>
      <w:tr w:rsidR="002D4ACD" w:rsidRPr="00903EAE" w14:paraId="1727BC49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35E21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proofErr w:type="gramStart"/>
            <w:r w:rsidRPr="00903EAE">
              <w:rPr>
                <w:sz w:val="20"/>
                <w:szCs w:val="20"/>
              </w:rPr>
              <w:t>Students</w:t>
            </w:r>
            <w:proofErr w:type="gramEnd"/>
            <w:r w:rsidRPr="00903EAE">
              <w:rPr>
                <w:sz w:val="20"/>
                <w:szCs w:val="20"/>
              </w:rPr>
              <w:t xml:space="preserve"> who take recreational drugs, use them because they help them in competitive situations.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D38F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3.11</w:t>
            </w:r>
            <w:r w:rsidRPr="00903EAE">
              <w:rPr>
                <w:sz w:val="20"/>
                <w:szCs w:val="20"/>
              </w:rPr>
              <w:br/>
              <w:t>(1.34)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6D7F0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0.08</w:t>
            </w:r>
            <w:r w:rsidRPr="00903EAE">
              <w:rPr>
                <w:sz w:val="20"/>
                <w:szCs w:val="20"/>
              </w:rPr>
              <w:br/>
              <w:t>-0.76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6D47F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02D4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.30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332B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.55</w:t>
            </w:r>
          </w:p>
        </w:tc>
      </w:tr>
      <w:tr w:rsidR="002D4ACD" w:rsidRPr="00903EAE" w14:paraId="610CA996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EF0D1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Cognitive enhancing drugs give the motivation to learn, work and perform at the highest level</w:t>
            </w:r>
            <w:r w:rsidR="00D15451" w:rsidRPr="00903EAE">
              <w:rPr>
                <w:sz w:val="20"/>
                <w:szCs w:val="20"/>
              </w:rPr>
              <w:t>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79E3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3.06</w:t>
            </w:r>
            <w:r w:rsidRPr="00903EAE">
              <w:rPr>
                <w:sz w:val="20"/>
                <w:szCs w:val="20"/>
              </w:rPr>
              <w:br/>
              <w:t>(1.29)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5CBE4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0.20</w:t>
            </w:r>
            <w:r w:rsidRPr="00903EAE">
              <w:rPr>
                <w:sz w:val="20"/>
                <w:szCs w:val="20"/>
              </w:rPr>
              <w:br/>
              <w:t>-0.53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B95CF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.65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F17F0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64833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.77</w:t>
            </w:r>
          </w:p>
        </w:tc>
      </w:tr>
      <w:tr w:rsidR="002D4ACD" w:rsidRPr="00903EAE" w14:paraId="0FF2E0D0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2D042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Neuroenhancement is an unavoidable part of learning and working.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5BFA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2.13</w:t>
            </w:r>
            <w:r w:rsidRPr="00903EAE">
              <w:rPr>
                <w:sz w:val="20"/>
                <w:szCs w:val="20"/>
              </w:rPr>
              <w:br/>
              <w:t>(1.23)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16428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0.97</w:t>
            </w:r>
            <w:r w:rsidRPr="00903EAE">
              <w:rPr>
                <w:sz w:val="20"/>
                <w:szCs w:val="20"/>
              </w:rPr>
              <w:br/>
              <w:t>0.23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C204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03F02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.53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DEE10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.73</w:t>
            </w:r>
          </w:p>
        </w:tc>
      </w:tr>
      <w:tr w:rsidR="002D4ACD" w:rsidRPr="00903EAE" w14:paraId="104F6FE9" w14:textId="77777777" w:rsidTr="00D44DA5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74EEC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 xml:space="preserve">Health problems related to stress and </w:t>
            </w:r>
            <w:proofErr w:type="gramStart"/>
            <w:r w:rsidRPr="00903EAE">
              <w:rPr>
                <w:sz w:val="20"/>
                <w:szCs w:val="20"/>
              </w:rPr>
              <w:t>overload are</w:t>
            </w:r>
            <w:proofErr w:type="gramEnd"/>
            <w:r w:rsidRPr="00903EAE">
              <w:rPr>
                <w:sz w:val="20"/>
                <w:szCs w:val="20"/>
              </w:rPr>
              <w:t xml:space="preserve"> just as bad as </w:t>
            </w:r>
            <w:r w:rsidR="00D15451" w:rsidRPr="00903EAE">
              <w:rPr>
                <w:sz w:val="20"/>
                <w:szCs w:val="20"/>
              </w:rPr>
              <w:t xml:space="preserve">those </w:t>
            </w:r>
            <w:r w:rsidRPr="00903EAE">
              <w:rPr>
                <w:sz w:val="20"/>
                <w:szCs w:val="20"/>
              </w:rPr>
              <w:t xml:space="preserve">from </w:t>
            </w:r>
            <w:proofErr w:type="spellStart"/>
            <w:r w:rsidRPr="00903EAE">
              <w:rPr>
                <w:sz w:val="20"/>
                <w:szCs w:val="20"/>
              </w:rPr>
              <w:t>neuroenhancement</w:t>
            </w:r>
            <w:proofErr w:type="spellEnd"/>
            <w:r w:rsidRPr="00903EAE">
              <w:rPr>
                <w:sz w:val="20"/>
                <w:szCs w:val="20"/>
              </w:rPr>
              <w:t>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98E2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3.53</w:t>
            </w:r>
            <w:r w:rsidRPr="00903EAE">
              <w:rPr>
                <w:sz w:val="20"/>
                <w:szCs w:val="20"/>
              </w:rPr>
              <w:br/>
              <w:t>(1.53)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51EB3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-0.09</w:t>
            </w:r>
            <w:r w:rsidRPr="00903EAE">
              <w:rPr>
                <w:sz w:val="20"/>
                <w:szCs w:val="20"/>
              </w:rPr>
              <w:br/>
              <w:t>-1.01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77199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.32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D9BF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.18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1BBA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.42</w:t>
            </w:r>
          </w:p>
        </w:tc>
      </w:tr>
      <w:tr w:rsidR="002D4ACD" w:rsidRPr="00903EAE" w14:paraId="6008E32A" w14:textId="77777777" w:rsidTr="00D44DA5"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85001B" w14:textId="77777777" w:rsidR="002D4ACD" w:rsidRPr="00903EAE" w:rsidRDefault="00D44DA5" w:rsidP="00D44DA5">
            <w:pPr>
              <w:numPr>
                <w:ilvl w:val="0"/>
                <w:numId w:val="1"/>
              </w:numPr>
              <w:spacing w:before="40" w:after="40" w:line="240" w:lineRule="auto"/>
              <w:ind w:left="356" w:hanging="284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Legalizing neuroenhancers would be beneficial.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61EA11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2.19</w:t>
            </w:r>
            <w:r w:rsidRPr="00903EAE">
              <w:rPr>
                <w:sz w:val="20"/>
                <w:szCs w:val="20"/>
              </w:rPr>
              <w:br/>
              <w:t>(1.29)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D7B58" w14:textId="77777777" w:rsidR="002D4ACD" w:rsidRPr="00903EAE" w:rsidRDefault="00B10695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1.05</w:t>
            </w:r>
            <w:r w:rsidRPr="00903EAE">
              <w:rPr>
                <w:sz w:val="20"/>
                <w:szCs w:val="20"/>
              </w:rPr>
              <w:br/>
              <w:t>0.56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1D1C3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.49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E8E3C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.39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7837FE" w14:textId="77777777" w:rsidR="002D4ACD" w:rsidRPr="00903EAE" w:rsidRDefault="002D4ACD" w:rsidP="00C53041">
            <w:pPr>
              <w:spacing w:before="40" w:after="4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.63</w:t>
            </w:r>
          </w:p>
        </w:tc>
      </w:tr>
    </w:tbl>
    <w:p w14:paraId="4FFF9E92" w14:textId="77777777" w:rsidR="00DB5385" w:rsidRPr="00903EAE" w:rsidRDefault="00DB5385" w:rsidP="00DB5385">
      <w:pPr>
        <w:spacing w:line="240" w:lineRule="auto"/>
        <w:ind w:firstLine="0"/>
        <w:rPr>
          <w:sz w:val="16"/>
          <w:szCs w:val="16"/>
        </w:rPr>
      </w:pPr>
      <w:r w:rsidRPr="00903EAE">
        <w:rPr>
          <w:i/>
          <w:sz w:val="16"/>
          <w:szCs w:val="16"/>
        </w:rPr>
        <w:t>Note.</w:t>
      </w:r>
      <w:r w:rsidRPr="00903EAE">
        <w:rPr>
          <w:sz w:val="16"/>
          <w:szCs w:val="16"/>
        </w:rPr>
        <w:t xml:space="preserve"> Range is 1 </w:t>
      </w:r>
      <w:r w:rsidR="00287F1B" w:rsidRPr="00903EAE">
        <w:rPr>
          <w:sz w:val="16"/>
          <w:szCs w:val="16"/>
        </w:rPr>
        <w:t xml:space="preserve">= </w:t>
      </w:r>
      <w:r w:rsidR="00EF1A2C" w:rsidRPr="00903EAE">
        <w:rPr>
          <w:i/>
          <w:sz w:val="16"/>
          <w:szCs w:val="16"/>
        </w:rPr>
        <w:t xml:space="preserve">strongly disagree </w:t>
      </w:r>
      <w:r w:rsidRPr="00903EAE">
        <w:rPr>
          <w:sz w:val="16"/>
          <w:szCs w:val="16"/>
        </w:rPr>
        <w:t xml:space="preserve">to </w:t>
      </w:r>
      <w:r w:rsidR="00D44DA5" w:rsidRPr="00903EAE">
        <w:rPr>
          <w:sz w:val="16"/>
          <w:szCs w:val="16"/>
        </w:rPr>
        <w:t>6</w:t>
      </w:r>
      <w:r w:rsidR="007203BE" w:rsidRPr="00903EAE">
        <w:rPr>
          <w:sz w:val="16"/>
          <w:szCs w:val="16"/>
        </w:rPr>
        <w:t xml:space="preserve"> </w:t>
      </w:r>
      <w:r w:rsidR="00EF1A2C" w:rsidRPr="00903EAE">
        <w:rPr>
          <w:sz w:val="16"/>
          <w:szCs w:val="16"/>
        </w:rPr>
        <w:t xml:space="preserve">= </w:t>
      </w:r>
      <w:r w:rsidR="00EF1A2C" w:rsidRPr="00903EAE">
        <w:rPr>
          <w:i/>
          <w:sz w:val="16"/>
          <w:szCs w:val="16"/>
        </w:rPr>
        <w:t>strongly agree</w:t>
      </w:r>
      <w:r w:rsidR="00EF1A2C" w:rsidRPr="00903EAE">
        <w:rPr>
          <w:sz w:val="16"/>
          <w:szCs w:val="16"/>
        </w:rPr>
        <w:t xml:space="preserve"> </w:t>
      </w:r>
      <w:r w:rsidR="007203BE" w:rsidRPr="00903EAE">
        <w:rPr>
          <w:sz w:val="16"/>
          <w:szCs w:val="16"/>
        </w:rPr>
        <w:t>for all items</w:t>
      </w:r>
    </w:p>
    <w:p w14:paraId="1C73187D" w14:textId="77777777" w:rsidR="00903CFE" w:rsidRPr="00903EAE" w:rsidRDefault="00903CFE" w:rsidP="00DB5385">
      <w:pPr>
        <w:spacing w:line="240" w:lineRule="auto"/>
        <w:ind w:firstLine="0"/>
      </w:pPr>
    </w:p>
    <w:p w14:paraId="067F37E6" w14:textId="77777777" w:rsidR="00903CFE" w:rsidRPr="00903EAE" w:rsidRDefault="00903CFE" w:rsidP="00DB5385">
      <w:pPr>
        <w:spacing w:line="240" w:lineRule="auto"/>
        <w:ind w:firstLine="0"/>
        <w:sectPr w:rsidR="00903CFE" w:rsidRPr="00903EAE" w:rsidSect="00C53041">
          <w:pgSz w:w="16834" w:h="11904" w:orient="landscape" w:code="1"/>
          <w:pgMar w:top="1440" w:right="1440" w:bottom="851" w:left="1440" w:header="720" w:footer="720" w:gutter="0"/>
          <w:cols w:space="720"/>
          <w:noEndnote/>
          <w:docGrid w:linePitch="326"/>
        </w:sectPr>
      </w:pPr>
    </w:p>
    <w:p w14:paraId="599026C7" w14:textId="77777777" w:rsidR="00903CFE" w:rsidRPr="00903EAE" w:rsidRDefault="00903CFE" w:rsidP="00DB5385">
      <w:pPr>
        <w:spacing w:line="240" w:lineRule="auto"/>
        <w:ind w:firstLine="0"/>
      </w:pPr>
    </w:p>
    <w:p w14:paraId="0A2C914A" w14:textId="77777777" w:rsidR="00903CFE" w:rsidRPr="00903EAE" w:rsidRDefault="00903CFE" w:rsidP="00903CFE">
      <w:pPr>
        <w:autoSpaceDE w:val="0"/>
        <w:autoSpaceDN w:val="0"/>
        <w:adjustRightInd w:val="0"/>
        <w:spacing w:line="240" w:lineRule="auto"/>
        <w:ind w:firstLine="0"/>
        <w:rPr>
          <w:rFonts w:eastAsiaTheme="minorEastAsia"/>
          <w:lang w:val="de-DE" w:eastAsia="de-DE"/>
        </w:rPr>
      </w:pPr>
      <w:r w:rsidRPr="00903EAE">
        <w:rPr>
          <w:rFonts w:eastAsiaTheme="minorEastAsia"/>
          <w:noProof/>
          <w:lang w:val="de-DE" w:eastAsia="de-DE"/>
        </w:rPr>
        <w:drawing>
          <wp:inline distT="0" distB="0" distL="0" distR="0" wp14:anchorId="1374182D" wp14:editId="67D02939">
            <wp:extent cx="4643511" cy="3713480"/>
            <wp:effectExtent l="0" t="0" r="508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511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75BCA" w14:textId="77777777" w:rsidR="00903CFE" w:rsidRPr="00903EAE" w:rsidRDefault="00903CFE" w:rsidP="00903CFE">
      <w:pPr>
        <w:autoSpaceDE w:val="0"/>
        <w:autoSpaceDN w:val="0"/>
        <w:adjustRightInd w:val="0"/>
        <w:spacing w:line="400" w:lineRule="atLeast"/>
        <w:ind w:firstLine="0"/>
        <w:rPr>
          <w:rFonts w:eastAsiaTheme="minorEastAsia"/>
          <w:lang w:val="de-DE" w:eastAsia="de-DE"/>
        </w:rPr>
      </w:pPr>
    </w:p>
    <w:p w14:paraId="59316737" w14:textId="490956DA" w:rsidR="00DA3717" w:rsidRPr="00903EAE" w:rsidRDefault="00903CFE" w:rsidP="003F5227">
      <w:pPr>
        <w:spacing w:line="240" w:lineRule="auto"/>
        <w:ind w:firstLine="0"/>
      </w:pPr>
      <w:r w:rsidRPr="00903EAE">
        <w:t>Figure 1</w:t>
      </w:r>
      <w:r w:rsidR="00EF1A2C" w:rsidRPr="00903EAE">
        <w:t xml:space="preserve"> </w:t>
      </w:r>
      <w:r w:rsidR="00070A5A" w:rsidRPr="00903EAE">
        <w:t xml:space="preserve">Supplementary material: </w:t>
      </w:r>
      <w:r w:rsidR="00EF1A2C" w:rsidRPr="00903EAE">
        <w:t>Distribution of NEAS scores</w:t>
      </w:r>
    </w:p>
    <w:p w14:paraId="6B8D5998" w14:textId="77777777" w:rsidR="00ED30A6" w:rsidRPr="00903EAE" w:rsidRDefault="00ED30A6" w:rsidP="003F5227">
      <w:pPr>
        <w:spacing w:line="240" w:lineRule="auto"/>
        <w:ind w:firstLine="0"/>
      </w:pPr>
    </w:p>
    <w:p w14:paraId="28B31827" w14:textId="77777777" w:rsidR="00ED30A6" w:rsidRDefault="00ED30A6" w:rsidP="003F5227">
      <w:pPr>
        <w:spacing w:line="240" w:lineRule="auto"/>
        <w:ind w:firstLine="0"/>
      </w:pPr>
    </w:p>
    <w:p w14:paraId="51246CB0" w14:textId="7D6A6AC2" w:rsidR="008D6330" w:rsidRDefault="008D6330">
      <w:pPr>
        <w:widowControl/>
        <w:spacing w:line="240" w:lineRule="auto"/>
        <w:ind w:firstLine="0"/>
      </w:pPr>
      <w:r>
        <w:br w:type="page"/>
      </w:r>
    </w:p>
    <w:p w14:paraId="768E97F9" w14:textId="77777777" w:rsidR="008D6330" w:rsidRPr="00903EAE" w:rsidRDefault="008D6330" w:rsidP="003F5227">
      <w:pPr>
        <w:spacing w:line="240" w:lineRule="auto"/>
        <w:ind w:firstLine="0"/>
      </w:pPr>
    </w:p>
    <w:p w14:paraId="79B2546D" w14:textId="77777777" w:rsidR="00ED30A6" w:rsidRPr="00903EAE" w:rsidRDefault="00ED30A6" w:rsidP="003F5227">
      <w:pPr>
        <w:spacing w:line="240" w:lineRule="auto"/>
        <w:ind w:firstLine="0"/>
      </w:pPr>
    </w:p>
    <w:tbl>
      <w:tblPr>
        <w:tblStyle w:val="Tabellenraster"/>
        <w:tblW w:w="5000" w:type="pct"/>
        <w:tblLook w:val="00A0" w:firstRow="1" w:lastRow="0" w:firstColumn="1" w:lastColumn="0" w:noHBand="0" w:noVBand="0"/>
      </w:tblPr>
      <w:tblGrid>
        <w:gridCol w:w="1107"/>
        <w:gridCol w:w="1135"/>
        <w:gridCol w:w="1276"/>
        <w:gridCol w:w="614"/>
        <w:gridCol w:w="1030"/>
        <w:gridCol w:w="1325"/>
        <w:gridCol w:w="291"/>
        <w:gridCol w:w="1275"/>
        <w:gridCol w:w="1229"/>
      </w:tblGrid>
      <w:tr w:rsidR="004B168E" w:rsidRPr="00903EAE" w14:paraId="532404FE" w14:textId="77777777" w:rsidTr="005F1426"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AF50F" w14:textId="3BB3776F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 xml:space="preserve">Table </w:t>
            </w:r>
            <w:r w:rsidR="005F1426" w:rsidRPr="00903EAE">
              <w:rPr>
                <w:sz w:val="20"/>
                <w:szCs w:val="20"/>
              </w:rPr>
              <w:t>2</w:t>
            </w:r>
          </w:p>
          <w:p w14:paraId="48481FC2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Differences in NEAS mean scores for users compared to non-users</w:t>
            </w:r>
          </w:p>
          <w:p w14:paraId="11F7311E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4B168E" w:rsidRPr="00903EAE" w14:paraId="554A6983" w14:textId="77777777" w:rsidTr="005F1426"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06DD9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2F50C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Lifestyle-drug NE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FB7B0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684C0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Prescription-drug NE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F7ADC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94434" w14:textId="32831D66" w:rsidR="004B168E" w:rsidRPr="00903EAE" w:rsidRDefault="00AC4922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proofErr w:type="gramStart"/>
            <w:r w:rsidRPr="00903EAE">
              <w:rPr>
                <w:sz w:val="20"/>
                <w:szCs w:val="20"/>
              </w:rPr>
              <w:t>illicit</w:t>
            </w:r>
            <w:proofErr w:type="gramEnd"/>
            <w:r w:rsidRPr="00903EAE">
              <w:rPr>
                <w:sz w:val="20"/>
                <w:szCs w:val="20"/>
              </w:rPr>
              <w:t xml:space="preserve">-substance </w:t>
            </w:r>
            <w:r w:rsidR="004B168E" w:rsidRPr="00903EAE">
              <w:rPr>
                <w:sz w:val="20"/>
                <w:szCs w:val="20"/>
              </w:rPr>
              <w:t>NE</w:t>
            </w:r>
          </w:p>
        </w:tc>
      </w:tr>
      <w:tr w:rsidR="004B168E" w:rsidRPr="00903EAE" w14:paraId="2092C0A7" w14:textId="77777777" w:rsidTr="005F1426"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EB2A3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7EE36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M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A3CAC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SD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566F05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DF92C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M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CC542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SD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A83843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834086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M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F3AE1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r w:rsidRPr="00903EAE">
              <w:rPr>
                <w:i/>
                <w:sz w:val="20"/>
                <w:szCs w:val="20"/>
              </w:rPr>
              <w:t>SD</w:t>
            </w:r>
          </w:p>
        </w:tc>
      </w:tr>
      <w:tr w:rsidR="004B168E" w:rsidRPr="00903EAE" w14:paraId="3FC0C4EC" w14:textId="77777777" w:rsidTr="005F1426"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14:paraId="38F58443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User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FBDA8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2.99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7B9C2A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0.85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22D1B2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37CB8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3.48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647DA0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0.83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45AB7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88CE0F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3.49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55FC67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0.91</w:t>
            </w:r>
          </w:p>
        </w:tc>
      </w:tr>
      <w:tr w:rsidR="004B168E" w:rsidRPr="00903EAE" w14:paraId="789E9D91" w14:textId="77777777" w:rsidTr="005F1426"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F72D7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Non-user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58B88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2.47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F6A9B0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0.76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89124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4E181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2.74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8BDA05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7C895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16E302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2.72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F8644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0.82</w:t>
            </w:r>
          </w:p>
        </w:tc>
      </w:tr>
      <w:tr w:rsidR="004B168E" w:rsidRPr="00903EAE" w14:paraId="4BCA66AC" w14:textId="77777777" w:rsidTr="005F1426"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FACB9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proofErr w:type="gramStart"/>
            <w:r w:rsidRPr="00903EAE">
              <w:rPr>
                <w:i/>
                <w:sz w:val="20"/>
                <w:szCs w:val="20"/>
              </w:rPr>
              <w:t>t</w:t>
            </w:r>
            <w:proofErr w:type="gramEnd"/>
          </w:p>
        </w:tc>
        <w:tc>
          <w:tcPr>
            <w:tcW w:w="129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22886" w14:textId="6F8936C3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6.96***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B96523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9BBFE" w14:textId="7E06CDBF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5.32***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DD5AA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AC529" w14:textId="661022C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5.88</w:t>
            </w:r>
          </w:p>
        </w:tc>
      </w:tr>
      <w:tr w:rsidR="004B168E" w:rsidRPr="00903EAE" w14:paraId="605AD1F7" w14:textId="77777777" w:rsidTr="005F1426"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14:paraId="2ED1B7D7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903EAE">
              <w:rPr>
                <w:i/>
                <w:sz w:val="20"/>
                <w:szCs w:val="20"/>
              </w:rPr>
              <w:t>df</w:t>
            </w:r>
            <w:proofErr w:type="spellEnd"/>
            <w:proofErr w:type="gramEnd"/>
          </w:p>
        </w:tc>
        <w:tc>
          <w:tcPr>
            <w:tcW w:w="12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68766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500</w:t>
            </w:r>
            <w:r w:rsidRPr="00903EAE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53B28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B44F9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500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DD53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7CF7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486</w:t>
            </w:r>
          </w:p>
        </w:tc>
      </w:tr>
      <w:tr w:rsidR="004B168E" w:rsidRPr="00903EAE" w14:paraId="1E2F9D9B" w14:textId="77777777" w:rsidTr="005F1426"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5E074" w14:textId="77777777" w:rsidR="004B168E" w:rsidRPr="00903EAE" w:rsidRDefault="004B168E" w:rsidP="004B168E">
            <w:pPr>
              <w:spacing w:line="240" w:lineRule="auto"/>
              <w:ind w:firstLine="0"/>
              <w:rPr>
                <w:i/>
                <w:sz w:val="20"/>
                <w:szCs w:val="20"/>
              </w:rPr>
            </w:pPr>
            <w:proofErr w:type="spellStart"/>
            <w:r w:rsidRPr="00903EAE">
              <w:rPr>
                <w:i/>
                <w:sz w:val="20"/>
                <w:szCs w:val="20"/>
              </w:rPr>
              <w:t>Cohens</w:t>
            </w:r>
            <w:proofErr w:type="spellEnd"/>
            <w:r w:rsidRPr="00903EAE">
              <w:rPr>
                <w:i/>
                <w:sz w:val="20"/>
                <w:szCs w:val="20"/>
              </w:rPr>
              <w:t xml:space="preserve"> d</w:t>
            </w: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06EF4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0.65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D2B95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DDBBA8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7515A5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CC06DA" w14:textId="77777777" w:rsidR="004B168E" w:rsidRPr="00903EAE" w:rsidRDefault="004B168E" w:rsidP="004B168E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03EAE">
              <w:rPr>
                <w:sz w:val="20"/>
                <w:szCs w:val="20"/>
              </w:rPr>
              <w:t>0.89</w:t>
            </w:r>
          </w:p>
        </w:tc>
      </w:tr>
      <w:tr w:rsidR="004B168E" w:rsidRPr="00903EAE" w14:paraId="7E2428C8" w14:textId="77777777" w:rsidTr="005F1426"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E16EE" w14:textId="77777777" w:rsidR="004B168E" w:rsidRPr="00903EAE" w:rsidRDefault="004B168E" w:rsidP="004B168E">
            <w:pPr>
              <w:spacing w:line="240" w:lineRule="auto"/>
              <w:ind w:firstLine="0"/>
              <w:rPr>
                <w:sz w:val="16"/>
                <w:szCs w:val="16"/>
              </w:rPr>
            </w:pPr>
            <w:r w:rsidRPr="00903EAE">
              <w:rPr>
                <w:i/>
                <w:sz w:val="16"/>
                <w:szCs w:val="16"/>
              </w:rPr>
              <w:t>Note.</w:t>
            </w:r>
            <w:r w:rsidRPr="00903EAE">
              <w:rPr>
                <w:sz w:val="16"/>
                <w:szCs w:val="16"/>
              </w:rPr>
              <w:t xml:space="preserve"> </w:t>
            </w:r>
            <w:proofErr w:type="gramStart"/>
            <w:r w:rsidRPr="00903EAE">
              <w:rPr>
                <w:sz w:val="16"/>
                <w:szCs w:val="16"/>
                <w:vertAlign w:val="superscript"/>
              </w:rPr>
              <w:t>a</w:t>
            </w:r>
            <w:proofErr w:type="gramEnd"/>
            <w:r w:rsidRPr="00903EAE">
              <w:rPr>
                <w:sz w:val="16"/>
                <w:szCs w:val="16"/>
              </w:rPr>
              <w:t xml:space="preserve"> Differences in </w:t>
            </w:r>
            <w:proofErr w:type="spellStart"/>
            <w:r w:rsidRPr="00903EAE">
              <w:rPr>
                <w:i/>
                <w:sz w:val="16"/>
                <w:szCs w:val="16"/>
              </w:rPr>
              <w:t>df</w:t>
            </w:r>
            <w:proofErr w:type="spellEnd"/>
            <w:r w:rsidRPr="00903EAE">
              <w:rPr>
                <w:sz w:val="16"/>
                <w:szCs w:val="16"/>
              </w:rPr>
              <w:t xml:space="preserve">  are due to missing values in the respective analyses.</w:t>
            </w:r>
          </w:p>
          <w:p w14:paraId="4E827736" w14:textId="77777777" w:rsidR="004B168E" w:rsidRPr="00903EAE" w:rsidRDefault="004B168E" w:rsidP="004B168E">
            <w:pPr>
              <w:spacing w:line="240" w:lineRule="auto"/>
              <w:ind w:firstLine="0"/>
            </w:pPr>
            <w:r w:rsidRPr="00903EAE">
              <w:rPr>
                <w:sz w:val="16"/>
                <w:szCs w:val="16"/>
              </w:rPr>
              <w:t xml:space="preserve">*** </w:t>
            </w:r>
            <w:proofErr w:type="gramStart"/>
            <w:r w:rsidRPr="00903EAE">
              <w:rPr>
                <w:i/>
                <w:sz w:val="16"/>
                <w:szCs w:val="16"/>
              </w:rPr>
              <w:t>p</w:t>
            </w:r>
            <w:proofErr w:type="gramEnd"/>
            <w:r w:rsidRPr="00903EAE">
              <w:rPr>
                <w:sz w:val="16"/>
                <w:szCs w:val="16"/>
              </w:rPr>
              <w:t xml:space="preserve"> &lt; .001</w:t>
            </w:r>
          </w:p>
        </w:tc>
      </w:tr>
    </w:tbl>
    <w:p w14:paraId="495DC5A5" w14:textId="77777777" w:rsidR="00ED30A6" w:rsidRPr="00903EAE" w:rsidRDefault="00ED30A6" w:rsidP="004B168E">
      <w:pPr>
        <w:spacing w:line="240" w:lineRule="auto"/>
        <w:ind w:firstLine="0"/>
      </w:pPr>
    </w:p>
    <w:sectPr w:rsidR="00ED30A6" w:rsidRPr="00903EAE" w:rsidSect="003F5227">
      <w:pgSz w:w="11900" w:h="16820"/>
      <w:pgMar w:top="1134" w:right="1417" w:bottom="1417" w:left="1417" w:header="708" w:footer="708" w:gutter="0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4CA572" w15:done="0"/>
  <w15:commentEx w15:paraId="1173EE0B" w15:done="0"/>
  <w15:commentEx w15:paraId="277FD77E" w15:done="0"/>
  <w15:commentEx w15:paraId="6E7AB8CA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360CF" w14:textId="77777777" w:rsidR="00D44F8B" w:rsidRDefault="00D44F8B" w:rsidP="008D6330">
      <w:pPr>
        <w:spacing w:line="240" w:lineRule="auto"/>
      </w:pPr>
      <w:r>
        <w:separator/>
      </w:r>
    </w:p>
  </w:endnote>
  <w:endnote w:type="continuationSeparator" w:id="0">
    <w:p w14:paraId="2A8E7BBD" w14:textId="77777777" w:rsidR="00D44F8B" w:rsidRDefault="00D44F8B" w:rsidP="008D6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pple Casual">
    <w:panose1 w:val="00010400000000000000"/>
    <w:charset w:val="00"/>
    <w:family w:val="auto"/>
    <w:pitch w:val="variable"/>
    <w:sig w:usb0="8000002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4E111" w14:textId="77777777" w:rsidR="00D44F8B" w:rsidRDefault="00D44F8B" w:rsidP="008D6330">
      <w:pPr>
        <w:spacing w:line="240" w:lineRule="auto"/>
      </w:pPr>
      <w:r>
        <w:separator/>
      </w:r>
    </w:p>
  </w:footnote>
  <w:footnote w:type="continuationSeparator" w:id="0">
    <w:p w14:paraId="6CD7CDCA" w14:textId="77777777" w:rsidR="00D44F8B" w:rsidRDefault="00D44F8B" w:rsidP="008D63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B611A"/>
    <w:multiLevelType w:val="hybridMultilevel"/>
    <w:tmpl w:val="7AAED4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C6217"/>
    <w:multiLevelType w:val="hybridMultilevel"/>
    <w:tmpl w:val="0A5CCC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B5BB9"/>
    <w:multiLevelType w:val="hybridMultilevel"/>
    <w:tmpl w:val="3C4A641E"/>
    <w:lvl w:ilvl="0" w:tplc="527A7D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nja Wolff">
    <w15:presenceInfo w15:providerId="Windows Live" w15:userId="7876b965f30780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B4"/>
    <w:rsid w:val="00065AAC"/>
    <w:rsid w:val="00070A5A"/>
    <w:rsid w:val="001A480F"/>
    <w:rsid w:val="001F588D"/>
    <w:rsid w:val="002149EF"/>
    <w:rsid w:val="002176EC"/>
    <w:rsid w:val="00287F1B"/>
    <w:rsid w:val="002B22EB"/>
    <w:rsid w:val="002D4ACD"/>
    <w:rsid w:val="002E11C4"/>
    <w:rsid w:val="002F389E"/>
    <w:rsid w:val="00353929"/>
    <w:rsid w:val="00377E9D"/>
    <w:rsid w:val="00381652"/>
    <w:rsid w:val="00386D1E"/>
    <w:rsid w:val="003D4807"/>
    <w:rsid w:val="003F5227"/>
    <w:rsid w:val="004554F3"/>
    <w:rsid w:val="004B168E"/>
    <w:rsid w:val="004B30D9"/>
    <w:rsid w:val="004C7F77"/>
    <w:rsid w:val="004D0A03"/>
    <w:rsid w:val="00500D8A"/>
    <w:rsid w:val="00586521"/>
    <w:rsid w:val="005D5D54"/>
    <w:rsid w:val="005E0255"/>
    <w:rsid w:val="005F1426"/>
    <w:rsid w:val="0060330C"/>
    <w:rsid w:val="0064046B"/>
    <w:rsid w:val="006A648D"/>
    <w:rsid w:val="006F3617"/>
    <w:rsid w:val="00700CF2"/>
    <w:rsid w:val="007203BE"/>
    <w:rsid w:val="00750269"/>
    <w:rsid w:val="007E2859"/>
    <w:rsid w:val="008234DD"/>
    <w:rsid w:val="008D6330"/>
    <w:rsid w:val="00903CFE"/>
    <w:rsid w:val="00903EAE"/>
    <w:rsid w:val="00904FB4"/>
    <w:rsid w:val="009A43D3"/>
    <w:rsid w:val="009C172E"/>
    <w:rsid w:val="00AC4922"/>
    <w:rsid w:val="00B10695"/>
    <w:rsid w:val="00B11D84"/>
    <w:rsid w:val="00B30CB0"/>
    <w:rsid w:val="00B50352"/>
    <w:rsid w:val="00B74E1A"/>
    <w:rsid w:val="00B85056"/>
    <w:rsid w:val="00BA0EF1"/>
    <w:rsid w:val="00BB134A"/>
    <w:rsid w:val="00C37B1C"/>
    <w:rsid w:val="00C53041"/>
    <w:rsid w:val="00CC6AA4"/>
    <w:rsid w:val="00D15451"/>
    <w:rsid w:val="00D44DA5"/>
    <w:rsid w:val="00D44F8B"/>
    <w:rsid w:val="00DA3717"/>
    <w:rsid w:val="00DB5385"/>
    <w:rsid w:val="00DC054B"/>
    <w:rsid w:val="00EA75B2"/>
    <w:rsid w:val="00ED30A6"/>
    <w:rsid w:val="00EF1A2C"/>
    <w:rsid w:val="00F564B3"/>
    <w:rsid w:val="00F62ABA"/>
    <w:rsid w:val="00F65B09"/>
    <w:rsid w:val="00FA1D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F7D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4FB4"/>
    <w:pPr>
      <w:widowControl w:val="0"/>
      <w:spacing w:line="480" w:lineRule="auto"/>
      <w:ind w:firstLine="720"/>
    </w:pPr>
    <w:rPr>
      <w:rFonts w:ascii="Times New Roman" w:eastAsia="Times New Roman" w:hAnsi="Times New Roman" w:cs="Times New Roman"/>
      <w:lang w:val="en-US" w:eastAsia="en-US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500D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5">
    <w:name w:val="heading 5"/>
    <w:aliases w:val="APA Level 4"/>
    <w:next w:val="Standard"/>
    <w:link w:val="berschrift5Zeichen"/>
    <w:qFormat/>
    <w:rsid w:val="00904FB4"/>
    <w:pPr>
      <w:keepNext/>
      <w:widowControl w:val="0"/>
      <w:spacing w:line="480" w:lineRule="auto"/>
      <w:outlineLvl w:val="4"/>
    </w:pPr>
    <w:rPr>
      <w:rFonts w:ascii="Times New Roman" w:eastAsia="Times New Roman" w:hAnsi="Times New Roman" w:cs="Times New Roman"/>
      <w:b/>
      <w:bCs/>
      <w:iCs/>
      <w:lang w:val="en-US"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eichen">
    <w:name w:val="Überschrift 5 Zeichen"/>
    <w:aliases w:val="APA Level 4 Zeichen"/>
    <w:basedOn w:val="Absatzstandardschriftart"/>
    <w:link w:val="berschrift5"/>
    <w:rsid w:val="00904FB4"/>
    <w:rPr>
      <w:rFonts w:ascii="Times New Roman" w:eastAsia="Times New Roman" w:hAnsi="Times New Roman" w:cs="Times New Roman"/>
      <w:b/>
      <w:bCs/>
      <w:iCs/>
      <w:lang w:val="en-US"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04FB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04FB4"/>
    <w:rPr>
      <w:rFonts w:ascii="Lucida Grande" w:eastAsia="Times New Roman" w:hAnsi="Lucida Grande" w:cs="Lucida Grande"/>
      <w:sz w:val="18"/>
      <w:szCs w:val="18"/>
      <w:lang w:val="en-US" w:eastAsia="en-US"/>
    </w:rPr>
  </w:style>
  <w:style w:type="character" w:styleId="Kommentarzeichen">
    <w:name w:val="annotation reference"/>
    <w:basedOn w:val="Absatzstandardschriftart"/>
    <w:uiPriority w:val="99"/>
    <w:semiHidden/>
    <w:unhideWhenUsed/>
    <w:rsid w:val="007203BE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203BE"/>
    <w:pPr>
      <w:spacing w:line="240" w:lineRule="auto"/>
    </w:p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203BE"/>
    <w:rPr>
      <w:rFonts w:ascii="Times New Roman" w:eastAsia="Times New Roman" w:hAnsi="Times New Roman" w:cs="Times New Roman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203BE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203BE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customStyle="1" w:styleId="Literatur">
    <w:name w:val="Literatur"/>
    <w:basedOn w:val="Standard"/>
    <w:qFormat/>
    <w:rsid w:val="00F564B3"/>
    <w:pPr>
      <w:suppressAutoHyphens/>
      <w:ind w:firstLine="0"/>
    </w:pPr>
    <w:rPr>
      <w:rFonts w:eastAsia="Cambria"/>
      <w:lang w:val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500D8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 w:eastAsia="en-US"/>
    </w:rPr>
  </w:style>
  <w:style w:type="character" w:customStyle="1" w:styleId="citationstartpage">
    <w:name w:val="citation_start_page"/>
    <w:basedOn w:val="Absatzstandardschriftart"/>
    <w:rsid w:val="00FA1D1A"/>
  </w:style>
  <w:style w:type="paragraph" w:styleId="Listenabsatz">
    <w:name w:val="List Paragraph"/>
    <w:basedOn w:val="Standard"/>
    <w:uiPriority w:val="34"/>
    <w:qFormat/>
    <w:rsid w:val="002B22EB"/>
    <w:pPr>
      <w:ind w:left="720"/>
      <w:contextualSpacing/>
    </w:pPr>
  </w:style>
  <w:style w:type="paragraph" w:customStyle="1" w:styleId="Normal1">
    <w:name w:val="Normal1"/>
    <w:rsid w:val="00070A5A"/>
    <w:pPr>
      <w:spacing w:after="240" w:line="276" w:lineRule="auto"/>
      <w:ind w:firstLine="360"/>
    </w:pPr>
    <w:rPr>
      <w:rFonts w:ascii="Arial" w:eastAsia="Arial" w:hAnsi="Arial" w:cs="Arial"/>
      <w:color w:val="000000"/>
      <w:sz w:val="22"/>
      <w:szCs w:val="22"/>
      <w:lang w:eastAsia="ja-JP"/>
    </w:rPr>
  </w:style>
  <w:style w:type="table" w:styleId="Tabellenraster">
    <w:name w:val="Table Grid"/>
    <w:basedOn w:val="NormaleTabelle"/>
    <w:uiPriority w:val="59"/>
    <w:rsid w:val="00ED30A6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8D633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D6330"/>
    <w:rPr>
      <w:rFonts w:ascii="Times New Roman" w:eastAsia="Times New Roman" w:hAnsi="Times New Roman" w:cs="Times New Roman"/>
      <w:lang w:val="en-US" w:eastAsia="en-US"/>
    </w:rPr>
  </w:style>
  <w:style w:type="paragraph" w:styleId="Fuzeile">
    <w:name w:val="footer"/>
    <w:basedOn w:val="Standard"/>
    <w:link w:val="FuzeileZeichen"/>
    <w:uiPriority w:val="99"/>
    <w:unhideWhenUsed/>
    <w:rsid w:val="008D633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8D6330"/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4FB4"/>
    <w:pPr>
      <w:widowControl w:val="0"/>
      <w:spacing w:line="480" w:lineRule="auto"/>
      <w:ind w:firstLine="720"/>
    </w:pPr>
    <w:rPr>
      <w:rFonts w:ascii="Times New Roman" w:eastAsia="Times New Roman" w:hAnsi="Times New Roman" w:cs="Times New Roman"/>
      <w:lang w:val="en-US" w:eastAsia="en-US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500D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5">
    <w:name w:val="heading 5"/>
    <w:aliases w:val="APA Level 4"/>
    <w:next w:val="Standard"/>
    <w:link w:val="berschrift5Zeichen"/>
    <w:qFormat/>
    <w:rsid w:val="00904FB4"/>
    <w:pPr>
      <w:keepNext/>
      <w:widowControl w:val="0"/>
      <w:spacing w:line="480" w:lineRule="auto"/>
      <w:outlineLvl w:val="4"/>
    </w:pPr>
    <w:rPr>
      <w:rFonts w:ascii="Times New Roman" w:eastAsia="Times New Roman" w:hAnsi="Times New Roman" w:cs="Times New Roman"/>
      <w:b/>
      <w:bCs/>
      <w:iCs/>
      <w:lang w:val="en-US"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eichen">
    <w:name w:val="Überschrift 5 Zeichen"/>
    <w:aliases w:val="APA Level 4 Zeichen"/>
    <w:basedOn w:val="Absatzstandardschriftart"/>
    <w:link w:val="berschrift5"/>
    <w:rsid w:val="00904FB4"/>
    <w:rPr>
      <w:rFonts w:ascii="Times New Roman" w:eastAsia="Times New Roman" w:hAnsi="Times New Roman" w:cs="Times New Roman"/>
      <w:b/>
      <w:bCs/>
      <w:iCs/>
      <w:lang w:val="en-US" w:eastAsia="en-US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04FB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04FB4"/>
    <w:rPr>
      <w:rFonts w:ascii="Lucida Grande" w:eastAsia="Times New Roman" w:hAnsi="Lucida Grande" w:cs="Lucida Grande"/>
      <w:sz w:val="18"/>
      <w:szCs w:val="18"/>
      <w:lang w:val="en-US" w:eastAsia="en-US"/>
    </w:rPr>
  </w:style>
  <w:style w:type="character" w:styleId="Kommentarzeichen">
    <w:name w:val="annotation reference"/>
    <w:basedOn w:val="Absatzstandardschriftart"/>
    <w:uiPriority w:val="99"/>
    <w:semiHidden/>
    <w:unhideWhenUsed/>
    <w:rsid w:val="007203BE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203BE"/>
    <w:pPr>
      <w:spacing w:line="240" w:lineRule="auto"/>
    </w:p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203BE"/>
    <w:rPr>
      <w:rFonts w:ascii="Times New Roman" w:eastAsia="Times New Roman" w:hAnsi="Times New Roman" w:cs="Times New Roman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203BE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203BE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customStyle="1" w:styleId="Literatur">
    <w:name w:val="Literatur"/>
    <w:basedOn w:val="Standard"/>
    <w:qFormat/>
    <w:rsid w:val="00F564B3"/>
    <w:pPr>
      <w:suppressAutoHyphens/>
      <w:ind w:firstLine="0"/>
    </w:pPr>
    <w:rPr>
      <w:rFonts w:eastAsia="Cambria"/>
      <w:lang w:val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500D8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 w:eastAsia="en-US"/>
    </w:rPr>
  </w:style>
  <w:style w:type="character" w:customStyle="1" w:styleId="citationstartpage">
    <w:name w:val="citation_start_page"/>
    <w:basedOn w:val="Absatzstandardschriftart"/>
    <w:rsid w:val="00FA1D1A"/>
  </w:style>
  <w:style w:type="paragraph" w:styleId="Listenabsatz">
    <w:name w:val="List Paragraph"/>
    <w:basedOn w:val="Standard"/>
    <w:uiPriority w:val="34"/>
    <w:qFormat/>
    <w:rsid w:val="002B22EB"/>
    <w:pPr>
      <w:ind w:left="720"/>
      <w:contextualSpacing/>
    </w:pPr>
  </w:style>
  <w:style w:type="paragraph" w:customStyle="1" w:styleId="Normal1">
    <w:name w:val="Normal1"/>
    <w:rsid w:val="00070A5A"/>
    <w:pPr>
      <w:spacing w:after="240" w:line="276" w:lineRule="auto"/>
      <w:ind w:firstLine="360"/>
    </w:pPr>
    <w:rPr>
      <w:rFonts w:ascii="Arial" w:eastAsia="Arial" w:hAnsi="Arial" w:cs="Arial"/>
      <w:color w:val="000000"/>
      <w:sz w:val="22"/>
      <w:szCs w:val="22"/>
      <w:lang w:eastAsia="ja-JP"/>
    </w:rPr>
  </w:style>
  <w:style w:type="table" w:styleId="Tabellenraster">
    <w:name w:val="Table Grid"/>
    <w:basedOn w:val="NormaleTabelle"/>
    <w:uiPriority w:val="59"/>
    <w:rsid w:val="00ED30A6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8D633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D6330"/>
    <w:rPr>
      <w:rFonts w:ascii="Times New Roman" w:eastAsia="Times New Roman" w:hAnsi="Times New Roman" w:cs="Times New Roman"/>
      <w:lang w:val="en-US" w:eastAsia="en-US"/>
    </w:rPr>
  </w:style>
  <w:style w:type="paragraph" w:styleId="Fuzeile">
    <w:name w:val="footer"/>
    <w:basedOn w:val="Standard"/>
    <w:link w:val="FuzeileZeichen"/>
    <w:uiPriority w:val="99"/>
    <w:unhideWhenUsed/>
    <w:rsid w:val="008D633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8D6330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74969-9C92-456D-B6B2-99A1075ACE3A}">
  <ds:schemaRefs/>
</ds:datastoreItem>
</file>

<file path=customXml/itemProps2.xml><?xml version="1.0" encoding="utf-8"?>
<ds:datastoreItem xmlns:ds="http://schemas.openxmlformats.org/officeDocument/2006/customXml" ds:itemID="{4CFB7150-D7DD-A348-A9E1-2295613B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969</Words>
  <Characters>6107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Potsdam, Humanwissenschaftliche Fakultä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Brand</dc:creator>
  <cp:lastModifiedBy>Wanja Wolff</cp:lastModifiedBy>
  <cp:revision>2</cp:revision>
  <dcterms:created xsi:type="dcterms:W3CDTF">2013-06-25T11:57:00Z</dcterms:created>
  <dcterms:modified xsi:type="dcterms:W3CDTF">2013-06-25T11:57:00Z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