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F09" w:rsidRDefault="00393F09" w:rsidP="00CB7D5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Table V</w:t>
      </w:r>
      <w:r w:rsidRPr="00331E95">
        <w:rPr>
          <w:rFonts w:ascii="Times New Roman" w:hAnsi="Times New Roman"/>
          <w:b/>
          <w:sz w:val="24"/>
          <w:szCs w:val="24"/>
        </w:rPr>
        <w:t>: Randomized Clinical Trials Testing Same-Day Access Protocols</w:t>
      </w:r>
    </w:p>
    <w:tbl>
      <w:tblPr>
        <w:tblStyle w:val="TableGrid"/>
        <w:tblW w:w="0" w:type="auto"/>
        <w:tblLook w:val="01E0"/>
      </w:tblPr>
      <w:tblGrid>
        <w:gridCol w:w="2808"/>
        <w:gridCol w:w="1620"/>
        <w:gridCol w:w="1800"/>
        <w:gridCol w:w="1260"/>
        <w:gridCol w:w="1890"/>
      </w:tblGrid>
      <w:tr w:rsidR="00393F09" w:rsidTr="00CB7D55">
        <w:tc>
          <w:tcPr>
            <w:tcW w:w="2808" w:type="dxa"/>
          </w:tcPr>
          <w:p w:rsidR="00393F09" w:rsidRPr="006C1D79" w:rsidRDefault="00393F09" w:rsidP="00393F0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1D79">
              <w:rPr>
                <w:rFonts w:ascii="Times New Roman" w:hAnsi="Times New Roman"/>
                <w:b/>
                <w:bCs/>
                <w:sz w:val="24"/>
                <w:szCs w:val="24"/>
              </w:rPr>
              <w:t>Authors &amp; Date</w:t>
            </w:r>
          </w:p>
        </w:tc>
        <w:tc>
          <w:tcPr>
            <w:tcW w:w="1620" w:type="dxa"/>
          </w:tcPr>
          <w:p w:rsidR="00393F09" w:rsidRPr="006C1D79" w:rsidRDefault="00393F09" w:rsidP="00393F0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1D79">
              <w:rPr>
                <w:rFonts w:ascii="Times New Roman" w:hAnsi="Times New Roman"/>
                <w:b/>
                <w:bCs/>
                <w:sz w:val="24"/>
                <w:szCs w:val="24"/>
              </w:rPr>
              <w:t>Sample size</w:t>
            </w:r>
          </w:p>
        </w:tc>
        <w:tc>
          <w:tcPr>
            <w:tcW w:w="1800" w:type="dxa"/>
          </w:tcPr>
          <w:p w:rsidR="00393F09" w:rsidRPr="006C1D79" w:rsidRDefault="00393F09" w:rsidP="00393F0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1D7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Same day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(0 &amp; 1) </w:t>
            </w:r>
            <w:r w:rsidRPr="006C1D79">
              <w:rPr>
                <w:rFonts w:ascii="Times New Roman" w:hAnsi="Times New Roman"/>
                <w:b/>
                <w:bCs/>
                <w:sz w:val="24"/>
                <w:szCs w:val="24"/>
              </w:rPr>
              <w:t>show rate</w:t>
            </w:r>
          </w:p>
        </w:tc>
        <w:tc>
          <w:tcPr>
            <w:tcW w:w="1260" w:type="dxa"/>
          </w:tcPr>
          <w:p w:rsidR="00393F09" w:rsidRPr="006C1D79" w:rsidRDefault="00393F09" w:rsidP="00393F0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Days 2 – 7</w:t>
            </w:r>
          </w:p>
        </w:tc>
        <w:tc>
          <w:tcPr>
            <w:tcW w:w="1890" w:type="dxa"/>
          </w:tcPr>
          <w:p w:rsidR="00393F09" w:rsidRPr="006C1D79" w:rsidRDefault="00393F09" w:rsidP="00393F0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Odds Ratio of Showing on Days 0 or 1</w:t>
            </w:r>
          </w:p>
        </w:tc>
      </w:tr>
      <w:tr w:rsidR="00393F09" w:rsidTr="00CB7D55">
        <w:tc>
          <w:tcPr>
            <w:tcW w:w="2808" w:type="dxa"/>
          </w:tcPr>
          <w:p w:rsidR="00393F09" w:rsidRPr="006E46A5" w:rsidRDefault="00393F09" w:rsidP="00393F0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E46A5">
              <w:rPr>
                <w:rFonts w:ascii="Times New Roman" w:hAnsi="Times New Roman"/>
                <w:bCs/>
                <w:sz w:val="24"/>
                <w:szCs w:val="24"/>
              </w:rPr>
              <w:t xml:space="preserve">Stark et al.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1990 [44]</w:t>
            </w:r>
          </w:p>
        </w:tc>
        <w:tc>
          <w:tcPr>
            <w:tcW w:w="1620" w:type="dxa"/>
          </w:tcPr>
          <w:p w:rsidR="00393F09" w:rsidRPr="006C1D79" w:rsidRDefault="00393F09" w:rsidP="00393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D79">
              <w:rPr>
                <w:rFonts w:ascii="Times New Roman" w:hAnsi="Times New Roman"/>
                <w:sz w:val="24"/>
                <w:szCs w:val="24"/>
              </w:rPr>
              <w:t>38 exp, 22 tau</w:t>
            </w:r>
          </w:p>
        </w:tc>
        <w:tc>
          <w:tcPr>
            <w:tcW w:w="1800" w:type="dxa"/>
          </w:tcPr>
          <w:p w:rsidR="00393F09" w:rsidRPr="006C1D79" w:rsidRDefault="00393F09" w:rsidP="00393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D79">
              <w:rPr>
                <w:rFonts w:ascii="Times New Roman" w:hAnsi="Times New Roman"/>
                <w:sz w:val="24"/>
                <w:szCs w:val="24"/>
              </w:rPr>
              <w:t>55% (21)</w:t>
            </w:r>
          </w:p>
        </w:tc>
        <w:tc>
          <w:tcPr>
            <w:tcW w:w="1260" w:type="dxa"/>
          </w:tcPr>
          <w:p w:rsidR="00393F09" w:rsidRPr="006C1D79" w:rsidRDefault="00393F09" w:rsidP="00393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D79">
              <w:rPr>
                <w:rFonts w:ascii="Times New Roman" w:hAnsi="Times New Roman"/>
                <w:sz w:val="24"/>
                <w:szCs w:val="24"/>
              </w:rPr>
              <w:t>41% (</w:t>
            </w:r>
            <w:r>
              <w:rPr>
                <w:rFonts w:ascii="Times New Roman" w:hAnsi="Times New Roman"/>
                <w:sz w:val="24"/>
                <w:szCs w:val="24"/>
              </w:rPr>
              <w:t>9)</w:t>
            </w:r>
          </w:p>
        </w:tc>
        <w:tc>
          <w:tcPr>
            <w:tcW w:w="1890" w:type="dxa"/>
          </w:tcPr>
          <w:p w:rsidR="00393F09" w:rsidRPr="006C1D79" w:rsidRDefault="00393F09" w:rsidP="00393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1.78</w:t>
            </w:r>
          </w:p>
        </w:tc>
      </w:tr>
      <w:tr w:rsidR="00393F09" w:rsidTr="00CB7D55">
        <w:tc>
          <w:tcPr>
            <w:tcW w:w="2808" w:type="dxa"/>
          </w:tcPr>
          <w:p w:rsidR="00393F09" w:rsidRPr="006E46A5" w:rsidRDefault="00393F09" w:rsidP="00393F0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E46A5">
              <w:rPr>
                <w:rFonts w:ascii="Times New Roman" w:hAnsi="Times New Roman"/>
                <w:bCs/>
                <w:sz w:val="24"/>
                <w:szCs w:val="24"/>
              </w:rPr>
              <w:t>Festinger</w:t>
            </w:r>
            <w:proofErr w:type="spellEnd"/>
            <w:r w:rsidRPr="006E46A5">
              <w:rPr>
                <w:rFonts w:ascii="Times New Roman" w:hAnsi="Times New Roman"/>
                <w:bCs/>
                <w:sz w:val="24"/>
                <w:szCs w:val="24"/>
              </w:rPr>
              <w:t xml:space="preserve"> et al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1996</w:t>
            </w:r>
            <w:r w:rsidRPr="006E46A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[45]</w:t>
            </w:r>
          </w:p>
        </w:tc>
        <w:tc>
          <w:tcPr>
            <w:tcW w:w="1620" w:type="dxa"/>
          </w:tcPr>
          <w:p w:rsidR="00393F09" w:rsidRPr="006C1D79" w:rsidRDefault="00393F09" w:rsidP="00393F09">
            <w:pPr>
              <w:tabs>
                <w:tab w:val="left" w:pos="3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 exp, 39 tau</w:t>
            </w:r>
          </w:p>
        </w:tc>
        <w:tc>
          <w:tcPr>
            <w:tcW w:w="1800" w:type="dxa"/>
          </w:tcPr>
          <w:p w:rsidR="00393F09" w:rsidRPr="006C1D79" w:rsidRDefault="00393F09" w:rsidP="00393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59% (23)</w:t>
            </w:r>
          </w:p>
        </w:tc>
        <w:tc>
          <w:tcPr>
            <w:tcW w:w="1260" w:type="dxa"/>
          </w:tcPr>
          <w:p w:rsidR="00393F09" w:rsidRPr="006C1D79" w:rsidRDefault="00393F09" w:rsidP="00393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33% (13)</w:t>
            </w:r>
          </w:p>
        </w:tc>
        <w:tc>
          <w:tcPr>
            <w:tcW w:w="1890" w:type="dxa"/>
          </w:tcPr>
          <w:p w:rsidR="00393F09" w:rsidRDefault="00393F09" w:rsidP="00393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2.88</w:t>
            </w:r>
          </w:p>
        </w:tc>
      </w:tr>
      <w:tr w:rsidR="00393F09" w:rsidTr="00CB7D55">
        <w:tc>
          <w:tcPr>
            <w:tcW w:w="2808" w:type="dxa"/>
          </w:tcPr>
          <w:p w:rsidR="00393F09" w:rsidRPr="006E46A5" w:rsidRDefault="00393F09" w:rsidP="00393F0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Festinger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et al., 2002 [46]</w:t>
            </w:r>
          </w:p>
        </w:tc>
        <w:tc>
          <w:tcPr>
            <w:tcW w:w="1620" w:type="dxa"/>
          </w:tcPr>
          <w:p w:rsidR="00393F09" w:rsidRPr="006C1D79" w:rsidRDefault="00393F09" w:rsidP="00393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 exp, 58 tau</w:t>
            </w:r>
          </w:p>
        </w:tc>
        <w:tc>
          <w:tcPr>
            <w:tcW w:w="1800" w:type="dxa"/>
          </w:tcPr>
          <w:p w:rsidR="00393F09" w:rsidRPr="006C1D79" w:rsidRDefault="00393F09" w:rsidP="00393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64% (37)</w:t>
            </w:r>
          </w:p>
        </w:tc>
        <w:tc>
          <w:tcPr>
            <w:tcW w:w="1260" w:type="dxa"/>
          </w:tcPr>
          <w:p w:rsidR="00393F09" w:rsidRPr="006C1D79" w:rsidRDefault="00393F09" w:rsidP="00393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 (23)</w:t>
            </w:r>
          </w:p>
        </w:tc>
        <w:tc>
          <w:tcPr>
            <w:tcW w:w="1890" w:type="dxa"/>
          </w:tcPr>
          <w:p w:rsidR="00393F09" w:rsidRDefault="00393F09" w:rsidP="00393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2.68</w:t>
            </w:r>
          </w:p>
        </w:tc>
      </w:tr>
      <w:tr w:rsidR="00393F09" w:rsidTr="00CB7D55">
        <w:tc>
          <w:tcPr>
            <w:tcW w:w="2808" w:type="dxa"/>
          </w:tcPr>
          <w:p w:rsidR="00393F09" w:rsidRPr="006E46A5" w:rsidRDefault="00393F09" w:rsidP="00393F0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Stasiewicz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&amp; Stalker, 1999 [47]</w:t>
            </w:r>
          </w:p>
        </w:tc>
        <w:tc>
          <w:tcPr>
            <w:tcW w:w="1620" w:type="dxa"/>
          </w:tcPr>
          <w:p w:rsidR="00393F09" w:rsidRPr="006C1D79" w:rsidRDefault="00393F09" w:rsidP="00393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 exp, 96 tau</w:t>
            </w:r>
          </w:p>
        </w:tc>
        <w:tc>
          <w:tcPr>
            <w:tcW w:w="1800" w:type="dxa"/>
          </w:tcPr>
          <w:p w:rsidR="00393F09" w:rsidRPr="006C1D79" w:rsidRDefault="00393F09" w:rsidP="00393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72% (23)</w:t>
            </w:r>
          </w:p>
        </w:tc>
        <w:tc>
          <w:tcPr>
            <w:tcW w:w="1260" w:type="dxa"/>
          </w:tcPr>
          <w:p w:rsidR="00393F09" w:rsidRPr="006C1D79" w:rsidRDefault="00393F09" w:rsidP="00393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51% (49)</w:t>
            </w:r>
          </w:p>
        </w:tc>
        <w:tc>
          <w:tcPr>
            <w:tcW w:w="1890" w:type="dxa"/>
          </w:tcPr>
          <w:p w:rsidR="00393F09" w:rsidRPr="006C1D79" w:rsidRDefault="00393F09" w:rsidP="00393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2.45</w:t>
            </w:r>
          </w:p>
        </w:tc>
      </w:tr>
      <w:tr w:rsidR="00393F09" w:rsidTr="00CB7D55">
        <w:tc>
          <w:tcPr>
            <w:tcW w:w="2808" w:type="dxa"/>
          </w:tcPr>
          <w:p w:rsidR="00393F09" w:rsidRDefault="00393F09" w:rsidP="00393F0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Maddox &amp; Desmond 1995* [48]</w:t>
            </w:r>
          </w:p>
        </w:tc>
        <w:tc>
          <w:tcPr>
            <w:tcW w:w="1620" w:type="dxa"/>
          </w:tcPr>
          <w:p w:rsidR="00393F09" w:rsidRDefault="00393F09" w:rsidP="00393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 exp, 93 tau</w:t>
            </w:r>
          </w:p>
        </w:tc>
        <w:tc>
          <w:tcPr>
            <w:tcW w:w="1800" w:type="dxa"/>
          </w:tcPr>
          <w:p w:rsidR="00393F09" w:rsidRDefault="00393F09" w:rsidP="00393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96% (89)</w:t>
            </w:r>
          </w:p>
        </w:tc>
        <w:tc>
          <w:tcPr>
            <w:tcW w:w="1260" w:type="dxa"/>
          </w:tcPr>
          <w:p w:rsidR="00393F09" w:rsidRDefault="00393F09" w:rsidP="00393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74% (69)</w:t>
            </w:r>
          </w:p>
        </w:tc>
        <w:tc>
          <w:tcPr>
            <w:tcW w:w="1890" w:type="dxa"/>
          </w:tcPr>
          <w:p w:rsidR="00393F09" w:rsidRDefault="00393F09" w:rsidP="00393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7.74</w:t>
            </w:r>
          </w:p>
        </w:tc>
      </w:tr>
      <w:tr w:rsidR="00393F09" w:rsidTr="00CB7D55">
        <w:tc>
          <w:tcPr>
            <w:tcW w:w="2808" w:type="dxa"/>
          </w:tcPr>
          <w:p w:rsidR="00393F09" w:rsidRPr="00F91922" w:rsidRDefault="00393F09" w:rsidP="00393F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1922">
              <w:rPr>
                <w:rFonts w:ascii="Times New Roman" w:hAnsi="Times New Roman"/>
                <w:b/>
                <w:bCs/>
                <w:sz w:val="24"/>
                <w:szCs w:val="24"/>
              </w:rPr>
              <w:t>Average</w:t>
            </w:r>
          </w:p>
        </w:tc>
        <w:tc>
          <w:tcPr>
            <w:tcW w:w="1620" w:type="dxa"/>
          </w:tcPr>
          <w:p w:rsidR="00393F09" w:rsidRPr="006C1D79" w:rsidRDefault="00393F09" w:rsidP="00393F09">
            <w:pPr>
              <w:rPr>
                <w:rFonts w:ascii="Times New Roman" w:hAnsi="Times New Roman"/>
                <w:color w:val="E36C0A"/>
                <w:sz w:val="24"/>
                <w:szCs w:val="24"/>
              </w:rPr>
            </w:pPr>
          </w:p>
        </w:tc>
        <w:tc>
          <w:tcPr>
            <w:tcW w:w="1800" w:type="dxa"/>
          </w:tcPr>
          <w:p w:rsidR="00393F09" w:rsidRPr="00F91922" w:rsidRDefault="00393F09" w:rsidP="00393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69% </w:t>
            </w:r>
          </w:p>
        </w:tc>
        <w:tc>
          <w:tcPr>
            <w:tcW w:w="1260" w:type="dxa"/>
          </w:tcPr>
          <w:p w:rsidR="00393F09" w:rsidRPr="00F91922" w:rsidRDefault="00393F09" w:rsidP="00393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48%</w:t>
            </w:r>
          </w:p>
        </w:tc>
        <w:tc>
          <w:tcPr>
            <w:tcW w:w="1890" w:type="dxa"/>
          </w:tcPr>
          <w:p w:rsidR="00393F09" w:rsidRPr="00F91922" w:rsidRDefault="00393F09" w:rsidP="00393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2.56</w:t>
            </w:r>
          </w:p>
        </w:tc>
      </w:tr>
    </w:tbl>
    <w:p w:rsidR="00393F09" w:rsidRDefault="00393F09" w:rsidP="00393F0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Exp=subjects assigned to same-day or within 24 hours, tau=treatment as </w:t>
      </w:r>
      <w:proofErr w:type="spellStart"/>
      <w:r w:rsidR="00CB7D55">
        <w:rPr>
          <w:rFonts w:ascii="Times New Roman" w:hAnsi="Times New Roman"/>
          <w:sz w:val="18"/>
          <w:szCs w:val="18"/>
        </w:rPr>
        <w:t>usual_subjects</w:t>
      </w:r>
      <w:proofErr w:type="spellEnd"/>
      <w:r w:rsidR="00CB7D55">
        <w:rPr>
          <w:rFonts w:ascii="Times New Roman" w:hAnsi="Times New Roman"/>
          <w:sz w:val="18"/>
          <w:szCs w:val="18"/>
        </w:rPr>
        <w:t xml:space="preserve"> assigned to appointments</w:t>
      </w:r>
      <w:r>
        <w:rPr>
          <w:rFonts w:ascii="Times New Roman" w:hAnsi="Times New Roman"/>
          <w:sz w:val="18"/>
          <w:szCs w:val="18"/>
        </w:rPr>
        <w:t xml:space="preserve"> beyond 24 hours, *=methadone maintenance program-14 days for tau</w:t>
      </w:r>
    </w:p>
    <w:p w:rsidR="00393F09" w:rsidRDefault="00393F09"/>
    <w:sectPr w:rsidR="00393F09" w:rsidSect="00CB7D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10"/>
  <w:displayHorizontalDrawingGridEvery w:val="2"/>
  <w:noPunctuationKerning/>
  <w:characterSpacingControl w:val="doNotCompress"/>
  <w:compat/>
  <w:rsids>
    <w:rsidRoot w:val="00393F09"/>
    <w:rsid w:val="00393F09"/>
    <w:rsid w:val="00CB7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F09"/>
    <w:pPr>
      <w:spacing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93F09"/>
    <w:pPr>
      <w:spacing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V: Randomized Clinical Trials Testing Same-Day Access Protocols</vt:lpstr>
    </vt:vector>
  </TitlesOfParts>
  <Company>Fayette Companies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V: Randomized Clinical Trials Testing Same-Day Access Protocols</dc:title>
  <dc:creator>hdriscoll</dc:creator>
  <cp:lastModifiedBy>David Loveland</cp:lastModifiedBy>
  <cp:revision>2</cp:revision>
  <dcterms:created xsi:type="dcterms:W3CDTF">2014-08-25T00:35:00Z</dcterms:created>
  <dcterms:modified xsi:type="dcterms:W3CDTF">2014-08-25T00:35:00Z</dcterms:modified>
</cp:coreProperties>
</file>