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53E" w:rsidRDefault="0067010D" w:rsidP="00F6153E">
      <w:pPr>
        <w:tabs>
          <w:tab w:val="left" w:pos="864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Additional file 5, </w:t>
      </w:r>
      <w:r w:rsidR="00F6153E" w:rsidRPr="000A65ED">
        <w:rPr>
          <w:rFonts w:ascii="Arial" w:hAnsi="Arial" w:cs="Arial"/>
          <w:b/>
        </w:rPr>
        <w:t xml:space="preserve">Table </w:t>
      </w:r>
      <w:r>
        <w:rPr>
          <w:rFonts w:ascii="Arial" w:hAnsi="Arial" w:cs="Arial"/>
          <w:b/>
        </w:rPr>
        <w:t>S</w:t>
      </w:r>
      <w:r w:rsidR="00F6153E" w:rsidRPr="000A65ED">
        <w:rPr>
          <w:rFonts w:ascii="Arial" w:hAnsi="Arial" w:cs="Arial"/>
          <w:b/>
        </w:rPr>
        <w:t xml:space="preserve">5. Costs and CCDSS process-related outcomes for trials of </w:t>
      </w:r>
      <w:r w:rsidR="00F6153E">
        <w:rPr>
          <w:rFonts w:ascii="Arial" w:hAnsi="Arial" w:cs="Arial"/>
          <w:b/>
        </w:rPr>
        <w:t>primary preventive care</w:t>
      </w:r>
    </w:p>
    <w:p w:rsidR="00F6153E" w:rsidRDefault="00F6153E" w:rsidP="00F6153E">
      <w:pPr>
        <w:rPr>
          <w:rFonts w:ascii="Arial" w:hAnsi="Arial" w:cs="Arial"/>
          <w:sz w:val="16"/>
          <w:szCs w:val="16"/>
        </w:rPr>
      </w:pPr>
    </w:p>
    <w:tbl>
      <w:tblPr>
        <w:tblW w:w="1380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308"/>
        <w:gridCol w:w="1002"/>
        <w:gridCol w:w="2509"/>
        <w:gridCol w:w="2895"/>
        <w:gridCol w:w="1689"/>
        <w:gridCol w:w="4397"/>
      </w:tblGrid>
      <w:tr w:rsidR="00F6153E" w:rsidRPr="00F210ED" w:rsidTr="00B6304A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153E" w:rsidRDefault="00F6153E" w:rsidP="00B6304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F210ED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Study</w:t>
            </w:r>
          </w:p>
          <w:p w:rsidR="00F6153E" w:rsidRPr="00F210ED" w:rsidRDefault="00F6153E" w:rsidP="00730A7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(</w:t>
            </w:r>
            <w:r w:rsidR="00730A7A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country</w:t>
            </w: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153E" w:rsidRPr="00F210ED" w:rsidRDefault="00F6153E" w:rsidP="00730A7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 xml:space="preserve">Method </w:t>
            </w:r>
            <w:proofErr w:type="spellStart"/>
            <w:r w:rsidR="00730A7A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ccore</w:t>
            </w:r>
            <w:proofErr w:type="spellEnd"/>
          </w:p>
        </w:tc>
        <w:tc>
          <w:tcPr>
            <w:tcW w:w="25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153E" w:rsidRPr="00F210ED" w:rsidRDefault="00F6153E" w:rsidP="00B6304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F210ED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CCDSS adverse effects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153E" w:rsidRPr="00F210ED" w:rsidRDefault="00F6153E" w:rsidP="00B6304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C</w:t>
            </w:r>
            <w:r w:rsidRPr="00F210ED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osts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Pr="00D5620B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153E" w:rsidRPr="00F210ED" w:rsidRDefault="00F6153E" w:rsidP="00B6304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 xml:space="preserve">Group comparison for </w:t>
            </w:r>
            <w:r w:rsidRPr="00F210ED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CCDSS workflow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</w:tcPr>
          <w:p w:rsidR="00F6153E" w:rsidRPr="00F210ED" w:rsidRDefault="00F6153E" w:rsidP="00B6304A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F210ED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Practitioner satisfaction with CCDSS system</w:t>
            </w:r>
          </w:p>
        </w:tc>
      </w:tr>
      <w:tr w:rsidR="00F6153E" w:rsidRPr="00F210ED" w:rsidTr="00B6304A">
        <w:trPr>
          <w:trHeight w:val="242"/>
        </w:trPr>
        <w:tc>
          <w:tcPr>
            <w:tcW w:w="1380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153E" w:rsidRDefault="00F6153E" w:rsidP="00B6304A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>Cancer screening</w:t>
            </w:r>
          </w:p>
        </w:tc>
      </w:tr>
      <w:tr w:rsidR="00F6153E" w:rsidRPr="00F210ED" w:rsidTr="00B6304A">
        <w:tc>
          <w:tcPr>
            <w:tcW w:w="0" w:type="auto"/>
            <w:shd w:val="clear" w:color="auto" w:fill="auto"/>
          </w:tcPr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Sequist</w:t>
            </w:r>
            <w:proofErr w:type="spellEnd"/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, 2009</w:t>
            </w:r>
            <w:r w:rsidR="00E7756E">
              <w:rPr>
                <w:rFonts w:ascii="Arial" w:hAnsi="Arial" w:cs="Arial"/>
                <w:sz w:val="20"/>
                <w:szCs w:val="20"/>
              </w:rPr>
              <w:t>[49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(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Arial" w:eastAsia="Arial Unicode MS" w:hAnsi="Arial" w:cs="Arial"/>
                    <w:sz w:val="20"/>
                    <w:szCs w:val="20"/>
                  </w:rPr>
                  <w:t>USA</w:t>
                </w:r>
              </w:smartTag>
            </w:smartTag>
            <w:r>
              <w:rPr>
                <w:rFonts w:ascii="Arial" w:eastAsia="Arial Unicode MS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6153E" w:rsidRPr="001B3BF2" w:rsidRDefault="00F6153E" w:rsidP="00B6304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9</w:t>
            </w:r>
          </w:p>
        </w:tc>
        <w:tc>
          <w:tcPr>
            <w:tcW w:w="2509" w:type="dxa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…</w:t>
            </w:r>
          </w:p>
        </w:tc>
        <w:tc>
          <w:tcPr>
            <w:tcW w:w="2895" w:type="dxa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0" w:type="auto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4397" w:type="dxa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47% of practitioners reported that electronic reminders were "somewhat effective" while 9% reported that they were "very effective" at increasing colorectal screening. Physician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s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reported that 50% (median) of reminders accurately reflected patients' screening status (IQR 30% to 80%).</w:t>
            </w:r>
          </w:p>
        </w:tc>
      </w:tr>
      <w:tr w:rsidR="00F6153E" w:rsidRPr="00F210ED" w:rsidTr="00B6304A">
        <w:tc>
          <w:tcPr>
            <w:tcW w:w="0" w:type="auto"/>
            <w:shd w:val="clear" w:color="auto" w:fill="auto"/>
          </w:tcPr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Emery, 2007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E7756E">
              <w:rPr>
                <w:rFonts w:ascii="Arial" w:hAnsi="Arial" w:cs="Arial"/>
                <w:sz w:val="20"/>
                <w:szCs w:val="20"/>
              </w:rPr>
              <w:t>30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(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Arial" w:eastAsia="Arial Unicode MS" w:hAnsi="Arial" w:cs="Arial"/>
                    <w:sz w:val="20"/>
                    <w:szCs w:val="20"/>
                  </w:rPr>
                  <w:t>UK</w:t>
                </w:r>
              </w:smartTag>
            </w:smartTag>
            <w:r>
              <w:rPr>
                <w:rFonts w:ascii="Arial" w:eastAsia="Arial Unicode MS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6153E" w:rsidRPr="001B3BF2" w:rsidRDefault="00F6153E" w:rsidP="00B6304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10</w:t>
            </w:r>
          </w:p>
        </w:tc>
        <w:tc>
          <w:tcPr>
            <w:tcW w:w="2509" w:type="dxa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…</w:t>
            </w:r>
          </w:p>
        </w:tc>
        <w:tc>
          <w:tcPr>
            <w:tcW w:w="2895" w:type="dxa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0" w:type="auto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4397" w:type="dxa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Practitioner attitudes increased from pre-training to 12 months post-training: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a.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C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onfidence in managing familial cancer risk, </w:t>
            </w:r>
            <w:r w:rsidRPr="00D5620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>
              <w:rPr>
                <w:rFonts w:ascii="Arial" w:eastAsia="Arial Unicode MS" w:hAnsi="Arial" w:cs="Arial"/>
                <w:i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&lt;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.001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b.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U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sing software is simple, </w:t>
            </w:r>
            <w:r w:rsidRPr="00D5620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&lt;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.001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c. Usi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ng software is cost-effective, </w:t>
            </w:r>
            <w:r w:rsidRPr="00D5620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=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.02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d.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Using software is beneficial, </w:t>
            </w:r>
            <w:r w:rsidRPr="00D5620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=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.02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e.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U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sing software is easy, </w:t>
            </w:r>
            <w:r w:rsidRPr="00D5620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&lt;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.001 </w:t>
            </w:r>
          </w:p>
          <w:p w:rsidR="00F6153E" w:rsidRPr="001B3BF2" w:rsidRDefault="00F6153E" w:rsidP="00C809D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f.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U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sing software is desirable, </w:t>
            </w:r>
            <w:r w:rsidRPr="00D5620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=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.04</w:t>
            </w:r>
          </w:p>
        </w:tc>
      </w:tr>
      <w:tr w:rsidR="00F6153E" w:rsidRPr="00F210ED" w:rsidTr="00B6304A">
        <w:tc>
          <w:tcPr>
            <w:tcW w:w="0" w:type="auto"/>
            <w:shd w:val="clear" w:color="auto" w:fill="auto"/>
          </w:tcPr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Wilson, 2005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E7756E">
              <w:rPr>
                <w:rFonts w:ascii="Arial" w:hAnsi="Arial" w:cs="Arial"/>
                <w:sz w:val="20"/>
                <w:szCs w:val="20"/>
              </w:rPr>
              <w:t>57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E7756E">
              <w:rPr>
                <w:rFonts w:ascii="Arial" w:hAnsi="Arial" w:cs="Arial"/>
                <w:sz w:val="20"/>
                <w:szCs w:val="20"/>
              </w:rPr>
              <w:t>58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(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Arial" w:eastAsia="Arial Unicode MS" w:hAnsi="Arial" w:cs="Arial"/>
                    <w:sz w:val="20"/>
                    <w:szCs w:val="20"/>
                  </w:rPr>
                  <w:t>Scotland</w:t>
                </w:r>
              </w:smartTag>
            </w:smartTag>
            <w:r>
              <w:rPr>
                <w:rFonts w:ascii="Arial" w:eastAsia="Arial Unicode MS" w:hAnsi="Arial" w:cs="Arial"/>
                <w:sz w:val="20"/>
                <w:szCs w:val="20"/>
              </w:rPr>
              <w:t>)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(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Arial" w:eastAsia="Arial Unicode MS" w:hAnsi="Arial" w:cs="Arial"/>
                    <w:sz w:val="20"/>
                    <w:szCs w:val="20"/>
                  </w:rPr>
                  <w:t>UK</w:t>
                </w:r>
              </w:smartTag>
            </w:smartTag>
            <w:r>
              <w:rPr>
                <w:rFonts w:ascii="Arial" w:eastAsia="Arial Unicode MS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6153E" w:rsidRPr="001B3BF2" w:rsidRDefault="00F6153E" w:rsidP="00B6304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  <w:tc>
          <w:tcPr>
            <w:tcW w:w="2509" w:type="dxa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…</w:t>
            </w:r>
          </w:p>
        </w:tc>
        <w:tc>
          <w:tcPr>
            <w:tcW w:w="2895" w:type="dxa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Cost for the software development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;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total average cost per compact disc (£), marginal cost (£)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1.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S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taff – 59.38, 2.06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2. Consumables 1.06, 1.06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3. Equipment 1.38, not s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t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ated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4. Rooms 9.87, not stated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Total cost 71.69, 3.12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Cost for each GP attending postgraduate education session (£), marginal cost (£)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5. Staff – software team 21.20, not stated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6. Staff – GP 71.12, 72.12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7. Consumables 1.09, 1.09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8. Equipment 0.16, not stated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 xml:space="preserve">9. Room 7.11, not stated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10. GP travel costs 4.39, 4.39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11. Total cost 106.07, 77.60 </w:t>
            </w:r>
          </w:p>
        </w:tc>
        <w:tc>
          <w:tcPr>
            <w:tcW w:w="0" w:type="auto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...</w:t>
            </w:r>
          </w:p>
        </w:tc>
        <w:tc>
          <w:tcPr>
            <w:tcW w:w="4397" w:type="dxa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... </w:t>
            </w:r>
          </w:p>
        </w:tc>
      </w:tr>
      <w:tr w:rsidR="00F6153E" w:rsidRPr="00F210ED" w:rsidTr="00B6304A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McPhee, 1991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E7756E">
              <w:rPr>
                <w:rFonts w:ascii="Arial" w:hAnsi="Arial" w:cs="Arial"/>
                <w:sz w:val="20"/>
                <w:szCs w:val="20"/>
              </w:rPr>
              <w:t>40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(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Arial" w:eastAsia="Arial Unicode MS" w:hAnsi="Arial" w:cs="Arial"/>
                    <w:sz w:val="20"/>
                    <w:szCs w:val="20"/>
                  </w:rPr>
                  <w:t>USA</w:t>
                </w:r>
              </w:smartTag>
            </w:smartTag>
            <w:r>
              <w:rPr>
                <w:rFonts w:ascii="Arial" w:eastAsia="Arial Unicode MS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F6153E" w:rsidRPr="001B3BF2" w:rsidRDefault="00F6153E" w:rsidP="00B6304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7</w:t>
            </w:r>
          </w:p>
        </w:tc>
        <w:tc>
          <w:tcPr>
            <w:tcW w:w="2509" w:type="dxa"/>
            <w:tcBorders>
              <w:bottom w:val="single" w:sz="4" w:space="0" w:color="auto"/>
            </w:tcBorders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…</w:t>
            </w:r>
          </w:p>
        </w:tc>
        <w:tc>
          <w:tcPr>
            <w:tcW w:w="2895" w:type="dxa"/>
            <w:tcBorders>
              <w:bottom w:val="single" w:sz="4" w:space="0" w:color="auto"/>
            </w:tcBorders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4397" w:type="dxa"/>
            <w:tcBorders>
              <w:bottom w:val="single" w:sz="4" w:space="0" w:color="auto"/>
            </w:tcBorders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Author reported data were not formally collected; however, &gt;90% were satisfied with the system on periodic follow-up visits.</w:t>
            </w:r>
          </w:p>
        </w:tc>
      </w:tr>
      <w:tr w:rsidR="00F6153E" w:rsidRPr="00F210ED" w:rsidTr="00B6304A">
        <w:trPr>
          <w:trHeight w:val="242"/>
        </w:trPr>
        <w:tc>
          <w:tcPr>
            <w:tcW w:w="940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153E" w:rsidRDefault="00F6153E" w:rsidP="00FA2E5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bookmarkStart w:id="0" w:name="_GoBack" w:colFirst="0" w:colLast="1"/>
            <w:r w:rsidRPr="005971BB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Multiple preventive </w:t>
            </w: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care </w:t>
            </w:r>
            <w:r w:rsidRPr="005971BB">
              <w:rPr>
                <w:rFonts w:ascii="Arial" w:eastAsia="Arial Unicode MS" w:hAnsi="Arial" w:cs="Arial"/>
                <w:b/>
                <w:sz w:val="20"/>
                <w:szCs w:val="20"/>
              </w:rPr>
              <w:t>activities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</w:tcPr>
          <w:p w:rsidR="00F6153E" w:rsidRPr="005971BB" w:rsidRDefault="00F6153E" w:rsidP="00FA2E5D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</w:tr>
      <w:bookmarkEnd w:id="0"/>
      <w:tr w:rsidR="00F6153E" w:rsidRPr="00F210ED" w:rsidTr="00B6304A">
        <w:tc>
          <w:tcPr>
            <w:tcW w:w="0" w:type="auto"/>
            <w:shd w:val="clear" w:color="auto" w:fill="auto"/>
          </w:tcPr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Apkon</w:t>
            </w:r>
            <w:proofErr w:type="spellEnd"/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, 2005</w:t>
            </w:r>
            <w:r w:rsidR="00E7756E">
              <w:rPr>
                <w:rFonts w:ascii="Arial" w:hAnsi="Arial" w:cs="Arial"/>
                <w:sz w:val="20"/>
                <w:szCs w:val="20"/>
              </w:rPr>
              <w:t>[16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(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Arial" w:eastAsia="Arial Unicode MS" w:hAnsi="Arial" w:cs="Arial"/>
                    <w:sz w:val="20"/>
                    <w:szCs w:val="20"/>
                  </w:rPr>
                  <w:t>USA</w:t>
                </w:r>
              </w:smartTag>
            </w:smartTag>
            <w:r>
              <w:rPr>
                <w:rFonts w:ascii="Arial" w:eastAsia="Arial Unicode MS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6153E" w:rsidRPr="001B3BF2" w:rsidRDefault="00F6153E" w:rsidP="00B6304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  <w:tc>
          <w:tcPr>
            <w:tcW w:w="2509" w:type="dxa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…</w:t>
            </w:r>
          </w:p>
        </w:tc>
        <w:tc>
          <w:tcPr>
            <w:tcW w:w="2895" w:type="dxa"/>
            <w:shd w:val="clear" w:color="auto" w:fill="auto"/>
          </w:tcPr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1. Mean time to coordinate Coupler session = 18 minutes </w:t>
            </w:r>
          </w:p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2. Median (IQR) resource consumption over 60 days ($)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: CCDSS vs. control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a. Ambulatory visits. 307 (153 to 613) vs. 292 (146 to 541), </w:t>
            </w:r>
            <w:r w:rsidRPr="00D5620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=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.17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b. Lab testing. 43 (0 to 144) vs. 31 (0 to 139), </w:t>
            </w:r>
            <w:r w:rsidRPr="00D5620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=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.04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c. Diagnostic imaging. 31 (0 to 148) vs. 29 (0 to 127), </w:t>
            </w:r>
            <w:r w:rsidRPr="00D5620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=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.26 </w:t>
            </w:r>
          </w:p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d. Pharmacy use. 203 (68 to 495) vs. 164 (50 to 453), </w:t>
            </w:r>
            <w:r w:rsidRPr="00D5620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=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.03 </w:t>
            </w:r>
          </w:p>
          <w:p w:rsidR="00F6153E" w:rsidRPr="001B3BF2" w:rsidRDefault="00F6153E" w:rsidP="00C809D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e. Total. 789 (375 to 1654) vs. 698 (340 to 1530), </w:t>
            </w:r>
            <w:r w:rsidRPr="00D5620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=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.05</w:t>
            </w:r>
          </w:p>
        </w:tc>
        <w:tc>
          <w:tcPr>
            <w:tcW w:w="0" w:type="auto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4397" w:type="dxa"/>
          </w:tcPr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Provider satisfaction at 60 days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• 75% agreed/strongly agreed that Couplers provided high-quality information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• 83% disagreed/strongly disagreed that time to use Couplers was acceptable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• 70% disagreed that Couplers were beneficial for medical decision-making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• 61% disagreed that Couplers improved provider-patient interactions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• 70% disagreed that Couplers provided overall benefits to patients. </w:t>
            </w:r>
          </w:p>
        </w:tc>
      </w:tr>
      <w:tr w:rsidR="00F6153E" w:rsidRPr="00F210ED" w:rsidTr="00B6304A">
        <w:tc>
          <w:tcPr>
            <w:tcW w:w="0" w:type="auto"/>
            <w:shd w:val="clear" w:color="auto" w:fill="auto"/>
          </w:tcPr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Frame, 1994</w:t>
            </w:r>
            <w:r w:rsidR="00E7756E">
              <w:rPr>
                <w:rFonts w:ascii="Arial" w:hAnsi="Arial" w:cs="Arial"/>
                <w:sz w:val="20"/>
                <w:szCs w:val="20"/>
              </w:rPr>
              <w:t>[33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(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Arial" w:eastAsia="Arial Unicode MS" w:hAnsi="Arial" w:cs="Arial"/>
                    <w:sz w:val="20"/>
                    <w:szCs w:val="20"/>
                  </w:rPr>
                  <w:t>USA</w:t>
                </w:r>
              </w:smartTag>
            </w:smartTag>
            <w:r>
              <w:rPr>
                <w:rFonts w:ascii="Arial" w:eastAsia="Arial Unicode MS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6153E" w:rsidRPr="001B3BF2" w:rsidRDefault="00F6153E" w:rsidP="00B6304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  <w:tc>
          <w:tcPr>
            <w:tcW w:w="2509" w:type="dxa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…</w:t>
            </w:r>
          </w:p>
        </w:tc>
        <w:tc>
          <w:tcPr>
            <w:tcW w:w="2895" w:type="dxa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Provider time same for both groups. Cost of maintaining system, generating reminders, and mailing patient reminders, 78c/patient/year, with 67% of cost for patient reminders. </w:t>
            </w:r>
          </w:p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Estimated costs/1</w:t>
            </w:r>
            <w:r w:rsidR="00C809D5">
              <w:rPr>
                <w:rFonts w:ascii="Arial" w:eastAsia="Arial Unicode MS" w:hAnsi="Arial" w:cs="Arial"/>
                <w:sz w:val="20"/>
                <w:szCs w:val="20"/>
              </w:rPr>
              <w:t>,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000 patient/provider reminders ($):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a. Staff ($9.85/hour). 162.53/182.23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 xml:space="preserve">b. Materials. 92.50/52.50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c. Postage ($0.29/envelope). 290.00/0 </w:t>
            </w:r>
          </w:p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d. Total. 545.03/234.73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This was not offset by increased billings for Intervention vs. control (total $). </w:t>
            </w:r>
          </w:p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Arial" w:eastAsia="Arial Unicode MS" w:hAnsi="Arial" w:cs="Arial"/>
                    <w:sz w:val="20"/>
                    <w:szCs w:val="20"/>
                  </w:rPr>
                  <w:t>Billings</w:t>
                </w:r>
              </w:smartTag>
            </w:smartTag>
            <w:r>
              <w:rPr>
                <w:rFonts w:ascii="Arial" w:eastAsia="Arial Unicode MS" w:hAnsi="Arial" w:cs="Arial"/>
                <w:sz w:val="20"/>
                <w:szCs w:val="20"/>
              </w:rPr>
              <w:t>: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a. </w:t>
            </w:r>
            <w:proofErr w:type="spellStart"/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Preintervention</w:t>
            </w:r>
            <w:proofErr w:type="spellEnd"/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. 54,834 vs. 48,150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b. Intervention year 1. 58, 201 vs. 55,823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c. Intervention year 2. 57,604 vs. 57,014</w:t>
            </w:r>
          </w:p>
        </w:tc>
        <w:tc>
          <w:tcPr>
            <w:tcW w:w="0" w:type="auto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...</w:t>
            </w:r>
          </w:p>
        </w:tc>
        <w:tc>
          <w:tcPr>
            <w:tcW w:w="4397" w:type="dxa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</w:tr>
      <w:tr w:rsidR="00F6153E" w:rsidRPr="00F210ED" w:rsidTr="00B6304A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Rosser, 1991</w:t>
            </w:r>
            <w:r w:rsidR="00E7756E">
              <w:rPr>
                <w:rFonts w:ascii="Arial" w:hAnsi="Arial" w:cs="Arial"/>
                <w:sz w:val="20"/>
                <w:szCs w:val="20"/>
              </w:rPr>
              <w:t>[46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(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Arial" w:eastAsia="Arial Unicode MS" w:hAnsi="Arial" w:cs="Arial"/>
                    <w:sz w:val="20"/>
                    <w:szCs w:val="20"/>
                  </w:rPr>
                  <w:t>Canada</w:t>
                </w:r>
              </w:smartTag>
            </w:smartTag>
            <w:r>
              <w:rPr>
                <w:rFonts w:ascii="Arial" w:eastAsia="Arial Unicode MS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F6153E" w:rsidRPr="001B3BF2" w:rsidRDefault="00F6153E" w:rsidP="00B6304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  <w:tc>
          <w:tcPr>
            <w:tcW w:w="2509" w:type="dxa"/>
            <w:tcBorders>
              <w:bottom w:val="single" w:sz="4" w:space="0" w:color="auto"/>
            </w:tcBorders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…</w:t>
            </w:r>
          </w:p>
        </w:tc>
        <w:tc>
          <w:tcPr>
            <w:tcW w:w="2895" w:type="dxa"/>
            <w:tcBorders>
              <w:bottom w:val="single" w:sz="4" w:space="0" w:color="auto"/>
            </w:tcBorders>
            <w:shd w:val="clear" w:color="auto" w:fill="auto"/>
          </w:tcPr>
          <w:p w:rsidR="00F6153E" w:rsidRPr="001B3BF2" w:rsidRDefault="00F6153E" w:rsidP="00C809D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No cost data provided, although author report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ed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that physician reminder was the most cost-effective method of improving preventive services; letter reminder was next, and telephone reminders the least cost-effective. "Cost-effectiveness was calculated by determining the cost of each procedure completed in excess of the number completed in the control group." Author has indicated he believes cost is &lt;$5 per extra procedure completed.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4397" w:type="dxa"/>
            <w:tcBorders>
              <w:bottom w:val="single" w:sz="4" w:space="0" w:color="auto"/>
            </w:tcBorders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</w:tr>
      <w:tr w:rsidR="00F6153E" w:rsidRPr="00F210ED" w:rsidTr="00B6304A">
        <w:trPr>
          <w:trHeight w:val="305"/>
        </w:trPr>
        <w:tc>
          <w:tcPr>
            <w:tcW w:w="940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153E" w:rsidRDefault="00F6153E" w:rsidP="00B6304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5971BB">
              <w:rPr>
                <w:rFonts w:ascii="Arial" w:eastAsia="Arial Unicode MS" w:hAnsi="Arial" w:cs="Arial"/>
                <w:b/>
                <w:sz w:val="20"/>
                <w:szCs w:val="20"/>
              </w:rPr>
              <w:t>Screening and management of CV risk factors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</w:tcPr>
          <w:p w:rsidR="00F6153E" w:rsidRPr="005971BB" w:rsidRDefault="00F6153E" w:rsidP="00B6304A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</w:tr>
      <w:tr w:rsidR="00F6153E" w:rsidRPr="00F210ED" w:rsidTr="00B6304A">
        <w:tc>
          <w:tcPr>
            <w:tcW w:w="0" w:type="auto"/>
            <w:shd w:val="clear" w:color="auto" w:fill="auto"/>
          </w:tcPr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Bertoni</w:t>
            </w:r>
            <w:proofErr w:type="spellEnd"/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, 2009</w:t>
            </w:r>
            <w:r w:rsidR="00E7756E">
              <w:rPr>
                <w:rFonts w:ascii="Arial" w:hAnsi="Arial" w:cs="Arial"/>
                <w:sz w:val="20"/>
                <w:szCs w:val="20"/>
              </w:rPr>
              <w:t>[18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E7756E">
              <w:rPr>
                <w:rFonts w:ascii="Arial" w:hAnsi="Arial" w:cs="Arial"/>
                <w:sz w:val="20"/>
                <w:szCs w:val="20"/>
              </w:rPr>
              <w:t>19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(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Arial" w:eastAsia="Arial Unicode MS" w:hAnsi="Arial" w:cs="Arial"/>
                    <w:sz w:val="20"/>
                    <w:szCs w:val="20"/>
                  </w:rPr>
                  <w:t>USA</w:t>
                </w:r>
              </w:smartTag>
            </w:smartTag>
            <w:r>
              <w:rPr>
                <w:rFonts w:ascii="Arial" w:eastAsia="Arial Unicode MS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6153E" w:rsidRPr="001B3BF2" w:rsidRDefault="00F6153E" w:rsidP="00B6304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2509" w:type="dxa"/>
            <w:shd w:val="clear" w:color="auto" w:fill="auto"/>
          </w:tcPr>
          <w:p w:rsidR="00F6153E" w:rsidRPr="001B3BF2" w:rsidRDefault="00F6153E" w:rsidP="00730A7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Patients had a greater risk for overtreatment than of </w:t>
            </w:r>
            <w:proofErr w:type="spellStart"/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undertreatment</w:t>
            </w:r>
            <w:proofErr w:type="spellEnd"/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 xml:space="preserve">because all patients were screened including </w:t>
            </w:r>
            <w:r w:rsidR="00730A7A" w:rsidRPr="001B3BF2">
              <w:rPr>
                <w:rFonts w:ascii="Arial" w:eastAsia="Arial Unicode MS" w:hAnsi="Arial" w:cs="Arial"/>
                <w:sz w:val="20"/>
                <w:szCs w:val="20"/>
              </w:rPr>
              <w:t>low</w:t>
            </w:r>
            <w:r w:rsidR="00730A7A">
              <w:rPr>
                <w:rFonts w:ascii="Arial" w:eastAsia="Arial Unicode MS" w:hAnsi="Arial" w:cs="Arial"/>
                <w:sz w:val="20"/>
                <w:szCs w:val="20"/>
              </w:rPr>
              <w:t>-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risk patients who would not normally be screened.</w:t>
            </w:r>
          </w:p>
        </w:tc>
        <w:tc>
          <w:tcPr>
            <w:tcW w:w="2895" w:type="dxa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...</w:t>
            </w:r>
          </w:p>
        </w:tc>
        <w:tc>
          <w:tcPr>
            <w:tcW w:w="0" w:type="auto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4397" w:type="dxa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</w:tr>
      <w:tr w:rsidR="00F6153E" w:rsidRPr="00F210ED" w:rsidTr="00B6304A">
        <w:trPr>
          <w:trHeight w:val="1341"/>
        </w:trPr>
        <w:tc>
          <w:tcPr>
            <w:tcW w:w="0" w:type="auto"/>
            <w:shd w:val="clear" w:color="auto" w:fill="auto"/>
          </w:tcPr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B3BF2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Unrod</w:t>
            </w:r>
            <w:proofErr w:type="spellEnd"/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, 2007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E7756E">
              <w:rPr>
                <w:rFonts w:ascii="Arial" w:hAnsi="Arial" w:cs="Arial"/>
                <w:sz w:val="20"/>
                <w:szCs w:val="20"/>
              </w:rPr>
              <w:t>54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E7756E">
              <w:rPr>
                <w:rFonts w:ascii="Arial" w:hAnsi="Arial" w:cs="Arial"/>
                <w:sz w:val="20"/>
                <w:szCs w:val="20"/>
              </w:rPr>
              <w:t>55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(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Arial" w:eastAsia="Arial Unicode MS" w:hAnsi="Arial" w:cs="Arial"/>
                    <w:sz w:val="20"/>
                    <w:szCs w:val="20"/>
                  </w:rPr>
                  <w:t>USA</w:t>
                </w:r>
              </w:smartTag>
            </w:smartTag>
            <w:r>
              <w:rPr>
                <w:rFonts w:ascii="Arial" w:eastAsia="Arial Unicode MS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6153E" w:rsidRPr="001B3BF2" w:rsidRDefault="00F6153E" w:rsidP="00B6304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  <w:tc>
          <w:tcPr>
            <w:tcW w:w="2509" w:type="dxa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…</w:t>
            </w:r>
          </w:p>
        </w:tc>
        <w:tc>
          <w:tcPr>
            <w:tcW w:w="2895" w:type="dxa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Costs associated with implementing the expert system intervention vs. control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1. Total workstation costs (excluding PCP) $2</w:t>
            </w:r>
            <w:r w:rsidR="00730A7A">
              <w:rPr>
                <w:rFonts w:ascii="Arial" w:eastAsia="Arial Unicode MS" w:hAnsi="Arial" w:cs="Arial"/>
                <w:sz w:val="20"/>
                <w:szCs w:val="20"/>
              </w:rPr>
              <w:t>,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382.60 vs. $0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2. PCP training cost $131.60 vs. $0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3. Total workstation and training costs $2</w:t>
            </w:r>
            <w:r w:rsidR="00730A7A">
              <w:rPr>
                <w:rFonts w:ascii="Arial" w:eastAsia="Arial Unicode MS" w:hAnsi="Arial" w:cs="Arial"/>
                <w:sz w:val="20"/>
                <w:szCs w:val="20"/>
              </w:rPr>
              <w:t>,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514.20 vs. $0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4. Total upfront costs/computer lifetime smokers $8.82 vs. $0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5. Office administrator “asking” cost per smoker $4.02 vs. $0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6. Office administrator assistance time per smoker $0.42 vs. $0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7. PCP report review per smoker (including brochure) for initial visit $14.48 vs. $3.08 </w:t>
            </w:r>
          </w:p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8. PCP report review per smoker (including brochure) for follow-up visit $7.26 vs. $5.06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9. PCP report review per smoker (including brochure)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 xml:space="preserve">total $21.74 vs. $8.14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10. Total practice costs per smoker $42.10 vs. $8.14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11. Adjuvant therapy costs per smoker $47.08 vs. $40.21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12. Total cessation costs per smoker by state of readiness to quit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,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pre-preparation $85.66 vs. $38.45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13. Total cessation costs per smoker by state of readiness to quit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,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preparation $94.17 vs. $61.73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14. Total cessation costs per smoker by state of readiness to quit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,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total $89.18 vs. 48.35 </w:t>
            </w:r>
          </w:p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15. Total cessation costs per practice excluding adjuvant therapy $5</w:t>
            </w:r>
            <w:r w:rsidR="00730A7A">
              <w:rPr>
                <w:rFonts w:ascii="Arial" w:eastAsia="Arial Unicode MS" w:hAnsi="Arial" w:cs="Arial"/>
                <w:sz w:val="20"/>
                <w:szCs w:val="20"/>
              </w:rPr>
              <w:t>,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742.44 vs. $1</w:t>
            </w:r>
            <w:r w:rsidR="00730A7A">
              <w:rPr>
                <w:rFonts w:ascii="Arial" w:eastAsia="Arial Unicode MS" w:hAnsi="Arial" w:cs="Arial"/>
                <w:sz w:val="20"/>
                <w:szCs w:val="20"/>
              </w:rPr>
              <w:t>,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110.30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16. Total cessation costs $12</w:t>
            </w:r>
            <w:r w:rsidR="00730A7A">
              <w:rPr>
                <w:rFonts w:ascii="Arial" w:eastAsia="Arial Unicode MS" w:hAnsi="Arial" w:cs="Arial"/>
                <w:sz w:val="20"/>
                <w:szCs w:val="20"/>
              </w:rPr>
              <w:t>,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164.15 vs. $6</w:t>
            </w:r>
            <w:r w:rsidR="00730A7A">
              <w:rPr>
                <w:rFonts w:ascii="Arial" w:eastAsia="Arial Unicode MS" w:hAnsi="Arial" w:cs="Arial"/>
                <w:sz w:val="20"/>
                <w:szCs w:val="20"/>
              </w:rPr>
              <w:t>,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594.94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</w:p>
          <w:p w:rsidR="00F6153E" w:rsidRPr="001B3BF2" w:rsidRDefault="00F6153E" w:rsidP="00730A7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Physicians in the intervention arm viewed the expert system report 95% of the time for an average of 2.5 min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utes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and spent 4.2 minutes discussing the </w:t>
            </w:r>
            <w:r w:rsidR="00730A7A">
              <w:rPr>
                <w:rFonts w:ascii="Arial" w:eastAsia="Arial Unicode MS" w:hAnsi="Arial" w:cs="Arial"/>
                <w:sz w:val="20"/>
                <w:szCs w:val="20"/>
              </w:rPr>
              <w:t>five</w:t>
            </w:r>
            <w:r w:rsidR="00730A7A"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“A’s</w:t>
            </w:r>
          </w:p>
        </w:tc>
        <w:tc>
          <w:tcPr>
            <w:tcW w:w="0" w:type="auto"/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...</w:t>
            </w:r>
          </w:p>
        </w:tc>
        <w:tc>
          <w:tcPr>
            <w:tcW w:w="4397" w:type="dxa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</w:tr>
      <w:tr w:rsidR="00F6153E" w:rsidRPr="00F210ED" w:rsidTr="00B6304A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1B3BF2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Cobos</w:t>
            </w:r>
            <w:proofErr w:type="spellEnd"/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, 2005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E7756E">
              <w:rPr>
                <w:rFonts w:ascii="Arial" w:hAnsi="Arial" w:cs="Arial"/>
                <w:sz w:val="20"/>
                <w:szCs w:val="20"/>
              </w:rPr>
              <w:t>27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(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Arial" w:eastAsia="Arial Unicode MS" w:hAnsi="Arial" w:cs="Arial"/>
                    <w:sz w:val="20"/>
                    <w:szCs w:val="20"/>
                  </w:rPr>
                  <w:t>Spain</w:t>
                </w:r>
              </w:smartTag>
            </w:smartTag>
            <w:r>
              <w:rPr>
                <w:rFonts w:ascii="Arial" w:eastAsia="Arial Unicode MS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F6153E" w:rsidRPr="001B3BF2" w:rsidRDefault="00F6153E" w:rsidP="00B6304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10</w:t>
            </w:r>
          </w:p>
        </w:tc>
        <w:tc>
          <w:tcPr>
            <w:tcW w:w="2509" w:type="dxa"/>
            <w:tcBorders>
              <w:bottom w:val="single" w:sz="4" w:space="0" w:color="auto"/>
            </w:tcBorders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...</w:t>
            </w:r>
          </w:p>
        </w:tc>
        <w:tc>
          <w:tcPr>
            <w:tcW w:w="2895" w:type="dxa"/>
            <w:tcBorders>
              <w:bottom w:val="single" w:sz="4" w:space="0" w:color="auto"/>
            </w:tcBorders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Direct costs = sum of costs of physician visits, laboratory analyses, and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LLDs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prescribed during the study. For each patient, visit and laboratory costs were estimated by frequency x unit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 xml:space="preserve">cost (physician visit </w:t>
            </w:r>
            <w:r w:rsidR="00730A7A">
              <w:rPr>
                <w:rFonts w:ascii="Arial" w:eastAsia="Arial Unicode MS" w:hAnsi="Arial" w:cs="Arial"/>
                <w:sz w:val="20"/>
                <w:szCs w:val="20"/>
              </w:rPr>
              <w:t>€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12, lipid </w:t>
            </w:r>
            <w:r w:rsidR="00730A7A">
              <w:rPr>
                <w:rFonts w:ascii="Arial" w:eastAsia="Arial Unicode MS" w:hAnsi="Arial" w:cs="Arial"/>
                <w:sz w:val="20"/>
                <w:szCs w:val="20"/>
              </w:rPr>
              <w:t>€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9.46, </w:t>
            </w:r>
            <w:r w:rsidRPr="001B3BF2">
              <w:rPr>
                <w:rFonts w:ascii="Arial" w:hAnsi="Arial" w:cs="Arial"/>
                <w:sz w:val="20"/>
                <w:szCs w:val="20"/>
              </w:rPr>
              <w:t>a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lanine aminotransferase and aspartate aminotransferase </w:t>
            </w:r>
            <w:r w:rsidR="00730A7A">
              <w:rPr>
                <w:rFonts w:ascii="Arial" w:eastAsia="Arial Unicode MS" w:hAnsi="Arial" w:cs="Arial"/>
                <w:sz w:val="20"/>
                <w:szCs w:val="20"/>
              </w:rPr>
              <w:t>€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2 each, </w:t>
            </w:r>
            <w:proofErr w:type="spellStart"/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creatine</w:t>
            </w:r>
            <w:proofErr w:type="spellEnd"/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kinase </w:t>
            </w:r>
            <w:r w:rsidR="00730A7A">
              <w:rPr>
                <w:rFonts w:ascii="Arial" w:eastAsia="Arial Unicode MS" w:hAnsi="Arial" w:cs="Arial"/>
                <w:sz w:val="20"/>
                <w:szCs w:val="20"/>
              </w:rPr>
              <w:t>€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1). All costs in Euros</w:t>
            </w:r>
            <w:r w:rsidR="00730A7A">
              <w:rPr>
                <w:rFonts w:ascii="Arial" w:eastAsia="Arial Unicode MS" w:hAnsi="Arial" w:cs="Arial"/>
                <w:sz w:val="20"/>
                <w:szCs w:val="20"/>
              </w:rPr>
              <w:t xml:space="preserve"> (€)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.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1. LLD treatment costs at </w:t>
            </w:r>
            <w:r w:rsidR="00730A7A">
              <w:rPr>
                <w:rFonts w:ascii="Arial" w:eastAsia="Arial Unicode MS" w:hAnsi="Arial" w:cs="Arial"/>
                <w:sz w:val="20"/>
                <w:szCs w:val="20"/>
              </w:rPr>
              <w:t>one</w:t>
            </w:r>
            <w:r w:rsidR="00730A7A"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year. 125,569 vs. 214,683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2. LLD total costs at </w:t>
            </w:r>
            <w:r w:rsidR="00730A7A">
              <w:rPr>
                <w:rFonts w:ascii="Arial" w:eastAsia="Arial Unicode MS" w:hAnsi="Arial" w:cs="Arial"/>
                <w:sz w:val="20"/>
                <w:szCs w:val="20"/>
              </w:rPr>
              <w:t>one</w:t>
            </w:r>
            <w:r w:rsidR="00730A7A"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year. 170,061 vs. 264,658 </w:t>
            </w:r>
          </w:p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3. Adjusted means for treatment costs per patient; difference (95% CI); savings %. 178 vs. 237; 59 (34 to 83, </w:t>
            </w:r>
            <w:r w:rsidRPr="00D5620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&lt;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.00001); 24.9%. </w:t>
            </w:r>
          </w:p>
          <w:p w:rsidR="00F6153E" w:rsidRPr="001B3BF2" w:rsidRDefault="00F6153E" w:rsidP="00C809D5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4. Adjusted means for total costs per patient; difference (95% CI); savings %. 223 vs. 283; 60 (33 to 86), </w:t>
            </w:r>
            <w:r w:rsidRPr="00D5620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=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.001; 20.8%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...</w:t>
            </w:r>
          </w:p>
        </w:tc>
        <w:tc>
          <w:tcPr>
            <w:tcW w:w="4397" w:type="dxa"/>
            <w:tcBorders>
              <w:bottom w:val="single" w:sz="4" w:space="0" w:color="auto"/>
            </w:tcBorders>
          </w:tcPr>
          <w:p w:rsidR="00F6153E" w:rsidRPr="001B3BF2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B3BF2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</w:tr>
      <w:tr w:rsidR="00F6153E" w:rsidRPr="00F210ED" w:rsidTr="00B6304A">
        <w:trPr>
          <w:trHeight w:val="242"/>
        </w:trPr>
        <w:tc>
          <w:tcPr>
            <w:tcW w:w="940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153E" w:rsidRDefault="00F6153E" w:rsidP="00B6304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lastRenderedPageBreak/>
              <w:t>Screening and management of m</w:t>
            </w:r>
            <w:r w:rsidRPr="0036030A">
              <w:rPr>
                <w:rFonts w:ascii="Arial" w:eastAsia="Arial Unicode MS" w:hAnsi="Arial" w:cs="Arial"/>
                <w:b/>
                <w:sz w:val="20"/>
                <w:szCs w:val="20"/>
              </w:rPr>
              <w:t>ental health-related conditions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</w:tcPr>
          <w:p w:rsidR="00F6153E" w:rsidRDefault="00F6153E" w:rsidP="00B6304A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</w:tr>
      <w:tr w:rsidR="00F6153E" w:rsidRPr="00F210ED" w:rsidTr="00B6304A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A57250">
              <w:rPr>
                <w:rFonts w:ascii="Arial" w:eastAsia="Arial Unicode MS" w:hAnsi="Arial" w:cs="Arial"/>
                <w:sz w:val="20"/>
                <w:szCs w:val="20"/>
              </w:rPr>
              <w:t>Ahmad, 2009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E7756E">
              <w:rPr>
                <w:rFonts w:ascii="Arial" w:hAnsi="Arial" w:cs="Arial"/>
                <w:sz w:val="20"/>
                <w:szCs w:val="20"/>
              </w:rPr>
              <w:t>15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  <w:p w:rsidR="00F6153E" w:rsidRPr="00A57250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(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Arial" w:eastAsia="Arial Unicode MS" w:hAnsi="Arial" w:cs="Arial"/>
                    <w:sz w:val="20"/>
                    <w:szCs w:val="20"/>
                  </w:rPr>
                  <w:t>Canada</w:t>
                </w:r>
              </w:smartTag>
            </w:smartTag>
            <w:r>
              <w:rPr>
                <w:rFonts w:ascii="Arial" w:eastAsia="Arial Unicode MS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153E" w:rsidRPr="00A57250" w:rsidRDefault="00F6153E" w:rsidP="00B6304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  <w:tc>
          <w:tcPr>
            <w:tcW w:w="25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153E" w:rsidRPr="00A57250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…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153E" w:rsidRPr="00A57250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…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153E" w:rsidRPr="00A57250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…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</w:tcPr>
          <w:p w:rsidR="00F6153E" w:rsidRPr="00A57250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“</w:t>
            </w:r>
            <w:r w:rsidRPr="00A57250">
              <w:rPr>
                <w:rFonts w:ascii="Arial" w:eastAsia="Arial Unicode MS" w:hAnsi="Arial" w:cs="Arial"/>
                <w:sz w:val="20"/>
                <w:szCs w:val="20"/>
              </w:rPr>
              <w:t>In interviews after the trial, physicians commented on the tool's usefulness for identifying psychosocial issues, particularly for annual visits and preventive care.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”</w:t>
            </w:r>
          </w:p>
        </w:tc>
      </w:tr>
      <w:tr w:rsidR="00F6153E" w:rsidRPr="00F210ED" w:rsidTr="00B6304A">
        <w:trPr>
          <w:trHeight w:val="278"/>
        </w:trPr>
        <w:tc>
          <w:tcPr>
            <w:tcW w:w="940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153E" w:rsidRPr="001A3F1C" w:rsidRDefault="00F6153E" w:rsidP="00B6304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A44584">
              <w:rPr>
                <w:rFonts w:ascii="Arial" w:eastAsia="Arial Unicode MS" w:hAnsi="Arial" w:cs="Arial"/>
                <w:b/>
                <w:sz w:val="20"/>
                <w:szCs w:val="20"/>
              </w:rPr>
              <w:t>Other preventive care activities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</w:tcPr>
          <w:p w:rsidR="00F6153E" w:rsidRPr="00A44584" w:rsidRDefault="00F6153E" w:rsidP="00B6304A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</w:tr>
      <w:tr w:rsidR="00F6153E" w:rsidRPr="00F210ED" w:rsidTr="00B6304A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 Unicode MS" w:hAnsi="Arial" w:cs="Arial"/>
                <w:sz w:val="20"/>
                <w:szCs w:val="20"/>
              </w:rPr>
              <w:t>Sundaram</w:t>
            </w:r>
            <w:proofErr w:type="spellEnd"/>
            <w:r>
              <w:rPr>
                <w:rFonts w:ascii="Arial" w:eastAsia="Arial Unicode MS" w:hAnsi="Arial" w:cs="Arial"/>
                <w:sz w:val="20"/>
                <w:szCs w:val="20"/>
              </w:rPr>
              <w:t>, 2009</w:t>
            </w:r>
            <w:r w:rsidR="00E7756E">
              <w:rPr>
                <w:rFonts w:ascii="Arial" w:hAnsi="Arial" w:cs="Arial"/>
                <w:sz w:val="20"/>
                <w:szCs w:val="20"/>
              </w:rPr>
              <w:t>[49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  <w:p w:rsidR="00F6153E" w:rsidRPr="00737BAB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(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Arial" w:eastAsia="Arial Unicode MS" w:hAnsi="Arial" w:cs="Arial"/>
                    <w:sz w:val="20"/>
                    <w:szCs w:val="20"/>
                  </w:rPr>
                  <w:t>USA</w:t>
                </w:r>
              </w:smartTag>
            </w:smartTag>
            <w:r>
              <w:rPr>
                <w:rFonts w:ascii="Arial" w:eastAsia="Arial Unicode MS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F6153E" w:rsidRPr="00737BAB" w:rsidRDefault="00F6153E" w:rsidP="00B6304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7</w:t>
            </w:r>
          </w:p>
        </w:tc>
        <w:tc>
          <w:tcPr>
            <w:tcW w:w="2509" w:type="dxa"/>
            <w:tcBorders>
              <w:top w:val="single" w:sz="4" w:space="0" w:color="auto"/>
            </w:tcBorders>
            <w:shd w:val="clear" w:color="auto" w:fill="auto"/>
          </w:tcPr>
          <w:p w:rsidR="00F6153E" w:rsidRPr="00737BAB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…</w:t>
            </w:r>
          </w:p>
        </w:tc>
        <w:tc>
          <w:tcPr>
            <w:tcW w:w="2895" w:type="dxa"/>
            <w:tcBorders>
              <w:top w:val="single" w:sz="4" w:space="0" w:color="auto"/>
            </w:tcBorders>
            <w:shd w:val="clear" w:color="auto" w:fill="auto"/>
          </w:tcPr>
          <w:p w:rsidR="00F6153E" w:rsidRPr="00737BAB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…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F6153E" w:rsidRPr="001A3F1C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…</w:t>
            </w:r>
          </w:p>
        </w:tc>
        <w:tc>
          <w:tcPr>
            <w:tcW w:w="4397" w:type="dxa"/>
            <w:tcBorders>
              <w:top w:val="single" w:sz="4" w:space="0" w:color="auto"/>
            </w:tcBorders>
          </w:tcPr>
          <w:p w:rsidR="00F6153E" w:rsidRPr="001A3F1C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1A3F1C">
              <w:rPr>
                <w:rFonts w:ascii="Arial" w:eastAsia="Arial Unicode MS" w:hAnsi="Arial" w:cs="Arial"/>
                <w:sz w:val="20"/>
                <w:szCs w:val="20"/>
              </w:rPr>
              <w:t>78% of the intervention providers who received feedback felt it had an effect on their HIV test ordering practices.</w:t>
            </w:r>
          </w:p>
        </w:tc>
      </w:tr>
      <w:tr w:rsidR="00F6153E" w:rsidRPr="00F210ED" w:rsidTr="00B6304A">
        <w:tc>
          <w:tcPr>
            <w:tcW w:w="0" w:type="auto"/>
            <w:shd w:val="clear" w:color="auto" w:fill="auto"/>
          </w:tcPr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0D1ADE">
              <w:rPr>
                <w:rFonts w:ascii="Arial" w:eastAsia="Arial Unicode MS" w:hAnsi="Arial" w:cs="Arial"/>
                <w:sz w:val="20"/>
                <w:szCs w:val="20"/>
              </w:rPr>
              <w:t>Zanetti</w:t>
            </w:r>
            <w:proofErr w:type="spellEnd"/>
            <w:r w:rsidRPr="000D1ADE">
              <w:rPr>
                <w:rFonts w:ascii="Arial" w:eastAsia="Arial Unicode MS" w:hAnsi="Arial" w:cs="Arial"/>
                <w:sz w:val="20"/>
                <w:szCs w:val="20"/>
              </w:rPr>
              <w:t>, 2003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E7756E">
              <w:rPr>
                <w:rFonts w:ascii="Arial" w:hAnsi="Arial" w:cs="Arial"/>
                <w:sz w:val="20"/>
                <w:szCs w:val="20"/>
              </w:rPr>
              <w:t>59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  <w:p w:rsidR="00F6153E" w:rsidRPr="000D1AD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(</w:t>
            </w:r>
            <w:smartTag w:uri="urn:schemas-microsoft-com:office:smarttags" w:element="place">
              <w:smartTag w:uri="urn:schemas-microsoft-com:office:smarttags" w:element="country-region">
                <w:r w:rsidRPr="00DB062F">
                  <w:rPr>
                    <w:rFonts w:ascii="Arial" w:eastAsia="Arial Unicode MS" w:hAnsi="Arial" w:cs="Arial"/>
                    <w:sz w:val="20"/>
                    <w:szCs w:val="20"/>
                  </w:rPr>
                  <w:t>USA</w:t>
                </w:r>
              </w:smartTag>
            </w:smartTag>
            <w:r>
              <w:rPr>
                <w:rFonts w:ascii="Arial" w:eastAsia="Arial Unicode MS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6153E" w:rsidRPr="000D1ADE" w:rsidRDefault="00F6153E" w:rsidP="00B6304A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  <w:tc>
          <w:tcPr>
            <w:tcW w:w="2509" w:type="dxa"/>
            <w:shd w:val="clear" w:color="auto" w:fill="auto"/>
          </w:tcPr>
          <w:p w:rsidR="00F6153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0D1ADE">
              <w:rPr>
                <w:rFonts w:ascii="Arial" w:eastAsia="Arial Unicode MS" w:hAnsi="Arial" w:cs="Arial"/>
                <w:sz w:val="20"/>
                <w:szCs w:val="20"/>
              </w:rPr>
              <w:t xml:space="preserve">1-Inappropriate activation of the system, n, %. 4/449 procedures (1%). </w:t>
            </w:r>
          </w:p>
          <w:p w:rsidR="00F6153E" w:rsidRPr="000D1AD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0D1ADE">
              <w:rPr>
                <w:rFonts w:ascii="Arial" w:eastAsia="Arial Unicode MS" w:hAnsi="Arial" w:cs="Arial"/>
                <w:sz w:val="20"/>
                <w:szCs w:val="20"/>
              </w:rPr>
              <w:t xml:space="preserve">2- Unnecessary intraoperative </w:t>
            </w:r>
            <w:proofErr w:type="spellStart"/>
            <w:r w:rsidRPr="000D1ADE">
              <w:rPr>
                <w:rFonts w:ascii="Arial" w:eastAsia="Arial Unicode MS" w:hAnsi="Arial" w:cs="Arial"/>
                <w:sz w:val="20"/>
                <w:szCs w:val="20"/>
              </w:rPr>
              <w:t>redosing</w:t>
            </w:r>
            <w:proofErr w:type="spellEnd"/>
            <w:r w:rsidRPr="000D1ADE">
              <w:rPr>
                <w:rFonts w:ascii="Arial" w:eastAsia="Arial Unicode MS" w:hAnsi="Arial" w:cs="Arial"/>
                <w:sz w:val="20"/>
                <w:szCs w:val="20"/>
              </w:rPr>
              <w:t>, n=1.</w:t>
            </w:r>
          </w:p>
        </w:tc>
        <w:tc>
          <w:tcPr>
            <w:tcW w:w="2895" w:type="dxa"/>
            <w:shd w:val="clear" w:color="auto" w:fill="auto"/>
          </w:tcPr>
          <w:p w:rsidR="00F6153E" w:rsidRPr="000D1AD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…</w:t>
            </w:r>
          </w:p>
        </w:tc>
        <w:tc>
          <w:tcPr>
            <w:tcW w:w="0" w:type="auto"/>
            <w:shd w:val="clear" w:color="auto" w:fill="auto"/>
          </w:tcPr>
          <w:p w:rsidR="00F6153E" w:rsidRPr="000D1AD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0D1ADE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4397" w:type="dxa"/>
          </w:tcPr>
          <w:p w:rsidR="00F6153E" w:rsidRPr="000D1ADE" w:rsidRDefault="00F6153E" w:rsidP="00B6304A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0D1ADE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</w:tr>
    </w:tbl>
    <w:p w:rsidR="00F6153E" w:rsidRDefault="00F6153E" w:rsidP="00F6153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 xml:space="preserve">Abbreviations: </w:t>
      </w:r>
      <w:r w:rsidRPr="00393674">
        <w:rPr>
          <w:rFonts w:ascii="Arial" w:hAnsi="Arial" w:cs="Arial"/>
          <w:sz w:val="16"/>
          <w:szCs w:val="16"/>
        </w:rPr>
        <w:t>CCDSS</w:t>
      </w:r>
      <w:r>
        <w:rPr>
          <w:rFonts w:ascii="Arial" w:hAnsi="Arial" w:cs="Arial"/>
          <w:sz w:val="16"/>
          <w:szCs w:val="16"/>
        </w:rPr>
        <w:t xml:space="preserve">, </w:t>
      </w:r>
      <w:r w:rsidRPr="00393674">
        <w:rPr>
          <w:rFonts w:ascii="Arial" w:hAnsi="Arial" w:cs="Arial"/>
          <w:sz w:val="16"/>
          <w:szCs w:val="16"/>
        </w:rPr>
        <w:t>computer</w:t>
      </w:r>
      <w:r w:rsidR="00AD130B">
        <w:rPr>
          <w:rFonts w:ascii="Arial" w:hAnsi="Arial" w:cs="Arial"/>
          <w:sz w:val="16"/>
          <w:szCs w:val="16"/>
        </w:rPr>
        <w:t>iz</w:t>
      </w:r>
      <w:r>
        <w:rPr>
          <w:rFonts w:ascii="Arial" w:hAnsi="Arial" w:cs="Arial"/>
          <w:sz w:val="16"/>
          <w:szCs w:val="16"/>
        </w:rPr>
        <w:t>ed</w:t>
      </w:r>
      <w:r w:rsidRPr="00393674">
        <w:rPr>
          <w:rFonts w:ascii="Arial" w:hAnsi="Arial" w:cs="Arial"/>
          <w:sz w:val="16"/>
          <w:szCs w:val="16"/>
        </w:rPr>
        <w:t xml:space="preserve"> clinical decision support system; CI</w:t>
      </w:r>
      <w:r>
        <w:rPr>
          <w:rFonts w:ascii="Arial" w:hAnsi="Arial" w:cs="Arial"/>
          <w:sz w:val="16"/>
          <w:szCs w:val="16"/>
        </w:rPr>
        <w:t xml:space="preserve">, </w:t>
      </w:r>
      <w:r w:rsidRPr="00393674">
        <w:rPr>
          <w:rFonts w:ascii="Arial" w:hAnsi="Arial" w:cs="Arial"/>
          <w:sz w:val="16"/>
          <w:szCs w:val="16"/>
        </w:rPr>
        <w:t>confidence interval; GP</w:t>
      </w:r>
      <w:r>
        <w:rPr>
          <w:rFonts w:ascii="Arial" w:hAnsi="Arial" w:cs="Arial"/>
          <w:sz w:val="16"/>
          <w:szCs w:val="16"/>
        </w:rPr>
        <w:t xml:space="preserve">, </w:t>
      </w:r>
      <w:r w:rsidRPr="00393674">
        <w:rPr>
          <w:rFonts w:ascii="Arial" w:hAnsi="Arial" w:cs="Arial"/>
          <w:sz w:val="16"/>
          <w:szCs w:val="16"/>
        </w:rPr>
        <w:t>general practitioner</w:t>
      </w:r>
      <w:r w:rsidRPr="00393674">
        <w:rPr>
          <w:rFonts w:ascii="Arial" w:eastAsia="Arial Unicode MS" w:hAnsi="Arial" w:cs="Arial"/>
          <w:sz w:val="16"/>
          <w:szCs w:val="16"/>
        </w:rPr>
        <w:t xml:space="preserve">; </w:t>
      </w:r>
      <w:r w:rsidRPr="00393674">
        <w:rPr>
          <w:rFonts w:ascii="Arial" w:hAnsi="Arial" w:cs="Arial"/>
          <w:sz w:val="16"/>
          <w:szCs w:val="16"/>
        </w:rPr>
        <w:t>HIV</w:t>
      </w:r>
      <w:r>
        <w:rPr>
          <w:rFonts w:ascii="Arial" w:hAnsi="Arial" w:cs="Arial"/>
          <w:sz w:val="16"/>
          <w:szCs w:val="16"/>
        </w:rPr>
        <w:t xml:space="preserve">, </w:t>
      </w:r>
      <w:r w:rsidRPr="00393674">
        <w:rPr>
          <w:rFonts w:ascii="Arial" w:hAnsi="Arial" w:cs="Arial"/>
          <w:sz w:val="16"/>
          <w:szCs w:val="16"/>
        </w:rPr>
        <w:t>human immunodeficiency virus; IQR</w:t>
      </w:r>
      <w:r>
        <w:rPr>
          <w:rFonts w:ascii="Arial" w:hAnsi="Arial" w:cs="Arial"/>
          <w:sz w:val="16"/>
          <w:szCs w:val="16"/>
        </w:rPr>
        <w:t xml:space="preserve">, </w:t>
      </w:r>
      <w:r w:rsidRPr="00393674">
        <w:rPr>
          <w:rFonts w:ascii="Arial" w:hAnsi="Arial" w:cs="Arial"/>
          <w:sz w:val="16"/>
          <w:szCs w:val="16"/>
        </w:rPr>
        <w:t xml:space="preserve">interquartile range; </w:t>
      </w:r>
      <w:r w:rsidRPr="00393674">
        <w:rPr>
          <w:rFonts w:ascii="Arial" w:eastAsia="Arial Unicode MS" w:hAnsi="Arial" w:cs="Arial"/>
          <w:sz w:val="16"/>
          <w:szCs w:val="16"/>
        </w:rPr>
        <w:t>LLD</w:t>
      </w:r>
      <w:r>
        <w:rPr>
          <w:rFonts w:ascii="Arial" w:eastAsia="Arial Unicode MS" w:hAnsi="Arial" w:cs="Arial"/>
          <w:sz w:val="16"/>
          <w:szCs w:val="16"/>
        </w:rPr>
        <w:t xml:space="preserve">, </w:t>
      </w:r>
      <w:r w:rsidRPr="00393674">
        <w:rPr>
          <w:rFonts w:ascii="Arial" w:eastAsia="Arial Unicode MS" w:hAnsi="Arial" w:cs="Arial"/>
          <w:sz w:val="16"/>
          <w:szCs w:val="16"/>
        </w:rPr>
        <w:t>lipid-lowering drug;</w:t>
      </w:r>
      <w:r w:rsidRPr="00393674">
        <w:rPr>
          <w:rFonts w:ascii="Arial" w:hAnsi="Arial" w:cs="Arial"/>
          <w:sz w:val="16"/>
          <w:szCs w:val="16"/>
        </w:rPr>
        <w:t xml:space="preserve"> PCP</w:t>
      </w:r>
      <w:r>
        <w:rPr>
          <w:rFonts w:ascii="Arial" w:hAnsi="Arial" w:cs="Arial"/>
          <w:sz w:val="16"/>
          <w:szCs w:val="16"/>
        </w:rPr>
        <w:t xml:space="preserve">, </w:t>
      </w:r>
      <w:r w:rsidRPr="00393674">
        <w:rPr>
          <w:rFonts w:ascii="Arial" w:hAnsi="Arial" w:cs="Arial"/>
          <w:sz w:val="16"/>
          <w:szCs w:val="16"/>
        </w:rPr>
        <w:t xml:space="preserve">primary care provider. </w:t>
      </w:r>
    </w:p>
    <w:p w:rsidR="00F6153E" w:rsidRPr="00393674" w:rsidRDefault="00F6153E" w:rsidP="00F6153E">
      <w:pPr>
        <w:rPr>
          <w:rFonts w:ascii="Arial" w:hAnsi="Arial" w:cs="Arial"/>
          <w:sz w:val="16"/>
          <w:szCs w:val="16"/>
        </w:rPr>
      </w:pPr>
      <w:proofErr w:type="spellStart"/>
      <w:r w:rsidRPr="00393674">
        <w:rPr>
          <w:rFonts w:ascii="Arial" w:hAnsi="Arial" w:cs="Arial"/>
          <w:sz w:val="16"/>
          <w:szCs w:val="16"/>
          <w:vertAlign w:val="superscript"/>
        </w:rPr>
        <w:t>a</w:t>
      </w:r>
      <w:proofErr w:type="spellEnd"/>
      <w:r w:rsidRPr="00393674">
        <w:rPr>
          <w:rFonts w:ascii="Arial" w:hAnsi="Arial" w:cs="Arial"/>
          <w:sz w:val="16"/>
          <w:szCs w:val="16"/>
        </w:rPr>
        <w:t xml:space="preserve"> Ellipses (…) indicate outcome was not assessed.</w:t>
      </w:r>
    </w:p>
    <w:p w:rsidR="00F6153E" w:rsidRPr="00D5620B" w:rsidRDefault="00F6153E" w:rsidP="00F6153E">
      <w:pPr>
        <w:tabs>
          <w:tab w:val="left" w:pos="8640"/>
        </w:tabs>
        <w:rPr>
          <w:rFonts w:ascii="Arial Bold" w:hAnsi="Arial Bold" w:cs="Arial"/>
          <w:vertAlign w:val="superscript"/>
        </w:rPr>
      </w:pPr>
      <w:r>
        <w:rPr>
          <w:rFonts w:ascii="Arial" w:hAnsi="Arial" w:cs="Arial"/>
          <w:sz w:val="16"/>
          <w:szCs w:val="16"/>
          <w:vertAlign w:val="superscript"/>
        </w:rPr>
        <w:t xml:space="preserve">b </w:t>
      </w:r>
      <w:r w:rsidRPr="0048496A">
        <w:rPr>
          <w:rFonts w:ascii="Arial" w:hAnsi="Arial" w:cs="Arial"/>
          <w:sz w:val="16"/>
          <w:szCs w:val="16"/>
        </w:rPr>
        <w:t>Costs include workflow measures such as time to process alerts if these are not directly compared between groups</w:t>
      </w:r>
      <w:r>
        <w:rPr>
          <w:rFonts w:ascii="Arial" w:hAnsi="Arial" w:cs="Arial"/>
          <w:sz w:val="16"/>
          <w:szCs w:val="16"/>
        </w:rPr>
        <w:t>.</w:t>
      </w:r>
    </w:p>
    <w:p w:rsidR="00464BB4" w:rsidRDefault="00464BB4"/>
    <w:sectPr w:rsidR="00464BB4" w:rsidSect="00F6153E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53E" w:rsidRDefault="00F6153E" w:rsidP="00F6153E">
      <w:r>
        <w:separator/>
      </w:r>
    </w:p>
  </w:endnote>
  <w:endnote w:type="continuationSeparator" w:id="0">
    <w:p w:rsidR="00F6153E" w:rsidRDefault="00F6153E" w:rsidP="00F61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76498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6153E" w:rsidRDefault="00F615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2E5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F6153E" w:rsidRDefault="00F615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53E" w:rsidRDefault="00F6153E" w:rsidP="00F6153E">
      <w:r>
        <w:separator/>
      </w:r>
    </w:p>
  </w:footnote>
  <w:footnote w:type="continuationSeparator" w:id="0">
    <w:p w:rsidR="00F6153E" w:rsidRDefault="00F6153E" w:rsidP="00F615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53E"/>
    <w:rsid w:val="003B409C"/>
    <w:rsid w:val="00464BB4"/>
    <w:rsid w:val="0067010D"/>
    <w:rsid w:val="00690D73"/>
    <w:rsid w:val="00730A7A"/>
    <w:rsid w:val="007F7D64"/>
    <w:rsid w:val="009165DC"/>
    <w:rsid w:val="009F1D41"/>
    <w:rsid w:val="00AD130B"/>
    <w:rsid w:val="00B75436"/>
    <w:rsid w:val="00BF2476"/>
    <w:rsid w:val="00C17A7E"/>
    <w:rsid w:val="00C809D5"/>
    <w:rsid w:val="00E7756E"/>
    <w:rsid w:val="00F6153E"/>
    <w:rsid w:val="00FA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5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153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615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153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A7A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5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153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615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153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A7A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DF213-7DD8-4E13-807E-C00AAC97F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mcmaster</Company>
  <LinksUpToDate>false</LinksUpToDate>
  <CharactersWithSpaces>7145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</dc:creator>
  <cp:lastModifiedBy>Angela</cp:lastModifiedBy>
  <cp:revision>5</cp:revision>
  <dcterms:created xsi:type="dcterms:W3CDTF">2011-07-11T15:50:00Z</dcterms:created>
  <dcterms:modified xsi:type="dcterms:W3CDTF">2011-07-13T15:45:00Z</dcterms:modified>
</cp:coreProperties>
</file>