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11F" w:rsidRDefault="00E657BA" w:rsidP="0081711F">
      <w:pPr>
        <w:rPr>
          <w:rFonts w:ascii="Arial Bold" w:hAnsi="Arial Bold" w:cs="Arial"/>
          <w:b/>
          <w:bCs/>
          <w:vertAlign w:val="superscript"/>
        </w:rPr>
      </w:pPr>
      <w:proofErr w:type="gramStart"/>
      <w:r>
        <w:rPr>
          <w:rFonts w:ascii="Arial" w:hAnsi="Arial" w:cs="Arial"/>
          <w:b/>
        </w:rPr>
        <w:t xml:space="preserve">Additional file 3, </w:t>
      </w:r>
      <w:r w:rsidR="0081711F">
        <w:rPr>
          <w:rFonts w:ascii="Arial" w:hAnsi="Arial" w:cs="Arial"/>
          <w:b/>
          <w:bCs/>
        </w:rPr>
        <w:t xml:space="preserve">Table </w:t>
      </w:r>
      <w:r>
        <w:rPr>
          <w:rFonts w:ascii="Arial" w:hAnsi="Arial" w:cs="Arial"/>
          <w:b/>
          <w:bCs/>
        </w:rPr>
        <w:t>S</w:t>
      </w:r>
      <w:r w:rsidR="0081711F">
        <w:rPr>
          <w:rFonts w:ascii="Arial" w:hAnsi="Arial" w:cs="Arial"/>
          <w:b/>
          <w:bCs/>
        </w:rPr>
        <w:t>3.</w:t>
      </w:r>
      <w:proofErr w:type="gramEnd"/>
      <w:r w:rsidR="0081711F">
        <w:rPr>
          <w:rFonts w:ascii="Arial" w:hAnsi="Arial" w:cs="Arial"/>
          <w:b/>
          <w:bCs/>
        </w:rPr>
        <w:t xml:space="preserve"> Study characteristics for trials of diagnostic test </w:t>
      </w:r>
      <w:proofErr w:type="spellStart"/>
      <w:r w:rsidR="0081711F">
        <w:rPr>
          <w:rFonts w:ascii="Arial" w:hAnsi="Arial" w:cs="Arial"/>
          <w:b/>
          <w:bCs/>
        </w:rPr>
        <w:t>ordering</w:t>
      </w:r>
      <w:r w:rsidR="0081711F">
        <w:rPr>
          <w:rFonts w:ascii="Arial Bold" w:hAnsi="Arial Bold" w:cs="Arial"/>
          <w:b/>
          <w:bCs/>
          <w:vertAlign w:val="superscript"/>
        </w:rPr>
        <w:t>a</w:t>
      </w:r>
      <w:proofErr w:type="spellEnd"/>
    </w:p>
    <w:tbl>
      <w:tblPr>
        <w:tblW w:w="14400" w:type="dxa"/>
        <w:tblInd w:w="-37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40"/>
        <w:gridCol w:w="1080"/>
        <w:gridCol w:w="1080"/>
        <w:gridCol w:w="1920"/>
        <w:gridCol w:w="1440"/>
        <w:gridCol w:w="1560"/>
        <w:gridCol w:w="3840"/>
        <w:gridCol w:w="2040"/>
      </w:tblGrid>
      <w:tr w:rsidR="0081711F" w:rsidTr="005513B1">
        <w:trPr>
          <w:tblHeader/>
        </w:trPr>
        <w:tc>
          <w:tcPr>
            <w:tcW w:w="1440" w:type="dxa"/>
            <w:tcBorders>
              <w:bottom w:val="single" w:sz="4" w:space="0" w:color="auto"/>
            </w:tcBorders>
            <w:hideMark/>
          </w:tcPr>
          <w:p w:rsidR="0081711F" w:rsidRDefault="0081711F">
            <w:pPr>
              <w:rPr>
                <w:rFonts w:ascii="Arial" w:eastAsia="Arial Unicode MS" w:hAnsi="Arial" w:cs="Arial"/>
                <w:b/>
                <w:bCs/>
                <w:sz w:val="20"/>
                <w:szCs w:val="20"/>
              </w:rPr>
            </w:pPr>
            <w:r>
              <w:rPr>
                <w:rFonts w:ascii="Arial" w:eastAsia="Arial Unicode MS" w:hAnsi="Arial" w:cs="Arial"/>
                <w:b/>
                <w:bCs/>
                <w:sz w:val="20"/>
                <w:szCs w:val="20"/>
              </w:rPr>
              <w:t>Study (country)</w:t>
            </w:r>
          </w:p>
        </w:tc>
        <w:tc>
          <w:tcPr>
            <w:tcW w:w="1080" w:type="dxa"/>
            <w:tcBorders>
              <w:bottom w:val="single" w:sz="4" w:space="0" w:color="auto"/>
            </w:tcBorders>
            <w:hideMark/>
          </w:tcPr>
          <w:p w:rsidR="0081711F" w:rsidRDefault="0081711F">
            <w:pPr>
              <w:rPr>
                <w:rFonts w:ascii="Arial" w:eastAsia="Arial Unicode MS" w:hAnsi="Arial" w:cs="Arial"/>
                <w:b/>
                <w:bCs/>
                <w:sz w:val="20"/>
                <w:szCs w:val="20"/>
              </w:rPr>
            </w:pPr>
            <w:r>
              <w:rPr>
                <w:rFonts w:ascii="Arial" w:eastAsia="Arial Unicode MS" w:hAnsi="Arial" w:cs="Arial"/>
                <w:b/>
                <w:bCs/>
                <w:sz w:val="20"/>
                <w:szCs w:val="20"/>
              </w:rPr>
              <w:t xml:space="preserve">Methods </w:t>
            </w:r>
            <w:proofErr w:type="spellStart"/>
            <w:r>
              <w:rPr>
                <w:rFonts w:ascii="Arial" w:eastAsia="Arial Unicode MS" w:hAnsi="Arial" w:cs="Arial"/>
                <w:b/>
                <w:bCs/>
                <w:sz w:val="20"/>
                <w:szCs w:val="20"/>
              </w:rPr>
              <w:t>score</w:t>
            </w:r>
            <w:r>
              <w:rPr>
                <w:rFonts w:ascii="Arial Bold" w:hAnsi="Arial Bold" w:cs="Arial"/>
                <w:b/>
                <w:bCs/>
                <w:sz w:val="20"/>
                <w:szCs w:val="20"/>
                <w:vertAlign w:val="superscript"/>
              </w:rPr>
              <w:t>b</w:t>
            </w:r>
            <w:proofErr w:type="spellEnd"/>
          </w:p>
        </w:tc>
        <w:tc>
          <w:tcPr>
            <w:tcW w:w="1080" w:type="dxa"/>
            <w:tcBorders>
              <w:bottom w:val="single" w:sz="4" w:space="0" w:color="auto"/>
            </w:tcBorders>
            <w:hideMark/>
          </w:tcPr>
          <w:p w:rsidR="0081711F" w:rsidRDefault="0081711F">
            <w:pPr>
              <w:rPr>
                <w:rFonts w:ascii="Arial" w:eastAsia="Arial Unicode MS" w:hAnsi="Arial" w:cs="Arial"/>
                <w:b/>
                <w:bCs/>
                <w:sz w:val="20"/>
                <w:szCs w:val="20"/>
              </w:rPr>
            </w:pPr>
            <w:r>
              <w:rPr>
                <w:rFonts w:ascii="Arial" w:eastAsia="Arial Unicode MS" w:hAnsi="Arial" w:cs="Arial"/>
                <w:b/>
                <w:bCs/>
                <w:sz w:val="20"/>
                <w:szCs w:val="20"/>
              </w:rPr>
              <w:t>Funding source</w:t>
            </w:r>
          </w:p>
        </w:tc>
        <w:tc>
          <w:tcPr>
            <w:tcW w:w="1920" w:type="dxa"/>
            <w:tcBorders>
              <w:bottom w:val="single" w:sz="4" w:space="0" w:color="auto"/>
            </w:tcBorders>
            <w:hideMark/>
          </w:tcPr>
          <w:p w:rsidR="0081711F" w:rsidRDefault="0081711F">
            <w:pPr>
              <w:rPr>
                <w:rFonts w:ascii="Arial" w:eastAsia="Arial Unicode MS" w:hAnsi="Arial" w:cs="Arial"/>
                <w:b/>
                <w:bCs/>
                <w:sz w:val="20"/>
                <w:szCs w:val="20"/>
              </w:rPr>
            </w:pPr>
            <w:r>
              <w:rPr>
                <w:rFonts w:ascii="Arial" w:eastAsia="Arial Unicode MS" w:hAnsi="Arial" w:cs="Arial"/>
                <w:b/>
                <w:bCs/>
                <w:sz w:val="20"/>
                <w:szCs w:val="20"/>
              </w:rPr>
              <w:t>Indication</w:t>
            </w:r>
          </w:p>
        </w:tc>
        <w:tc>
          <w:tcPr>
            <w:tcW w:w="1440" w:type="dxa"/>
            <w:tcBorders>
              <w:bottom w:val="single" w:sz="4" w:space="0" w:color="auto"/>
            </w:tcBorders>
            <w:hideMark/>
          </w:tcPr>
          <w:p w:rsidR="0081711F" w:rsidRDefault="0081711F">
            <w:pPr>
              <w:rPr>
                <w:rFonts w:ascii="Arial" w:eastAsia="Arial Unicode MS" w:hAnsi="Arial" w:cs="Arial"/>
                <w:b/>
                <w:bCs/>
                <w:sz w:val="20"/>
                <w:szCs w:val="20"/>
              </w:rPr>
            </w:pPr>
            <w:r>
              <w:rPr>
                <w:rFonts w:ascii="Arial" w:eastAsia="Arial Unicode MS" w:hAnsi="Arial" w:cs="Arial"/>
                <w:b/>
                <w:bCs/>
                <w:sz w:val="20"/>
                <w:szCs w:val="20"/>
              </w:rPr>
              <w:t>No. of practitioners / patients</w:t>
            </w:r>
          </w:p>
        </w:tc>
        <w:tc>
          <w:tcPr>
            <w:tcW w:w="1560" w:type="dxa"/>
            <w:tcBorders>
              <w:bottom w:val="single" w:sz="4" w:space="0" w:color="auto"/>
            </w:tcBorders>
            <w:hideMark/>
          </w:tcPr>
          <w:p w:rsidR="0081711F" w:rsidRDefault="0081711F">
            <w:pPr>
              <w:rPr>
                <w:rFonts w:ascii="Arial" w:eastAsia="Arial Unicode MS" w:hAnsi="Arial" w:cs="Arial"/>
                <w:b/>
                <w:bCs/>
                <w:sz w:val="20"/>
                <w:szCs w:val="20"/>
              </w:rPr>
            </w:pPr>
            <w:proofErr w:type="spellStart"/>
            <w:r>
              <w:rPr>
                <w:rFonts w:ascii="Arial" w:eastAsia="Arial Unicode MS" w:hAnsi="Arial" w:cs="Arial"/>
                <w:b/>
                <w:bCs/>
                <w:sz w:val="20"/>
                <w:szCs w:val="20"/>
              </w:rPr>
              <w:t>Setting</w:t>
            </w:r>
            <w:r>
              <w:rPr>
                <w:rFonts w:ascii="Arial Bold" w:hAnsi="Arial Bold" w:cs="Arial"/>
                <w:b/>
                <w:bCs/>
                <w:sz w:val="20"/>
                <w:szCs w:val="20"/>
                <w:vertAlign w:val="superscript"/>
              </w:rPr>
              <w:t>c</w:t>
            </w:r>
            <w:proofErr w:type="spellEnd"/>
            <w:r>
              <w:rPr>
                <w:rFonts w:ascii="Arial" w:eastAsia="Arial Unicode MS" w:hAnsi="Arial" w:cs="Arial"/>
                <w:b/>
                <w:bCs/>
                <w:sz w:val="20"/>
                <w:szCs w:val="20"/>
              </w:rPr>
              <w:t>(No. of clinics / sites)</w:t>
            </w:r>
          </w:p>
        </w:tc>
        <w:tc>
          <w:tcPr>
            <w:tcW w:w="3840" w:type="dxa"/>
            <w:tcBorders>
              <w:bottom w:val="single" w:sz="4" w:space="0" w:color="auto"/>
            </w:tcBorders>
            <w:hideMark/>
          </w:tcPr>
          <w:p w:rsidR="0081711F" w:rsidRDefault="0081711F">
            <w:pPr>
              <w:rPr>
                <w:rFonts w:ascii="Arial" w:eastAsia="Arial Unicode MS" w:hAnsi="Arial" w:cs="Arial"/>
                <w:b/>
                <w:bCs/>
                <w:sz w:val="20"/>
                <w:szCs w:val="20"/>
              </w:rPr>
            </w:pPr>
            <w:r>
              <w:rPr>
                <w:rFonts w:ascii="Arial" w:eastAsia="Arial Unicode MS" w:hAnsi="Arial" w:cs="Arial"/>
                <w:b/>
                <w:bCs/>
                <w:sz w:val="20"/>
                <w:szCs w:val="20"/>
              </w:rPr>
              <w:t>CCDSS intervention</w:t>
            </w:r>
          </w:p>
        </w:tc>
        <w:tc>
          <w:tcPr>
            <w:tcW w:w="2040" w:type="dxa"/>
            <w:tcBorders>
              <w:bottom w:val="single" w:sz="4" w:space="0" w:color="auto"/>
            </w:tcBorders>
            <w:hideMark/>
          </w:tcPr>
          <w:p w:rsidR="0081711F" w:rsidRDefault="0081711F">
            <w:pPr>
              <w:rPr>
                <w:rFonts w:ascii="Arial" w:eastAsia="Arial Unicode MS" w:hAnsi="Arial" w:cs="Arial"/>
                <w:b/>
                <w:bCs/>
                <w:sz w:val="20"/>
                <w:szCs w:val="20"/>
              </w:rPr>
            </w:pPr>
            <w:r>
              <w:rPr>
                <w:rFonts w:ascii="Arial" w:eastAsia="Arial Unicode MS" w:hAnsi="Arial" w:cs="Arial"/>
                <w:b/>
                <w:bCs/>
                <w:sz w:val="20"/>
                <w:szCs w:val="20"/>
              </w:rPr>
              <w:t>Comparison</w:t>
            </w:r>
          </w:p>
        </w:tc>
      </w:tr>
      <w:tr w:rsidR="0081711F" w:rsidTr="005513B1">
        <w:tc>
          <w:tcPr>
            <w:tcW w:w="14400" w:type="dxa"/>
            <w:gridSpan w:val="8"/>
            <w:tcBorders>
              <w:top w:val="single" w:sz="4" w:space="0" w:color="auto"/>
              <w:bottom w:val="single" w:sz="4" w:space="0" w:color="auto"/>
            </w:tcBorders>
            <w:hideMark/>
          </w:tcPr>
          <w:p w:rsidR="0081711F" w:rsidRDefault="0081711F">
            <w:pPr>
              <w:rPr>
                <w:rFonts w:ascii="Arial" w:eastAsia="Arial Unicode MS" w:hAnsi="Arial" w:cs="Arial"/>
                <w:b/>
                <w:sz w:val="20"/>
                <w:szCs w:val="20"/>
              </w:rPr>
            </w:pPr>
            <w:r>
              <w:rPr>
                <w:rFonts w:ascii="Arial" w:eastAsia="Arial Unicode MS" w:hAnsi="Arial" w:cs="Arial"/>
                <w:b/>
                <w:sz w:val="20"/>
                <w:szCs w:val="20"/>
              </w:rPr>
              <w:t>Disease Monitoring</w:t>
            </w:r>
          </w:p>
        </w:tc>
      </w:tr>
      <w:tr w:rsidR="0081711F" w:rsidTr="005513B1">
        <w:tc>
          <w:tcPr>
            <w:tcW w:w="1440" w:type="dxa"/>
            <w:tcBorders>
              <w:top w:val="single" w:sz="4" w:space="0" w:color="auto"/>
            </w:tcBorders>
            <w:hideMark/>
          </w:tcPr>
          <w:p w:rsidR="0081711F" w:rsidRDefault="006016D0">
            <w:pPr>
              <w:rPr>
                <w:rFonts w:ascii="Arial" w:eastAsia="Arial Unicode MS" w:hAnsi="Arial" w:cs="Arial"/>
                <w:sz w:val="20"/>
                <w:szCs w:val="20"/>
              </w:rPr>
            </w:pPr>
            <w:proofErr w:type="spellStart"/>
            <w:r>
              <w:rPr>
                <w:rFonts w:ascii="Arial" w:eastAsia="Arial Unicode MS" w:hAnsi="Arial" w:cs="Arial"/>
                <w:sz w:val="20"/>
                <w:szCs w:val="20"/>
              </w:rPr>
              <w:t>Gilutz</w:t>
            </w:r>
            <w:proofErr w:type="spellEnd"/>
            <w:r>
              <w:rPr>
                <w:rFonts w:ascii="Arial" w:eastAsia="Arial Unicode MS" w:hAnsi="Arial" w:cs="Arial"/>
                <w:sz w:val="20"/>
                <w:szCs w:val="20"/>
              </w:rPr>
              <w:t>, 2009[25</w:t>
            </w:r>
            <w:r w:rsidR="0081711F">
              <w:rPr>
                <w:rFonts w:ascii="Arial" w:eastAsia="Arial Unicode MS" w:hAnsi="Arial" w:cs="Arial"/>
                <w:sz w:val="20"/>
                <w:szCs w:val="20"/>
              </w:rPr>
              <w:t>], Israel</w:t>
            </w:r>
          </w:p>
        </w:tc>
        <w:tc>
          <w:tcPr>
            <w:tcW w:w="1080" w:type="dxa"/>
            <w:tcBorders>
              <w:top w:val="single" w:sz="4" w:space="0" w:color="auto"/>
            </w:tcBorders>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7</w:t>
            </w:r>
          </w:p>
        </w:tc>
        <w:tc>
          <w:tcPr>
            <w:tcW w:w="1080" w:type="dxa"/>
            <w:tcBorders>
              <w:top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Public</w:t>
            </w:r>
          </w:p>
        </w:tc>
        <w:tc>
          <w:tcPr>
            <w:tcW w:w="1920" w:type="dxa"/>
            <w:tcBorders>
              <w:top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Lipid monitoring and treatment of patients previously hospitalised with coronary artery disease (CAD) and followed up in primary care.</w:t>
            </w:r>
          </w:p>
        </w:tc>
        <w:tc>
          <w:tcPr>
            <w:tcW w:w="1440" w:type="dxa"/>
            <w:tcBorders>
              <w:top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600 / 7448</w:t>
            </w:r>
          </w:p>
        </w:tc>
        <w:tc>
          <w:tcPr>
            <w:tcW w:w="1560" w:type="dxa"/>
            <w:tcBorders>
              <w:top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•Primary care</w:t>
            </w:r>
            <w:r>
              <w:rPr>
                <w:rFonts w:ascii="Arial" w:eastAsia="Arial Unicode MS" w:hAnsi="Arial" w:cs="Arial"/>
                <w:sz w:val="20"/>
                <w:szCs w:val="20"/>
              </w:rPr>
              <w:br/>
              <w:t>•Community-based clinic</w:t>
            </w:r>
            <w:r>
              <w:rPr>
                <w:rFonts w:ascii="Arial" w:eastAsia="Arial Unicode MS" w:hAnsi="Arial" w:cs="Arial"/>
                <w:sz w:val="20"/>
                <w:szCs w:val="20"/>
              </w:rPr>
              <w:br/>
              <w:t>(112/112)</w:t>
            </w:r>
          </w:p>
        </w:tc>
        <w:tc>
          <w:tcPr>
            <w:tcW w:w="3840" w:type="dxa"/>
            <w:tcBorders>
              <w:top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CCDSS collected data from 3 databases (discharge and diagnosis; laboratory; and pharmacy) and automatically generated reminders for management of dyslipidaemia in patients with coronary artery disease based on National Cholesterol Education Program-III and Israeli guidelines. The patient-specific reminders were mailed to physicians and nurses at primary care clinics. The reminders indicated the patient's risk factors, lipoprotein values, and know medications and recommended lipid lowering drug treatment if appropriate. Physicians and nurses could accept or reject CCDSS recommendations.</w:t>
            </w:r>
          </w:p>
        </w:tc>
        <w:tc>
          <w:tcPr>
            <w:tcW w:w="2040" w:type="dxa"/>
            <w:tcBorders>
              <w:top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Usual care</w:t>
            </w:r>
          </w:p>
        </w:tc>
      </w:tr>
      <w:tr w:rsidR="0081711F" w:rsidTr="005513B1">
        <w:tc>
          <w:tcPr>
            <w:tcW w:w="1440" w:type="dxa"/>
            <w:hideMark/>
          </w:tcPr>
          <w:p w:rsidR="0081711F" w:rsidRDefault="0081711F" w:rsidP="006016D0">
            <w:pPr>
              <w:rPr>
                <w:rFonts w:ascii="Arial" w:eastAsia="Arial Unicode MS" w:hAnsi="Arial" w:cs="Arial"/>
                <w:sz w:val="20"/>
                <w:szCs w:val="20"/>
              </w:rPr>
            </w:pPr>
            <w:r>
              <w:rPr>
                <w:rFonts w:ascii="Arial" w:eastAsia="Arial Unicode MS" w:hAnsi="Arial" w:cs="Arial"/>
                <w:sz w:val="20"/>
                <w:szCs w:val="20"/>
              </w:rPr>
              <w:t>Holbrook, 2009[</w:t>
            </w:r>
            <w:r w:rsidR="006016D0">
              <w:rPr>
                <w:rFonts w:ascii="Arial" w:eastAsia="Arial Unicode MS" w:hAnsi="Arial" w:cs="Arial"/>
                <w:sz w:val="20"/>
                <w:szCs w:val="20"/>
              </w:rPr>
              <w:t>26</w:t>
            </w:r>
            <w:r>
              <w:rPr>
                <w:rFonts w:ascii="Arial" w:eastAsia="Arial Unicode MS" w:hAnsi="Arial" w:cs="Arial"/>
                <w:sz w:val="20"/>
                <w:szCs w:val="20"/>
              </w:rPr>
              <w:t xml:space="preserve">, </w:t>
            </w:r>
            <w:r w:rsidR="006016D0">
              <w:rPr>
                <w:rFonts w:ascii="Arial" w:eastAsia="Arial Unicode MS" w:hAnsi="Arial" w:cs="Arial"/>
                <w:sz w:val="20"/>
                <w:szCs w:val="20"/>
              </w:rPr>
              <w:t>27</w:t>
            </w:r>
            <w:r>
              <w:rPr>
                <w:rFonts w:ascii="Arial" w:eastAsia="Arial Unicode MS" w:hAnsi="Arial" w:cs="Arial"/>
                <w:sz w:val="20"/>
                <w:szCs w:val="20"/>
              </w:rPr>
              <w:t>], Canada</w:t>
            </w:r>
          </w:p>
        </w:tc>
        <w:tc>
          <w:tcPr>
            <w:tcW w:w="1080" w:type="dxa"/>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7</w:t>
            </w:r>
          </w:p>
        </w:tc>
        <w:tc>
          <w:tcPr>
            <w:tcW w:w="108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Tracking of diabetes monitoring in adults in primary care.</w:t>
            </w:r>
          </w:p>
        </w:tc>
        <w:tc>
          <w:tcPr>
            <w:tcW w:w="14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46 / 511</w:t>
            </w:r>
          </w:p>
        </w:tc>
        <w:tc>
          <w:tcPr>
            <w:tcW w:w="156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•Primary care</w:t>
            </w:r>
            <w:r>
              <w:rPr>
                <w:rFonts w:ascii="Arial" w:eastAsia="Arial Unicode MS" w:hAnsi="Arial" w:cs="Arial"/>
                <w:sz w:val="20"/>
                <w:szCs w:val="20"/>
              </w:rPr>
              <w:br/>
              <w:t>•Community-based clinic(18/18)</w:t>
            </w:r>
          </w:p>
        </w:tc>
        <w:tc>
          <w:tcPr>
            <w:tcW w:w="38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Intervention involved shared access by primary care providers and patients to a Web-based, color-coded diabetes tracker which interfaced with EMRS and an automated telephone reminder system for patients. The tracker system monitored 13 diabetes risk factors, their respective targets and gave brief, prioritised advice, based on national guidelines and a literature review.</w:t>
            </w:r>
          </w:p>
        </w:tc>
        <w:tc>
          <w:tcPr>
            <w:tcW w:w="20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Usual care</w:t>
            </w:r>
          </w:p>
        </w:tc>
      </w:tr>
      <w:tr w:rsidR="0081711F" w:rsidTr="005513B1">
        <w:tc>
          <w:tcPr>
            <w:tcW w:w="1440" w:type="dxa"/>
            <w:hideMark/>
          </w:tcPr>
          <w:p w:rsidR="0081711F" w:rsidRDefault="0081711F" w:rsidP="006016D0">
            <w:pPr>
              <w:rPr>
                <w:rFonts w:ascii="Arial" w:eastAsia="Arial Unicode MS" w:hAnsi="Arial" w:cs="Arial"/>
                <w:sz w:val="20"/>
                <w:szCs w:val="20"/>
              </w:rPr>
            </w:pPr>
            <w:r>
              <w:rPr>
                <w:rFonts w:ascii="Arial" w:eastAsia="Arial Unicode MS" w:hAnsi="Arial" w:cs="Arial"/>
                <w:sz w:val="20"/>
                <w:szCs w:val="20"/>
              </w:rPr>
              <w:t>Maclean, 2009[</w:t>
            </w:r>
            <w:r w:rsidR="006016D0">
              <w:rPr>
                <w:rFonts w:ascii="Arial" w:eastAsia="Arial Unicode MS" w:hAnsi="Arial" w:cs="Arial"/>
                <w:sz w:val="20"/>
                <w:szCs w:val="20"/>
              </w:rPr>
              <w:t>28</w:t>
            </w:r>
            <w:r>
              <w:rPr>
                <w:rFonts w:ascii="Arial" w:eastAsia="Arial Unicode MS" w:hAnsi="Arial" w:cs="Arial"/>
                <w:sz w:val="20"/>
                <w:szCs w:val="20"/>
              </w:rPr>
              <w:t xml:space="preserve">, </w:t>
            </w:r>
            <w:r w:rsidR="006016D0">
              <w:rPr>
                <w:rFonts w:ascii="Arial" w:eastAsia="Arial Unicode MS" w:hAnsi="Arial" w:cs="Arial"/>
                <w:sz w:val="20"/>
                <w:szCs w:val="20"/>
              </w:rPr>
              <w:t>29</w:t>
            </w:r>
            <w:r>
              <w:rPr>
                <w:rFonts w:ascii="Arial" w:eastAsia="Arial Unicode MS" w:hAnsi="Arial" w:cs="Arial"/>
                <w:sz w:val="20"/>
                <w:szCs w:val="20"/>
              </w:rPr>
              <w:t>], USA</w:t>
            </w:r>
          </w:p>
        </w:tc>
        <w:tc>
          <w:tcPr>
            <w:tcW w:w="1080" w:type="dxa"/>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8</w:t>
            </w:r>
          </w:p>
        </w:tc>
        <w:tc>
          <w:tcPr>
            <w:tcW w:w="108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Management of diabetes in primary care.</w:t>
            </w:r>
          </w:p>
        </w:tc>
        <w:tc>
          <w:tcPr>
            <w:tcW w:w="14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132 / 7412</w:t>
            </w:r>
          </w:p>
        </w:tc>
        <w:tc>
          <w:tcPr>
            <w:tcW w:w="156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•Primary care</w:t>
            </w:r>
            <w:r>
              <w:rPr>
                <w:rFonts w:ascii="Arial" w:eastAsia="Arial Unicode MS" w:hAnsi="Arial" w:cs="Arial"/>
                <w:sz w:val="20"/>
                <w:szCs w:val="20"/>
              </w:rPr>
              <w:br/>
              <w:t>•Community-based clinic</w:t>
            </w:r>
            <w:r>
              <w:rPr>
                <w:rFonts w:ascii="Arial" w:eastAsia="Arial Unicode MS" w:hAnsi="Arial" w:cs="Arial"/>
                <w:sz w:val="20"/>
                <w:szCs w:val="20"/>
              </w:rPr>
              <w:br/>
              <w:t>(64/64)</w:t>
            </w:r>
          </w:p>
        </w:tc>
        <w:tc>
          <w:tcPr>
            <w:tcW w:w="38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 xml:space="preserve">The Vermont Diabetes Information System (VDIS) is for internal or family medicine practice providers (physicians, nurse practitioners, and physician assistants) and their patients with diabetes. Providers and patients were faxed and mailed reminders, flow sheets and reports on the management of their diabetes. The system used laboratory </w:t>
            </w:r>
            <w:r>
              <w:rPr>
                <w:rFonts w:ascii="Arial" w:eastAsia="Arial Unicode MS" w:hAnsi="Arial" w:cs="Arial"/>
                <w:sz w:val="20"/>
                <w:szCs w:val="20"/>
              </w:rPr>
              <w:lastRenderedPageBreak/>
              <w:t xml:space="preserve">results on haemoglobin A1C, cholesterol, </w:t>
            </w:r>
            <w:proofErr w:type="spellStart"/>
            <w:r>
              <w:rPr>
                <w:rFonts w:ascii="Arial" w:eastAsia="Arial Unicode MS" w:hAnsi="Arial" w:cs="Arial"/>
                <w:sz w:val="20"/>
                <w:szCs w:val="20"/>
              </w:rPr>
              <w:t>creatinine</w:t>
            </w:r>
            <w:proofErr w:type="spellEnd"/>
            <w:r>
              <w:rPr>
                <w:rFonts w:ascii="Arial" w:eastAsia="Arial Unicode MS" w:hAnsi="Arial" w:cs="Arial"/>
                <w:sz w:val="20"/>
                <w:szCs w:val="20"/>
              </w:rPr>
              <w:t xml:space="preserve"> and urine protein and sent reminders when testing was overdue or results were elevated and reported on general status of diabetes.</w:t>
            </w:r>
          </w:p>
        </w:tc>
        <w:tc>
          <w:tcPr>
            <w:tcW w:w="20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lastRenderedPageBreak/>
              <w:t>Usual care</w:t>
            </w:r>
          </w:p>
        </w:tc>
      </w:tr>
      <w:tr w:rsidR="0081711F" w:rsidTr="005513B1">
        <w:tc>
          <w:tcPr>
            <w:tcW w:w="1440" w:type="dxa"/>
            <w:hideMark/>
          </w:tcPr>
          <w:p w:rsidR="0081711F" w:rsidRDefault="0081711F" w:rsidP="006016D0">
            <w:pPr>
              <w:rPr>
                <w:rFonts w:ascii="Arial" w:eastAsia="Arial Unicode MS" w:hAnsi="Arial" w:cs="Arial"/>
                <w:sz w:val="20"/>
                <w:szCs w:val="20"/>
              </w:rPr>
            </w:pPr>
            <w:r>
              <w:rPr>
                <w:rFonts w:ascii="Arial" w:eastAsia="Arial Unicode MS" w:hAnsi="Arial" w:cs="Arial"/>
                <w:sz w:val="20"/>
                <w:szCs w:val="20"/>
              </w:rPr>
              <w:lastRenderedPageBreak/>
              <w:t>Peterson, 2008[</w:t>
            </w:r>
            <w:r w:rsidR="006016D0">
              <w:rPr>
                <w:rFonts w:ascii="Arial" w:eastAsia="Arial Unicode MS" w:hAnsi="Arial" w:cs="Arial"/>
                <w:sz w:val="20"/>
                <w:szCs w:val="20"/>
              </w:rPr>
              <w:t>30</w:t>
            </w:r>
            <w:r>
              <w:rPr>
                <w:rFonts w:ascii="Arial" w:eastAsia="Arial Unicode MS" w:hAnsi="Arial" w:cs="Arial"/>
                <w:sz w:val="20"/>
                <w:szCs w:val="20"/>
              </w:rPr>
              <w:t>], USA</w:t>
            </w:r>
          </w:p>
        </w:tc>
        <w:tc>
          <w:tcPr>
            <w:tcW w:w="1080" w:type="dxa"/>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10</w:t>
            </w:r>
          </w:p>
        </w:tc>
        <w:tc>
          <w:tcPr>
            <w:tcW w:w="108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Organization of care for primary care patients with type 2 diabetes.</w:t>
            </w:r>
          </w:p>
        </w:tc>
        <w:tc>
          <w:tcPr>
            <w:tcW w:w="14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238 / 7101</w:t>
            </w:r>
          </w:p>
        </w:tc>
        <w:tc>
          <w:tcPr>
            <w:tcW w:w="156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•Primary care</w:t>
            </w:r>
            <w:r>
              <w:rPr>
                <w:rFonts w:ascii="Arial" w:eastAsia="Arial Unicode MS" w:hAnsi="Arial" w:cs="Arial"/>
                <w:sz w:val="20"/>
                <w:szCs w:val="20"/>
              </w:rPr>
              <w:br/>
              <w:t>•Community-based clinic</w:t>
            </w:r>
            <w:r>
              <w:rPr>
                <w:rFonts w:ascii="Arial" w:eastAsia="Arial Unicode MS" w:hAnsi="Arial" w:cs="Arial"/>
                <w:sz w:val="20"/>
                <w:szCs w:val="20"/>
              </w:rPr>
              <w:br/>
              <w:t>(24/1)</w:t>
            </w:r>
          </w:p>
        </w:tc>
        <w:tc>
          <w:tcPr>
            <w:tcW w:w="38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CCDSS was embedded in an electronic registry and provided visit reminders, patient-specific physician alerts, a monthly progress review, and proactive support of patients at risk. This was part of a multicomponent intervention directed at patients, physicians, and clinic staff to: •Target high-risk patients •Develop Registry •Set-up Administration for staff changes •Notify patients of targets &amp; appointments; give practitioners patient-specific reminders at visit. •Identify site coordinator •Identify local physician champion •Audit &amp; feedback monthly •Track outcomes and activity •Educate staff.</w:t>
            </w:r>
          </w:p>
        </w:tc>
        <w:tc>
          <w:tcPr>
            <w:tcW w:w="20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Data collection same as for intervention. Sites received baseline data on process and outcome measures and continued usual quality improvement practices.</w:t>
            </w:r>
          </w:p>
        </w:tc>
      </w:tr>
      <w:tr w:rsidR="0081711F" w:rsidTr="005513B1">
        <w:tc>
          <w:tcPr>
            <w:tcW w:w="1440" w:type="dxa"/>
            <w:hideMark/>
          </w:tcPr>
          <w:p w:rsidR="0081711F" w:rsidRDefault="0081711F" w:rsidP="006016D0">
            <w:pPr>
              <w:rPr>
                <w:rFonts w:ascii="Arial" w:eastAsia="Arial Unicode MS" w:hAnsi="Arial" w:cs="Arial"/>
                <w:sz w:val="20"/>
                <w:szCs w:val="20"/>
              </w:rPr>
            </w:pPr>
            <w:proofErr w:type="spellStart"/>
            <w:r>
              <w:rPr>
                <w:rFonts w:ascii="Arial" w:eastAsia="Arial Unicode MS" w:hAnsi="Arial" w:cs="Arial"/>
                <w:sz w:val="20"/>
                <w:szCs w:val="20"/>
              </w:rPr>
              <w:t>Borbolla</w:t>
            </w:r>
            <w:proofErr w:type="spellEnd"/>
            <w:r>
              <w:rPr>
                <w:rFonts w:ascii="Arial" w:eastAsia="Arial Unicode MS" w:hAnsi="Arial" w:cs="Arial"/>
                <w:sz w:val="20"/>
                <w:szCs w:val="20"/>
              </w:rPr>
              <w:t>, 2007[</w:t>
            </w:r>
            <w:r w:rsidR="006016D0">
              <w:rPr>
                <w:rFonts w:ascii="Arial" w:eastAsia="Arial Unicode MS" w:hAnsi="Arial" w:cs="Arial"/>
                <w:sz w:val="20"/>
                <w:szCs w:val="20"/>
              </w:rPr>
              <w:t>31</w:t>
            </w:r>
            <w:r>
              <w:rPr>
                <w:rFonts w:ascii="Arial" w:eastAsia="Arial Unicode MS" w:hAnsi="Arial" w:cs="Arial"/>
                <w:sz w:val="20"/>
                <w:szCs w:val="20"/>
              </w:rPr>
              <w:t>], Argentina</w:t>
            </w:r>
          </w:p>
        </w:tc>
        <w:tc>
          <w:tcPr>
            <w:tcW w:w="1080" w:type="dxa"/>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7</w:t>
            </w:r>
          </w:p>
        </w:tc>
        <w:tc>
          <w:tcPr>
            <w:tcW w:w="108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w:t>
            </w:r>
          </w:p>
        </w:tc>
        <w:tc>
          <w:tcPr>
            <w:tcW w:w="192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Surveillance and monitoring of blood pressure in outpatients and primary care patients with chronic disease (including hypertension, diabetes, CVD, and lipid disorders).</w:t>
            </w:r>
          </w:p>
        </w:tc>
        <w:tc>
          <w:tcPr>
            <w:tcW w:w="14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182 / 2315</w:t>
            </w:r>
          </w:p>
        </w:tc>
        <w:tc>
          <w:tcPr>
            <w:tcW w:w="156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•Hospital outpatients</w:t>
            </w:r>
            <w:r>
              <w:rPr>
                <w:rFonts w:ascii="Arial" w:eastAsia="Arial Unicode MS" w:hAnsi="Arial" w:cs="Arial"/>
                <w:sz w:val="20"/>
                <w:szCs w:val="20"/>
              </w:rPr>
              <w:br/>
              <w:t>•Primary care</w:t>
            </w:r>
            <w:r>
              <w:rPr>
                <w:rFonts w:ascii="Arial" w:eastAsia="Arial Unicode MS" w:hAnsi="Arial" w:cs="Arial"/>
                <w:sz w:val="20"/>
                <w:szCs w:val="20"/>
              </w:rPr>
              <w:br/>
              <w:t>(.../25)</w:t>
            </w:r>
          </w:p>
        </w:tc>
        <w:tc>
          <w:tcPr>
            <w:tcW w:w="38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CCDSS uses information from both EHRs and Appointment Scheduling Software to detect patients without blood pressure registries (condition I) or with high blood pressure measurements (condition II) and generate reminder lists for receptionists. Receptionists sent identified patients to assistants who assessed blood pressure, weight, height, and risk factors, reminded patients to measure blood pressure weekly and follow treatment directions, and provided educational material. All data was entered in EHRs before physician appointments.</w:t>
            </w:r>
          </w:p>
          <w:p w:rsidR="005513B1" w:rsidRDefault="005513B1">
            <w:pPr>
              <w:rPr>
                <w:rFonts w:ascii="Arial" w:eastAsia="Arial Unicode MS" w:hAnsi="Arial" w:cs="Arial"/>
                <w:sz w:val="20"/>
                <w:szCs w:val="20"/>
              </w:rPr>
            </w:pPr>
          </w:p>
        </w:tc>
        <w:tc>
          <w:tcPr>
            <w:tcW w:w="20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Usual care</w:t>
            </w:r>
          </w:p>
        </w:tc>
      </w:tr>
      <w:tr w:rsidR="0081711F" w:rsidTr="005513B1">
        <w:tc>
          <w:tcPr>
            <w:tcW w:w="14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lastRenderedPageBreak/>
              <w:t xml:space="preserve">Lester, </w:t>
            </w:r>
            <w:r w:rsidR="006016D0">
              <w:rPr>
                <w:rFonts w:ascii="Arial" w:eastAsia="Arial Unicode MS" w:hAnsi="Arial" w:cs="Arial"/>
                <w:sz w:val="20"/>
                <w:szCs w:val="20"/>
              </w:rPr>
              <w:t>2006[32, 33</w:t>
            </w:r>
            <w:r>
              <w:rPr>
                <w:rFonts w:ascii="Arial" w:eastAsia="Arial Unicode MS" w:hAnsi="Arial" w:cs="Arial"/>
                <w:sz w:val="20"/>
                <w:szCs w:val="20"/>
              </w:rPr>
              <w:t>], USA</w:t>
            </w:r>
          </w:p>
        </w:tc>
        <w:tc>
          <w:tcPr>
            <w:tcW w:w="1080" w:type="dxa"/>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8</w:t>
            </w:r>
          </w:p>
        </w:tc>
        <w:tc>
          <w:tcPr>
            <w:tcW w:w="108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Private</w:t>
            </w:r>
          </w:p>
        </w:tc>
        <w:tc>
          <w:tcPr>
            <w:tcW w:w="192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Management of patients at high risk for hyperlipidaemia in primary care.</w:t>
            </w:r>
          </w:p>
        </w:tc>
        <w:tc>
          <w:tcPr>
            <w:tcW w:w="14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14 / 235</w:t>
            </w:r>
          </w:p>
        </w:tc>
        <w:tc>
          <w:tcPr>
            <w:tcW w:w="156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•Primary care</w:t>
            </w:r>
            <w:r>
              <w:rPr>
                <w:rFonts w:ascii="Arial" w:eastAsia="Arial Unicode MS" w:hAnsi="Arial" w:cs="Arial"/>
                <w:sz w:val="20"/>
                <w:szCs w:val="20"/>
              </w:rPr>
              <w:br/>
              <w:t>(1/1)</w:t>
            </w:r>
          </w:p>
        </w:tc>
        <w:tc>
          <w:tcPr>
            <w:tcW w:w="38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CCDSS identified high-risk patients with elevated LDL cholesterol levels (&gt; 100mg/</w:t>
            </w:r>
            <w:proofErr w:type="spellStart"/>
            <w:r>
              <w:rPr>
                <w:rFonts w:ascii="Arial" w:eastAsia="Arial Unicode MS" w:hAnsi="Arial" w:cs="Arial"/>
                <w:sz w:val="20"/>
                <w:szCs w:val="20"/>
              </w:rPr>
              <w:t>dL</w:t>
            </w:r>
            <w:proofErr w:type="spellEnd"/>
            <w:r>
              <w:rPr>
                <w:rFonts w:ascii="Arial" w:eastAsia="Arial Unicode MS" w:hAnsi="Arial" w:cs="Arial"/>
                <w:sz w:val="20"/>
                <w:szCs w:val="20"/>
              </w:rPr>
              <w:t xml:space="preserve"> 6 to 24 </w:t>
            </w:r>
            <w:proofErr w:type="spellStart"/>
            <w:r>
              <w:rPr>
                <w:rFonts w:ascii="Arial" w:eastAsia="Arial Unicode MS" w:hAnsi="Arial" w:cs="Arial"/>
                <w:sz w:val="20"/>
                <w:szCs w:val="20"/>
              </w:rPr>
              <w:t>mo</w:t>
            </w:r>
            <w:proofErr w:type="spellEnd"/>
            <w:r>
              <w:rPr>
                <w:rFonts w:ascii="Arial" w:eastAsia="Arial Unicode MS" w:hAnsi="Arial" w:cs="Arial"/>
                <w:sz w:val="20"/>
                <w:szCs w:val="20"/>
              </w:rPr>
              <w:t xml:space="preserve"> before study initiation) for cholesterol management and sent a single, customised email to physicians. Via emails, users could review patient information and, with a single click, generate a statin prescription, repeat fasting lipid profile, or decline change in medical management. CCDSS recommendations were based on evidence-based guidelines. Existing EHRs were automatically updated.</w:t>
            </w:r>
          </w:p>
        </w:tc>
        <w:tc>
          <w:tcPr>
            <w:tcW w:w="20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Usual care</w:t>
            </w:r>
          </w:p>
        </w:tc>
      </w:tr>
      <w:tr w:rsidR="0081711F" w:rsidTr="005513B1">
        <w:tc>
          <w:tcPr>
            <w:tcW w:w="1440" w:type="dxa"/>
            <w:hideMark/>
          </w:tcPr>
          <w:p w:rsidR="0081711F" w:rsidRDefault="0081711F" w:rsidP="006016D0">
            <w:pPr>
              <w:rPr>
                <w:rFonts w:ascii="Arial" w:eastAsia="Arial Unicode MS" w:hAnsi="Arial" w:cs="Arial"/>
                <w:sz w:val="20"/>
                <w:szCs w:val="20"/>
              </w:rPr>
            </w:pPr>
            <w:proofErr w:type="spellStart"/>
            <w:r>
              <w:rPr>
                <w:rFonts w:ascii="Arial" w:eastAsia="Arial Unicode MS" w:hAnsi="Arial" w:cs="Arial"/>
                <w:sz w:val="20"/>
                <w:szCs w:val="20"/>
              </w:rPr>
              <w:t>Cobos</w:t>
            </w:r>
            <w:proofErr w:type="spellEnd"/>
            <w:r>
              <w:rPr>
                <w:rFonts w:ascii="Arial" w:eastAsia="Arial Unicode MS" w:hAnsi="Arial" w:cs="Arial"/>
                <w:sz w:val="20"/>
                <w:szCs w:val="20"/>
              </w:rPr>
              <w:t>, 2005[</w:t>
            </w:r>
            <w:r w:rsidR="006016D0">
              <w:rPr>
                <w:rFonts w:ascii="Arial" w:eastAsia="Arial Unicode MS" w:hAnsi="Arial" w:cs="Arial"/>
                <w:sz w:val="20"/>
                <w:szCs w:val="20"/>
              </w:rPr>
              <w:t>34</w:t>
            </w:r>
            <w:r>
              <w:rPr>
                <w:rFonts w:ascii="Arial" w:eastAsia="Arial Unicode MS" w:hAnsi="Arial" w:cs="Arial"/>
                <w:sz w:val="20"/>
                <w:szCs w:val="20"/>
              </w:rPr>
              <w:t>]</w:t>
            </w:r>
            <w:r>
              <w:rPr>
                <w:rFonts w:ascii="Arial" w:eastAsia="Arial Unicode MS" w:hAnsi="Arial" w:cs="Arial"/>
                <w:sz w:val="20"/>
                <w:szCs w:val="20"/>
                <w:vertAlign w:val="superscript"/>
              </w:rPr>
              <w:t>c</w:t>
            </w:r>
            <w:r>
              <w:rPr>
                <w:rFonts w:ascii="Arial" w:eastAsia="Arial Unicode MS" w:hAnsi="Arial" w:cs="Arial"/>
                <w:sz w:val="20"/>
                <w:szCs w:val="20"/>
              </w:rPr>
              <w:t>, Spain</w:t>
            </w:r>
          </w:p>
        </w:tc>
        <w:tc>
          <w:tcPr>
            <w:tcW w:w="1080" w:type="dxa"/>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10</w:t>
            </w:r>
          </w:p>
        </w:tc>
        <w:tc>
          <w:tcPr>
            <w:tcW w:w="108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Private</w:t>
            </w:r>
          </w:p>
        </w:tc>
        <w:tc>
          <w:tcPr>
            <w:tcW w:w="192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Management of patients with hypercholesterolemia in primary care.</w:t>
            </w:r>
          </w:p>
        </w:tc>
        <w:tc>
          <w:tcPr>
            <w:tcW w:w="14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 / 2221</w:t>
            </w:r>
          </w:p>
        </w:tc>
        <w:tc>
          <w:tcPr>
            <w:tcW w:w="156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•Primary care</w:t>
            </w:r>
            <w:r>
              <w:rPr>
                <w:rFonts w:ascii="Arial" w:eastAsia="Arial Unicode MS" w:hAnsi="Arial" w:cs="Arial"/>
                <w:sz w:val="20"/>
                <w:szCs w:val="20"/>
              </w:rPr>
              <w:br/>
              <w:t>(42/44)</w:t>
            </w:r>
          </w:p>
        </w:tc>
        <w:tc>
          <w:tcPr>
            <w:tcW w:w="38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CCDSS generated recommendations for hypercholesterolemia therapy, follow-up visit frequency, and laboratory test ordering, based on patient data entered by physicians, including cardiovascular risk and low-density lipoprotein cholesterol goals. Recommendations were adapted from the European Society of Cardiology and other societies for Hypercholesterolemia Management’s (ESCHM) guidelines. Physicians could adopt or ignore the recommendations. The intervention included availability of patient education promotions such as tablecloths and refrigerator magnets.</w:t>
            </w:r>
          </w:p>
        </w:tc>
        <w:tc>
          <w:tcPr>
            <w:tcW w:w="20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Usual care</w:t>
            </w:r>
          </w:p>
        </w:tc>
      </w:tr>
      <w:tr w:rsidR="0081711F" w:rsidTr="005513B1">
        <w:tc>
          <w:tcPr>
            <w:tcW w:w="1440" w:type="dxa"/>
            <w:hideMark/>
          </w:tcPr>
          <w:p w:rsidR="0081711F" w:rsidRDefault="0081711F" w:rsidP="006016D0">
            <w:pPr>
              <w:rPr>
                <w:rFonts w:ascii="Arial" w:eastAsia="Arial Unicode MS" w:hAnsi="Arial" w:cs="Arial"/>
                <w:sz w:val="20"/>
                <w:szCs w:val="20"/>
              </w:rPr>
            </w:pPr>
            <w:r>
              <w:rPr>
                <w:rFonts w:ascii="Arial" w:eastAsia="Arial Unicode MS" w:hAnsi="Arial" w:cs="Arial"/>
                <w:sz w:val="20"/>
                <w:szCs w:val="20"/>
              </w:rPr>
              <w:t>Plaza, 2005[</w:t>
            </w:r>
            <w:r w:rsidR="006016D0">
              <w:rPr>
                <w:rFonts w:ascii="Arial" w:eastAsia="Arial Unicode MS" w:hAnsi="Arial" w:cs="Arial"/>
                <w:sz w:val="20"/>
                <w:szCs w:val="20"/>
              </w:rPr>
              <w:t>35</w:t>
            </w:r>
            <w:r>
              <w:rPr>
                <w:rFonts w:ascii="Arial" w:eastAsia="Arial Unicode MS" w:hAnsi="Arial" w:cs="Arial"/>
                <w:sz w:val="20"/>
                <w:szCs w:val="20"/>
              </w:rPr>
              <w:t>], Spain</w:t>
            </w:r>
          </w:p>
        </w:tc>
        <w:tc>
          <w:tcPr>
            <w:tcW w:w="1080" w:type="dxa"/>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9</w:t>
            </w:r>
          </w:p>
        </w:tc>
        <w:tc>
          <w:tcPr>
            <w:tcW w:w="108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Private</w:t>
            </w:r>
          </w:p>
        </w:tc>
        <w:tc>
          <w:tcPr>
            <w:tcW w:w="192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Management and cost-effectiveness of asthma management in primary care.</w:t>
            </w:r>
          </w:p>
        </w:tc>
        <w:tc>
          <w:tcPr>
            <w:tcW w:w="14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20 / 198</w:t>
            </w:r>
          </w:p>
        </w:tc>
        <w:tc>
          <w:tcPr>
            <w:tcW w:w="156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•Subspecialty clinic</w:t>
            </w:r>
            <w:r>
              <w:rPr>
                <w:rFonts w:ascii="Arial" w:eastAsia="Arial Unicode MS" w:hAnsi="Arial" w:cs="Arial"/>
                <w:sz w:val="20"/>
                <w:szCs w:val="20"/>
              </w:rPr>
              <w:br/>
              <w:t>•Primary care</w:t>
            </w:r>
            <w:r>
              <w:rPr>
                <w:rFonts w:ascii="Arial" w:eastAsia="Arial Unicode MS" w:hAnsi="Arial" w:cs="Arial"/>
                <w:sz w:val="20"/>
                <w:szCs w:val="20"/>
              </w:rPr>
              <w:br/>
              <w:t>(.../5)</w:t>
            </w:r>
          </w:p>
        </w:tc>
        <w:tc>
          <w:tcPr>
            <w:tcW w:w="38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 xml:space="preserve">CCDSS provided recommendations to general practitioners and </w:t>
            </w:r>
            <w:proofErr w:type="spellStart"/>
            <w:r>
              <w:rPr>
                <w:rFonts w:ascii="Arial" w:eastAsia="Arial Unicode MS" w:hAnsi="Arial" w:cs="Arial"/>
                <w:sz w:val="20"/>
                <w:szCs w:val="20"/>
              </w:rPr>
              <w:t>pneumologists</w:t>
            </w:r>
            <w:proofErr w:type="spellEnd"/>
            <w:r>
              <w:rPr>
                <w:rFonts w:ascii="Arial" w:eastAsia="Arial Unicode MS" w:hAnsi="Arial" w:cs="Arial"/>
                <w:sz w:val="20"/>
                <w:szCs w:val="20"/>
              </w:rPr>
              <w:t xml:space="preserve"> for asthma treatment based on the Global Initiative for Asthma (GINA) guidelines. GINA based intervention included information about chronic inflammatory illness, technique when </w:t>
            </w:r>
            <w:r>
              <w:rPr>
                <w:rFonts w:ascii="Arial" w:eastAsia="Arial Unicode MS" w:hAnsi="Arial" w:cs="Arial"/>
                <w:sz w:val="20"/>
                <w:szCs w:val="20"/>
              </w:rPr>
              <w:lastRenderedPageBreak/>
              <w:t>using an inhaler, maximum expiratory flow (FEM), FEM self-monitoring techniques and GINA recommendations.</w:t>
            </w:r>
          </w:p>
        </w:tc>
        <w:tc>
          <w:tcPr>
            <w:tcW w:w="20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lastRenderedPageBreak/>
              <w:t>Usual care</w:t>
            </w:r>
          </w:p>
        </w:tc>
      </w:tr>
      <w:tr w:rsidR="0081711F" w:rsidTr="005513B1">
        <w:tc>
          <w:tcPr>
            <w:tcW w:w="1440" w:type="dxa"/>
            <w:hideMark/>
          </w:tcPr>
          <w:p w:rsidR="0081711F" w:rsidRDefault="0081711F" w:rsidP="006016D0">
            <w:pPr>
              <w:rPr>
                <w:rFonts w:ascii="Arial" w:eastAsia="Arial Unicode MS" w:hAnsi="Arial" w:cs="Arial"/>
                <w:sz w:val="20"/>
                <w:szCs w:val="20"/>
              </w:rPr>
            </w:pPr>
            <w:proofErr w:type="spellStart"/>
            <w:r>
              <w:rPr>
                <w:rFonts w:ascii="Arial" w:eastAsia="Arial Unicode MS" w:hAnsi="Arial" w:cs="Arial"/>
                <w:sz w:val="20"/>
                <w:szCs w:val="20"/>
              </w:rPr>
              <w:lastRenderedPageBreak/>
              <w:t>Sequist</w:t>
            </w:r>
            <w:proofErr w:type="spellEnd"/>
            <w:r>
              <w:rPr>
                <w:rFonts w:ascii="Arial" w:eastAsia="Arial Unicode MS" w:hAnsi="Arial" w:cs="Arial"/>
                <w:sz w:val="20"/>
                <w:szCs w:val="20"/>
              </w:rPr>
              <w:t>, 2005[</w:t>
            </w:r>
            <w:r w:rsidR="006016D0">
              <w:rPr>
                <w:rFonts w:ascii="Arial" w:eastAsia="Arial Unicode MS" w:hAnsi="Arial" w:cs="Arial"/>
                <w:sz w:val="20"/>
                <w:szCs w:val="20"/>
              </w:rPr>
              <w:t>36</w:t>
            </w:r>
            <w:r>
              <w:rPr>
                <w:rFonts w:ascii="Arial" w:eastAsia="Arial Unicode MS" w:hAnsi="Arial" w:cs="Arial"/>
                <w:sz w:val="20"/>
                <w:szCs w:val="20"/>
              </w:rPr>
              <w:t>], USA</w:t>
            </w:r>
          </w:p>
        </w:tc>
        <w:tc>
          <w:tcPr>
            <w:tcW w:w="1080" w:type="dxa"/>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6</w:t>
            </w:r>
          </w:p>
        </w:tc>
        <w:tc>
          <w:tcPr>
            <w:tcW w:w="108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Management of diabetes and coronary artery disease in primary care.</w:t>
            </w:r>
          </w:p>
        </w:tc>
        <w:tc>
          <w:tcPr>
            <w:tcW w:w="14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194 / 6243</w:t>
            </w:r>
          </w:p>
        </w:tc>
        <w:tc>
          <w:tcPr>
            <w:tcW w:w="156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•Hospital outpatients</w:t>
            </w:r>
            <w:r>
              <w:rPr>
                <w:rFonts w:ascii="Arial" w:eastAsia="Arial Unicode MS" w:hAnsi="Arial" w:cs="Arial"/>
                <w:sz w:val="20"/>
                <w:szCs w:val="20"/>
              </w:rPr>
              <w:br/>
              <w:t>•Primary care</w:t>
            </w:r>
            <w:r>
              <w:rPr>
                <w:rFonts w:ascii="Arial" w:eastAsia="Arial Unicode MS" w:hAnsi="Arial" w:cs="Arial"/>
                <w:sz w:val="20"/>
                <w:szCs w:val="20"/>
              </w:rPr>
              <w:br/>
              <w:t>•Community-based clinic</w:t>
            </w:r>
            <w:r>
              <w:rPr>
                <w:rFonts w:ascii="Arial" w:eastAsia="Arial Unicode MS" w:hAnsi="Arial" w:cs="Arial"/>
                <w:sz w:val="20"/>
                <w:szCs w:val="20"/>
              </w:rPr>
              <w:br/>
              <w:t>(20/20)</w:t>
            </w:r>
          </w:p>
        </w:tc>
        <w:tc>
          <w:tcPr>
            <w:tcW w:w="38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When clinicians opened patient charts within EMRs, the CCDSS determined whether the patient had received care in accordance with the recommended evidence-based practice guidelines for care of diabetes or coronary artery disease. Appropriate reminders were then displayed on the patient summary screen of the EMR. Physicians could also choose to have the reminders printed. All physicians received electronic reminders for overdue preventive care services.</w:t>
            </w:r>
          </w:p>
        </w:tc>
        <w:tc>
          <w:tcPr>
            <w:tcW w:w="20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Electronic reminders were suppressed but printing of paper reminders was an option. All physicians received electronic reminders for overdue preventive care services.</w:t>
            </w:r>
          </w:p>
        </w:tc>
      </w:tr>
      <w:tr w:rsidR="0081711F" w:rsidTr="005513B1">
        <w:tc>
          <w:tcPr>
            <w:tcW w:w="1440" w:type="dxa"/>
            <w:hideMark/>
          </w:tcPr>
          <w:p w:rsidR="0081711F" w:rsidRDefault="0081711F" w:rsidP="006016D0">
            <w:pPr>
              <w:rPr>
                <w:rFonts w:ascii="Arial" w:eastAsia="Arial Unicode MS" w:hAnsi="Arial" w:cs="Arial"/>
                <w:sz w:val="20"/>
                <w:szCs w:val="20"/>
              </w:rPr>
            </w:pPr>
            <w:r>
              <w:rPr>
                <w:rFonts w:ascii="Arial" w:eastAsia="Arial Unicode MS" w:hAnsi="Arial" w:cs="Arial"/>
                <w:sz w:val="20"/>
                <w:szCs w:val="20"/>
              </w:rPr>
              <w:t>Tierney, 2005[</w:t>
            </w:r>
            <w:r w:rsidR="006016D0">
              <w:rPr>
                <w:rFonts w:ascii="Arial" w:eastAsia="Arial Unicode MS" w:hAnsi="Arial" w:cs="Arial"/>
                <w:sz w:val="20"/>
                <w:szCs w:val="20"/>
              </w:rPr>
              <w:t>37</w:t>
            </w:r>
            <w:r>
              <w:rPr>
                <w:rFonts w:ascii="Arial" w:eastAsia="Arial Unicode MS" w:hAnsi="Arial" w:cs="Arial"/>
                <w:sz w:val="20"/>
                <w:szCs w:val="20"/>
              </w:rPr>
              <w:t>], USA</w:t>
            </w:r>
          </w:p>
        </w:tc>
        <w:tc>
          <w:tcPr>
            <w:tcW w:w="1080" w:type="dxa"/>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9</w:t>
            </w:r>
          </w:p>
        </w:tc>
        <w:tc>
          <w:tcPr>
            <w:tcW w:w="108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Management of asthma and COPD in adults in primary care.</w:t>
            </w:r>
          </w:p>
        </w:tc>
        <w:tc>
          <w:tcPr>
            <w:tcW w:w="14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266 / 706</w:t>
            </w:r>
          </w:p>
        </w:tc>
        <w:tc>
          <w:tcPr>
            <w:tcW w:w="156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 xml:space="preserve">•Primary </w:t>
            </w:r>
            <w:proofErr w:type="gramStart"/>
            <w:r>
              <w:rPr>
                <w:rFonts w:ascii="Arial" w:eastAsia="Arial Unicode MS" w:hAnsi="Arial" w:cs="Arial"/>
                <w:sz w:val="20"/>
                <w:szCs w:val="20"/>
              </w:rPr>
              <w:t>care</w:t>
            </w:r>
            <w:proofErr w:type="gramEnd"/>
            <w:r>
              <w:rPr>
                <w:rFonts w:ascii="Arial" w:eastAsia="Arial Unicode MS" w:hAnsi="Arial" w:cs="Arial"/>
                <w:sz w:val="20"/>
                <w:szCs w:val="20"/>
              </w:rPr>
              <w:br/>
              <w:t>(4/...)</w:t>
            </w:r>
          </w:p>
        </w:tc>
        <w:tc>
          <w:tcPr>
            <w:tcW w:w="38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Existing computer workstations were programmed to provide care suggestions to physicians and pharmacists based on evidence-based guidelines for asthma and COPD management and data in patient EMRs. Physicians received CCDSS-generated care suggestions on paper medication lists at patient visits and on computer workstations when writing orders. Pharmacists received them electronically and could choose to do nothing or discuss suggestions with patients or physicians. They received the same educational material as the control group.</w:t>
            </w:r>
          </w:p>
        </w:tc>
        <w:tc>
          <w:tcPr>
            <w:tcW w:w="20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Physicians and pharmacists received a printed summary of asthma and COPD management guidelines and could attend rounds about the guidelines but did not receive care suggestions.</w:t>
            </w:r>
          </w:p>
        </w:tc>
      </w:tr>
      <w:tr w:rsidR="0081711F" w:rsidTr="005513B1">
        <w:tc>
          <w:tcPr>
            <w:tcW w:w="1440" w:type="dxa"/>
            <w:hideMark/>
          </w:tcPr>
          <w:p w:rsidR="0081711F" w:rsidRDefault="0081711F" w:rsidP="006016D0">
            <w:pPr>
              <w:rPr>
                <w:rFonts w:ascii="Arial" w:eastAsia="Arial Unicode MS" w:hAnsi="Arial" w:cs="Arial"/>
                <w:sz w:val="20"/>
                <w:szCs w:val="20"/>
              </w:rPr>
            </w:pPr>
            <w:r>
              <w:rPr>
                <w:rFonts w:ascii="Arial" w:eastAsia="Arial Unicode MS" w:hAnsi="Arial" w:cs="Arial"/>
                <w:sz w:val="20"/>
                <w:szCs w:val="20"/>
              </w:rPr>
              <w:t>Mitchell, 2004[</w:t>
            </w:r>
            <w:r w:rsidR="006016D0">
              <w:rPr>
                <w:rFonts w:ascii="Arial" w:eastAsia="Arial Unicode MS" w:hAnsi="Arial" w:cs="Arial"/>
                <w:sz w:val="20"/>
                <w:szCs w:val="20"/>
              </w:rPr>
              <w:t>38</w:t>
            </w:r>
            <w:r>
              <w:rPr>
                <w:rFonts w:ascii="Arial" w:eastAsia="Arial Unicode MS" w:hAnsi="Arial" w:cs="Arial"/>
                <w:sz w:val="20"/>
                <w:szCs w:val="20"/>
              </w:rPr>
              <w:t>], Scotland</w:t>
            </w:r>
          </w:p>
        </w:tc>
        <w:tc>
          <w:tcPr>
            <w:tcW w:w="1080" w:type="dxa"/>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7</w:t>
            </w:r>
          </w:p>
        </w:tc>
        <w:tc>
          <w:tcPr>
            <w:tcW w:w="108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 xml:space="preserve">Identification, treatment, and control of hypertension in elderly patients in </w:t>
            </w:r>
            <w:r>
              <w:rPr>
                <w:rFonts w:ascii="Arial" w:eastAsia="Arial Unicode MS" w:hAnsi="Arial" w:cs="Arial"/>
                <w:sz w:val="20"/>
                <w:szCs w:val="20"/>
              </w:rPr>
              <w:lastRenderedPageBreak/>
              <w:t>primary care.</w:t>
            </w:r>
          </w:p>
        </w:tc>
        <w:tc>
          <w:tcPr>
            <w:tcW w:w="14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lastRenderedPageBreak/>
              <w:t>… / 30345</w:t>
            </w:r>
          </w:p>
        </w:tc>
        <w:tc>
          <w:tcPr>
            <w:tcW w:w="156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•Primary care</w:t>
            </w:r>
            <w:r>
              <w:rPr>
                <w:rFonts w:ascii="Arial" w:eastAsia="Arial Unicode MS" w:hAnsi="Arial" w:cs="Arial"/>
                <w:sz w:val="20"/>
                <w:szCs w:val="20"/>
              </w:rPr>
              <w:br/>
              <w:t>(52/52)</w:t>
            </w:r>
          </w:p>
        </w:tc>
        <w:tc>
          <w:tcPr>
            <w:tcW w:w="38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 xml:space="preserve">Audit only (A) practices received “rule of halves” feedback on patients 65 to 79 years of age, including numbers of patients with blood pressure recorded, receiving </w:t>
            </w:r>
            <w:proofErr w:type="spellStart"/>
            <w:r>
              <w:rPr>
                <w:rFonts w:ascii="Arial" w:eastAsia="Arial Unicode MS" w:hAnsi="Arial" w:cs="Arial"/>
                <w:sz w:val="20"/>
                <w:szCs w:val="20"/>
              </w:rPr>
              <w:t>antihypertensives</w:t>
            </w:r>
            <w:proofErr w:type="spellEnd"/>
            <w:r>
              <w:rPr>
                <w:rFonts w:ascii="Arial" w:eastAsia="Arial Unicode MS" w:hAnsi="Arial" w:cs="Arial"/>
                <w:sz w:val="20"/>
                <w:szCs w:val="20"/>
              </w:rPr>
              <w:t xml:space="preserve">, and with </w:t>
            </w:r>
            <w:r>
              <w:rPr>
                <w:rFonts w:ascii="Arial" w:eastAsia="Arial Unicode MS" w:hAnsi="Arial" w:cs="Arial"/>
                <w:sz w:val="20"/>
                <w:szCs w:val="20"/>
              </w:rPr>
              <w:lastRenderedPageBreak/>
              <w:t>additional risk factors. Audit plus Strategic (S) practices received “rule of halves” feedback plus color-coded, patient-specific list ranked according to absolute risk of death from stroke in next 10 years for patients with a risk of ≥10%. (this is not very clear in article)</w:t>
            </w:r>
          </w:p>
        </w:tc>
        <w:tc>
          <w:tcPr>
            <w:tcW w:w="20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lastRenderedPageBreak/>
              <w:t>Usual care (no feedback)</w:t>
            </w:r>
          </w:p>
        </w:tc>
      </w:tr>
      <w:tr w:rsidR="0081711F" w:rsidTr="005513B1">
        <w:tc>
          <w:tcPr>
            <w:tcW w:w="1440" w:type="dxa"/>
            <w:hideMark/>
          </w:tcPr>
          <w:p w:rsidR="0081711F" w:rsidRDefault="0081711F" w:rsidP="006016D0">
            <w:pPr>
              <w:rPr>
                <w:rFonts w:ascii="Arial" w:eastAsia="Arial Unicode MS" w:hAnsi="Arial" w:cs="Arial"/>
                <w:sz w:val="20"/>
                <w:szCs w:val="20"/>
              </w:rPr>
            </w:pPr>
            <w:proofErr w:type="spellStart"/>
            <w:r>
              <w:rPr>
                <w:rFonts w:ascii="Arial" w:eastAsia="Arial Unicode MS" w:hAnsi="Arial" w:cs="Arial"/>
                <w:sz w:val="20"/>
                <w:szCs w:val="20"/>
              </w:rPr>
              <w:lastRenderedPageBreak/>
              <w:t>Eccles</w:t>
            </w:r>
            <w:proofErr w:type="spellEnd"/>
            <w:r>
              <w:rPr>
                <w:rFonts w:ascii="Arial" w:eastAsia="Arial Unicode MS" w:hAnsi="Arial" w:cs="Arial"/>
                <w:sz w:val="20"/>
                <w:szCs w:val="20"/>
              </w:rPr>
              <w:t>, 2002[</w:t>
            </w:r>
            <w:r w:rsidR="006016D0">
              <w:rPr>
                <w:rFonts w:ascii="Arial" w:eastAsia="Arial Unicode MS" w:hAnsi="Arial" w:cs="Arial"/>
                <w:sz w:val="20"/>
                <w:szCs w:val="20"/>
              </w:rPr>
              <w:t>39</w:t>
            </w:r>
            <w:r>
              <w:rPr>
                <w:rFonts w:ascii="Arial" w:eastAsia="Arial Unicode MS" w:hAnsi="Arial" w:cs="Arial"/>
                <w:sz w:val="20"/>
                <w:szCs w:val="20"/>
              </w:rPr>
              <w:t xml:space="preserve">, </w:t>
            </w:r>
            <w:r w:rsidR="006016D0">
              <w:rPr>
                <w:rFonts w:ascii="Arial" w:eastAsia="Arial Unicode MS" w:hAnsi="Arial" w:cs="Arial"/>
                <w:sz w:val="20"/>
                <w:szCs w:val="20"/>
              </w:rPr>
              <w:t>40</w:t>
            </w:r>
            <w:r>
              <w:rPr>
                <w:rFonts w:ascii="Arial" w:eastAsia="Arial Unicode MS" w:hAnsi="Arial" w:cs="Arial"/>
                <w:sz w:val="20"/>
                <w:szCs w:val="20"/>
              </w:rPr>
              <w:t>], UK</w:t>
            </w:r>
          </w:p>
        </w:tc>
        <w:tc>
          <w:tcPr>
            <w:tcW w:w="1080" w:type="dxa"/>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10</w:t>
            </w:r>
          </w:p>
        </w:tc>
        <w:tc>
          <w:tcPr>
            <w:tcW w:w="108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Public, Private</w:t>
            </w:r>
          </w:p>
        </w:tc>
        <w:tc>
          <w:tcPr>
            <w:tcW w:w="192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Management of asthma and angina in adults in primary care.</w:t>
            </w:r>
          </w:p>
        </w:tc>
        <w:tc>
          <w:tcPr>
            <w:tcW w:w="14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 / 4506</w:t>
            </w:r>
          </w:p>
        </w:tc>
        <w:tc>
          <w:tcPr>
            <w:tcW w:w="156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 xml:space="preserve">•Primary </w:t>
            </w:r>
            <w:proofErr w:type="gramStart"/>
            <w:r>
              <w:rPr>
                <w:rFonts w:ascii="Arial" w:eastAsia="Arial Unicode MS" w:hAnsi="Arial" w:cs="Arial"/>
                <w:sz w:val="20"/>
                <w:szCs w:val="20"/>
              </w:rPr>
              <w:t>care</w:t>
            </w:r>
            <w:proofErr w:type="gramEnd"/>
            <w:r>
              <w:rPr>
                <w:rFonts w:ascii="Arial" w:eastAsia="Arial Unicode MS" w:hAnsi="Arial" w:cs="Arial"/>
                <w:sz w:val="20"/>
                <w:szCs w:val="20"/>
              </w:rPr>
              <w:br/>
              <w:t>(62/...)</w:t>
            </w:r>
          </w:p>
        </w:tc>
        <w:tc>
          <w:tcPr>
            <w:tcW w:w="38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CCDSS provided internally-developed evidence-based guidelines and care suggestions to general practitioners and practice nurses for management of adults with asthma or angina in primary care, based on electronic patient records. CCDSS was triggered when EMRs of eligible patients were opened or a relevant morbidity code was entered.</w:t>
            </w:r>
          </w:p>
        </w:tc>
        <w:tc>
          <w:tcPr>
            <w:tcW w:w="20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Physicians receiving asthma guidelines did not receive angina guidelines and vice versa.</w:t>
            </w:r>
          </w:p>
        </w:tc>
      </w:tr>
      <w:tr w:rsidR="0081711F" w:rsidTr="005513B1">
        <w:tc>
          <w:tcPr>
            <w:tcW w:w="1440" w:type="dxa"/>
            <w:hideMark/>
          </w:tcPr>
          <w:p w:rsidR="0081711F" w:rsidRDefault="0081711F" w:rsidP="006016D0">
            <w:pPr>
              <w:rPr>
                <w:rFonts w:ascii="Arial" w:eastAsia="Arial Unicode MS" w:hAnsi="Arial" w:cs="Arial"/>
                <w:sz w:val="20"/>
                <w:szCs w:val="20"/>
              </w:rPr>
            </w:pPr>
            <w:r>
              <w:rPr>
                <w:rFonts w:ascii="Arial" w:eastAsia="Arial Unicode MS" w:hAnsi="Arial" w:cs="Arial"/>
                <w:sz w:val="20"/>
                <w:szCs w:val="20"/>
              </w:rPr>
              <w:t>Demakis, 2000[</w:t>
            </w:r>
            <w:r w:rsidR="006016D0">
              <w:rPr>
                <w:rFonts w:ascii="Arial" w:eastAsia="Arial Unicode MS" w:hAnsi="Arial" w:cs="Arial"/>
                <w:sz w:val="20"/>
                <w:szCs w:val="20"/>
              </w:rPr>
              <w:t>41</w:t>
            </w:r>
            <w:r>
              <w:rPr>
                <w:rFonts w:ascii="Arial" w:eastAsia="Arial Unicode MS" w:hAnsi="Arial" w:cs="Arial"/>
                <w:sz w:val="20"/>
                <w:szCs w:val="20"/>
              </w:rPr>
              <w:t>], USA</w:t>
            </w:r>
          </w:p>
        </w:tc>
        <w:tc>
          <w:tcPr>
            <w:tcW w:w="1080" w:type="dxa"/>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7</w:t>
            </w:r>
          </w:p>
        </w:tc>
        <w:tc>
          <w:tcPr>
            <w:tcW w:w="108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Screening, monitoring, and counselling in accordance with predefined standards of care in ambulatory care.</w:t>
            </w:r>
          </w:p>
        </w:tc>
        <w:tc>
          <w:tcPr>
            <w:tcW w:w="14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275 / 12989</w:t>
            </w:r>
          </w:p>
        </w:tc>
        <w:tc>
          <w:tcPr>
            <w:tcW w:w="156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•Other</w:t>
            </w:r>
            <w:r>
              <w:rPr>
                <w:rFonts w:ascii="Arial" w:eastAsia="Arial Unicode MS" w:hAnsi="Arial" w:cs="Arial"/>
                <w:sz w:val="20"/>
                <w:szCs w:val="20"/>
              </w:rPr>
              <w:br/>
              <w:t>•Academic centre</w:t>
            </w:r>
            <w:r>
              <w:rPr>
                <w:rFonts w:ascii="Arial" w:eastAsia="Arial Unicode MS" w:hAnsi="Arial" w:cs="Arial"/>
                <w:sz w:val="20"/>
                <w:szCs w:val="20"/>
              </w:rPr>
              <w:br/>
              <w:t>•Hospital outpatients</w:t>
            </w:r>
            <w:r>
              <w:rPr>
                <w:rFonts w:ascii="Arial" w:eastAsia="Arial Unicode MS" w:hAnsi="Arial" w:cs="Arial"/>
                <w:sz w:val="20"/>
                <w:szCs w:val="20"/>
              </w:rPr>
              <w:br/>
              <w:t>(12/12)</w:t>
            </w:r>
          </w:p>
        </w:tc>
        <w:tc>
          <w:tcPr>
            <w:tcW w:w="38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 xml:space="preserve">Residents received CCDSS-generated reminders relating to 13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 xml:space="preserve"> standards of care in 2 ways. 1) On entering a patient name into a computer terminal in the examining room, applicable reminders were automatically displayed in bold letters. 2) Applicable reminders were printed on the standard patient health summary which is attached to patient charts at visits.</w:t>
            </w:r>
          </w:p>
        </w:tc>
        <w:tc>
          <w:tcPr>
            <w:tcW w:w="20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Control residents only received the standard health summaries without the reminders.</w:t>
            </w:r>
          </w:p>
        </w:tc>
      </w:tr>
      <w:tr w:rsidR="0081711F" w:rsidTr="005513B1">
        <w:tc>
          <w:tcPr>
            <w:tcW w:w="1440" w:type="dxa"/>
            <w:hideMark/>
          </w:tcPr>
          <w:p w:rsidR="0081711F" w:rsidRDefault="0081711F" w:rsidP="006016D0">
            <w:pPr>
              <w:rPr>
                <w:rFonts w:ascii="Arial" w:eastAsia="Arial Unicode MS" w:hAnsi="Arial" w:cs="Arial"/>
                <w:sz w:val="20"/>
                <w:szCs w:val="20"/>
              </w:rPr>
            </w:pPr>
            <w:proofErr w:type="spellStart"/>
            <w:r>
              <w:rPr>
                <w:rFonts w:ascii="Arial" w:eastAsia="Arial Unicode MS" w:hAnsi="Arial" w:cs="Arial"/>
                <w:sz w:val="20"/>
                <w:szCs w:val="20"/>
              </w:rPr>
              <w:t>Hetlevik</w:t>
            </w:r>
            <w:proofErr w:type="spellEnd"/>
            <w:r>
              <w:rPr>
                <w:rFonts w:ascii="Arial" w:eastAsia="Arial Unicode MS" w:hAnsi="Arial" w:cs="Arial"/>
                <w:sz w:val="20"/>
                <w:szCs w:val="20"/>
              </w:rPr>
              <w:t>, 1999[</w:t>
            </w:r>
            <w:r w:rsidR="006016D0">
              <w:rPr>
                <w:rFonts w:ascii="Arial" w:eastAsia="Arial Unicode MS" w:hAnsi="Arial" w:cs="Arial"/>
                <w:sz w:val="20"/>
                <w:szCs w:val="20"/>
              </w:rPr>
              <w:t>42</w:t>
            </w:r>
            <w:r>
              <w:rPr>
                <w:rFonts w:ascii="Arial" w:eastAsia="Arial Unicode MS" w:hAnsi="Arial" w:cs="Arial"/>
                <w:sz w:val="20"/>
                <w:szCs w:val="20"/>
              </w:rPr>
              <w:t>-</w:t>
            </w:r>
            <w:r w:rsidR="006016D0">
              <w:rPr>
                <w:rFonts w:ascii="Arial" w:eastAsia="Arial Unicode MS" w:hAnsi="Arial" w:cs="Arial"/>
                <w:sz w:val="20"/>
                <w:szCs w:val="20"/>
              </w:rPr>
              <w:t>44</w:t>
            </w:r>
            <w:r>
              <w:rPr>
                <w:rFonts w:ascii="Arial" w:eastAsia="Arial Unicode MS" w:hAnsi="Arial" w:cs="Arial"/>
                <w:sz w:val="20"/>
                <w:szCs w:val="20"/>
              </w:rPr>
              <w:t>], Norway</w:t>
            </w:r>
          </w:p>
        </w:tc>
        <w:tc>
          <w:tcPr>
            <w:tcW w:w="1080" w:type="dxa"/>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8</w:t>
            </w:r>
          </w:p>
        </w:tc>
        <w:tc>
          <w:tcPr>
            <w:tcW w:w="108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Diagnosis and management for hypertension, diabetes mellitus, and hypercholesterolemia in primary care.</w:t>
            </w:r>
          </w:p>
        </w:tc>
        <w:tc>
          <w:tcPr>
            <w:tcW w:w="14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56 / 3273</w:t>
            </w:r>
          </w:p>
        </w:tc>
        <w:tc>
          <w:tcPr>
            <w:tcW w:w="156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 xml:space="preserve">•Primary </w:t>
            </w:r>
            <w:proofErr w:type="gramStart"/>
            <w:r>
              <w:rPr>
                <w:rFonts w:ascii="Arial" w:eastAsia="Arial Unicode MS" w:hAnsi="Arial" w:cs="Arial"/>
                <w:sz w:val="20"/>
                <w:szCs w:val="20"/>
              </w:rPr>
              <w:t>care</w:t>
            </w:r>
            <w:proofErr w:type="gramEnd"/>
            <w:r>
              <w:rPr>
                <w:rFonts w:ascii="Arial" w:eastAsia="Arial Unicode MS" w:hAnsi="Arial" w:cs="Arial"/>
                <w:sz w:val="20"/>
                <w:szCs w:val="20"/>
              </w:rPr>
              <w:br/>
              <w:t>(56/...)</w:t>
            </w:r>
          </w:p>
        </w:tc>
        <w:tc>
          <w:tcPr>
            <w:tcW w:w="38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CCDSS provided guidance for diagnosis, history taking, physical exams, tests, and treatment based on Norwegian clinical guidelines for patients with hypertension, diabetes, or hypercholesterolemia in primary care. The CCDSS was external to, but acce</w:t>
            </w:r>
            <w:r w:rsidR="00E657BA">
              <w:rPr>
                <w:rFonts w:ascii="Arial" w:eastAsia="Arial Unicode MS" w:hAnsi="Arial" w:cs="Arial"/>
                <w:sz w:val="20"/>
                <w:szCs w:val="20"/>
              </w:rPr>
              <w:t>ssible from, the main computeriz</w:t>
            </w:r>
            <w:r>
              <w:rPr>
                <w:rFonts w:ascii="Arial" w:eastAsia="Arial Unicode MS" w:hAnsi="Arial" w:cs="Arial"/>
                <w:sz w:val="20"/>
                <w:szCs w:val="20"/>
              </w:rPr>
              <w:t>ed medical record system and was initiated by the physician at their discretion.</w:t>
            </w:r>
          </w:p>
        </w:tc>
        <w:tc>
          <w:tcPr>
            <w:tcW w:w="20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Usual care</w:t>
            </w:r>
          </w:p>
        </w:tc>
      </w:tr>
      <w:tr w:rsidR="0081711F" w:rsidTr="005513B1">
        <w:tc>
          <w:tcPr>
            <w:tcW w:w="1440" w:type="dxa"/>
            <w:hideMark/>
          </w:tcPr>
          <w:p w:rsidR="0081711F" w:rsidRDefault="0081711F" w:rsidP="006016D0">
            <w:pPr>
              <w:rPr>
                <w:rFonts w:ascii="Arial" w:eastAsia="Arial Unicode MS" w:hAnsi="Arial" w:cs="Arial"/>
                <w:sz w:val="20"/>
                <w:szCs w:val="20"/>
              </w:rPr>
            </w:pPr>
            <w:proofErr w:type="spellStart"/>
            <w:r>
              <w:rPr>
                <w:rFonts w:ascii="Arial" w:eastAsia="Arial Unicode MS" w:hAnsi="Arial" w:cs="Arial"/>
                <w:sz w:val="20"/>
                <w:szCs w:val="20"/>
              </w:rPr>
              <w:lastRenderedPageBreak/>
              <w:t>Lobach</w:t>
            </w:r>
            <w:proofErr w:type="spellEnd"/>
            <w:r>
              <w:rPr>
                <w:rFonts w:ascii="Arial" w:eastAsia="Arial Unicode MS" w:hAnsi="Arial" w:cs="Arial"/>
                <w:sz w:val="20"/>
                <w:szCs w:val="20"/>
              </w:rPr>
              <w:t>, 1997[</w:t>
            </w:r>
            <w:r w:rsidR="006016D0">
              <w:rPr>
                <w:rFonts w:ascii="Arial" w:eastAsia="Arial Unicode MS" w:hAnsi="Arial" w:cs="Arial"/>
                <w:sz w:val="20"/>
                <w:szCs w:val="20"/>
              </w:rPr>
              <w:t>45]</w:t>
            </w:r>
            <w:r>
              <w:rPr>
                <w:rFonts w:ascii="Arial" w:eastAsia="Arial Unicode MS" w:hAnsi="Arial" w:cs="Arial"/>
                <w:sz w:val="20"/>
                <w:szCs w:val="20"/>
              </w:rPr>
              <w:t>, USA</w:t>
            </w:r>
          </w:p>
        </w:tc>
        <w:tc>
          <w:tcPr>
            <w:tcW w:w="1080" w:type="dxa"/>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6</w:t>
            </w:r>
          </w:p>
        </w:tc>
        <w:tc>
          <w:tcPr>
            <w:tcW w:w="108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Primary care of diabetes mellitus for outpatients, including screening, vaccination, and monitoring of haemoglobin A1c.</w:t>
            </w:r>
          </w:p>
        </w:tc>
        <w:tc>
          <w:tcPr>
            <w:tcW w:w="14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58 / 497</w:t>
            </w:r>
          </w:p>
        </w:tc>
        <w:tc>
          <w:tcPr>
            <w:tcW w:w="156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•Primary care</w:t>
            </w:r>
            <w:r>
              <w:rPr>
                <w:rFonts w:ascii="Arial" w:eastAsia="Arial Unicode MS" w:hAnsi="Arial" w:cs="Arial"/>
                <w:sz w:val="20"/>
                <w:szCs w:val="20"/>
              </w:rPr>
              <w:br/>
              <w:t>(1/1)</w:t>
            </w:r>
          </w:p>
        </w:tc>
        <w:tc>
          <w:tcPr>
            <w:tcW w:w="38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Rule-based CCDSS used routinely collected data from individual patient EMRs to generate 8 personalised care recommendations for diabetes mellitus based on established guidelines. The recommendations were printed on ‘encounter forms’ used by clinicians to record consultation results. The program was invoked upon request for an encounter form.</w:t>
            </w:r>
          </w:p>
        </w:tc>
        <w:tc>
          <w:tcPr>
            <w:tcW w:w="20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Usual care</w:t>
            </w:r>
          </w:p>
        </w:tc>
      </w:tr>
      <w:tr w:rsidR="0081711F" w:rsidTr="005513B1">
        <w:tc>
          <w:tcPr>
            <w:tcW w:w="1440" w:type="dxa"/>
            <w:hideMark/>
          </w:tcPr>
          <w:p w:rsidR="0081711F" w:rsidRDefault="0081711F" w:rsidP="006016D0">
            <w:pPr>
              <w:rPr>
                <w:rFonts w:ascii="Arial" w:eastAsia="Arial Unicode MS" w:hAnsi="Arial" w:cs="Arial"/>
                <w:sz w:val="20"/>
                <w:szCs w:val="20"/>
              </w:rPr>
            </w:pPr>
            <w:proofErr w:type="spellStart"/>
            <w:r>
              <w:rPr>
                <w:rFonts w:ascii="Arial" w:eastAsia="Arial Unicode MS" w:hAnsi="Arial" w:cs="Arial"/>
                <w:sz w:val="20"/>
                <w:szCs w:val="20"/>
              </w:rPr>
              <w:t>Mazzuca</w:t>
            </w:r>
            <w:proofErr w:type="spellEnd"/>
            <w:r>
              <w:rPr>
                <w:rFonts w:ascii="Arial" w:eastAsia="Arial Unicode MS" w:hAnsi="Arial" w:cs="Arial"/>
                <w:sz w:val="20"/>
                <w:szCs w:val="20"/>
              </w:rPr>
              <w:t>, 1990[</w:t>
            </w:r>
            <w:r w:rsidR="006016D0">
              <w:rPr>
                <w:rFonts w:ascii="Arial" w:eastAsia="Arial Unicode MS" w:hAnsi="Arial" w:cs="Arial"/>
                <w:sz w:val="20"/>
                <w:szCs w:val="20"/>
              </w:rPr>
              <w:t>46]</w:t>
            </w:r>
            <w:r>
              <w:rPr>
                <w:rFonts w:ascii="Arial" w:eastAsia="Arial Unicode MS" w:hAnsi="Arial" w:cs="Arial"/>
                <w:sz w:val="20"/>
                <w:szCs w:val="20"/>
              </w:rPr>
              <w:t>, USA</w:t>
            </w:r>
          </w:p>
        </w:tc>
        <w:tc>
          <w:tcPr>
            <w:tcW w:w="1080" w:type="dxa"/>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7</w:t>
            </w:r>
          </w:p>
        </w:tc>
        <w:tc>
          <w:tcPr>
            <w:tcW w:w="108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Management of non-insulin dependent diabetes mellitus in outpatients.</w:t>
            </w:r>
          </w:p>
        </w:tc>
        <w:tc>
          <w:tcPr>
            <w:tcW w:w="14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114 / 279</w:t>
            </w:r>
          </w:p>
        </w:tc>
        <w:tc>
          <w:tcPr>
            <w:tcW w:w="156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(4/4)</w:t>
            </w:r>
          </w:p>
        </w:tc>
        <w:tc>
          <w:tcPr>
            <w:tcW w:w="38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3 treatment groups: CCDSS patient-specific reminders + seminar (B); B + seminar-related clinical materials (C); and C + diabetes patient education service (D). CCDSS reminders were generated from the medical record system and placed in patients' clinic records whenever the computer detected history, physical, laboratory, or pharmacy data indicating that a seminar recommendation should be considered.</w:t>
            </w:r>
          </w:p>
        </w:tc>
        <w:tc>
          <w:tcPr>
            <w:tcW w:w="20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A 3.5-hour seminar covering blood sugar regulation in non-insulin dependent diabetes mellitus was offered to all physicians. All participants received a course syllabus, key reprints, and a reference book.</w:t>
            </w:r>
          </w:p>
        </w:tc>
      </w:tr>
      <w:tr w:rsidR="0081711F" w:rsidTr="005513B1">
        <w:tc>
          <w:tcPr>
            <w:tcW w:w="1440" w:type="dxa"/>
            <w:tcBorders>
              <w:bottom w:val="single" w:sz="4" w:space="0" w:color="auto"/>
            </w:tcBorders>
            <w:hideMark/>
          </w:tcPr>
          <w:p w:rsidR="0081711F" w:rsidRDefault="0081711F" w:rsidP="006016D0">
            <w:pPr>
              <w:rPr>
                <w:rFonts w:ascii="Arial" w:eastAsia="Arial Unicode MS" w:hAnsi="Arial" w:cs="Arial"/>
                <w:sz w:val="20"/>
                <w:szCs w:val="20"/>
              </w:rPr>
            </w:pPr>
            <w:r>
              <w:rPr>
                <w:rFonts w:ascii="Arial" w:eastAsia="Arial Unicode MS" w:hAnsi="Arial" w:cs="Arial"/>
                <w:sz w:val="20"/>
                <w:szCs w:val="20"/>
              </w:rPr>
              <w:t>Rogers, 1984[</w:t>
            </w:r>
            <w:r w:rsidR="006016D0">
              <w:rPr>
                <w:rFonts w:ascii="Arial" w:eastAsia="Arial Unicode MS" w:hAnsi="Arial" w:cs="Arial"/>
                <w:sz w:val="20"/>
                <w:szCs w:val="20"/>
              </w:rPr>
              <w:t>47</w:t>
            </w:r>
            <w:r>
              <w:rPr>
                <w:rFonts w:ascii="Arial" w:eastAsia="Arial Unicode MS" w:hAnsi="Arial" w:cs="Arial"/>
                <w:sz w:val="20"/>
                <w:szCs w:val="20"/>
              </w:rPr>
              <w:t>-</w:t>
            </w:r>
            <w:r w:rsidR="006016D0">
              <w:rPr>
                <w:rFonts w:ascii="Arial" w:eastAsia="Arial Unicode MS" w:hAnsi="Arial" w:cs="Arial"/>
                <w:sz w:val="20"/>
                <w:szCs w:val="20"/>
              </w:rPr>
              <w:t>49]</w:t>
            </w:r>
            <w:r>
              <w:rPr>
                <w:rFonts w:ascii="Arial" w:eastAsia="Arial Unicode MS" w:hAnsi="Arial" w:cs="Arial"/>
                <w:sz w:val="20"/>
                <w:szCs w:val="20"/>
              </w:rPr>
              <w:t>, USA</w:t>
            </w:r>
          </w:p>
        </w:tc>
        <w:tc>
          <w:tcPr>
            <w:tcW w:w="1080" w:type="dxa"/>
            <w:tcBorders>
              <w:bottom w:val="single" w:sz="4" w:space="0" w:color="auto"/>
            </w:tcBorders>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4</w:t>
            </w:r>
          </w:p>
        </w:tc>
        <w:tc>
          <w:tcPr>
            <w:tcW w:w="1080" w:type="dxa"/>
            <w:tcBorders>
              <w:bottom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Public</w:t>
            </w:r>
          </w:p>
        </w:tc>
        <w:tc>
          <w:tcPr>
            <w:tcW w:w="1920" w:type="dxa"/>
            <w:tcBorders>
              <w:bottom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Management of hypertension, obesity and renal disease in outpatients.</w:t>
            </w:r>
          </w:p>
        </w:tc>
        <w:tc>
          <w:tcPr>
            <w:tcW w:w="1440" w:type="dxa"/>
            <w:tcBorders>
              <w:bottom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 / 484</w:t>
            </w:r>
          </w:p>
        </w:tc>
        <w:tc>
          <w:tcPr>
            <w:tcW w:w="1560" w:type="dxa"/>
            <w:tcBorders>
              <w:bottom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•Subspecialty clinic</w:t>
            </w:r>
            <w:r>
              <w:rPr>
                <w:rFonts w:ascii="Arial" w:eastAsia="Arial Unicode MS" w:hAnsi="Arial" w:cs="Arial"/>
                <w:sz w:val="20"/>
                <w:szCs w:val="20"/>
              </w:rPr>
              <w:br/>
              <w:t>(1/1)</w:t>
            </w:r>
          </w:p>
        </w:tc>
        <w:tc>
          <w:tcPr>
            <w:tcW w:w="3840" w:type="dxa"/>
            <w:tcBorders>
              <w:bottom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CCDSS summarised patient demographics, status, and health records and made suggestions based on deficiencies in patient’s care. The 8-page patient medical summary (</w:t>
            </w:r>
            <w:proofErr w:type="spellStart"/>
            <w:r>
              <w:rPr>
                <w:rFonts w:ascii="Arial" w:eastAsia="Arial Unicode MS" w:hAnsi="Arial" w:cs="Arial"/>
                <w:sz w:val="20"/>
                <w:szCs w:val="20"/>
              </w:rPr>
              <w:t>Northwestern</w:t>
            </w:r>
            <w:proofErr w:type="spellEnd"/>
            <w:r>
              <w:rPr>
                <w:rFonts w:ascii="Arial" w:eastAsia="Arial Unicode MS" w:hAnsi="Arial" w:cs="Arial"/>
                <w:sz w:val="20"/>
                <w:szCs w:val="20"/>
              </w:rPr>
              <w:t xml:space="preserve"> University Computerised Medical Record Summary System, NUCRSS) was available to the physician at each visit.</w:t>
            </w:r>
          </w:p>
        </w:tc>
        <w:tc>
          <w:tcPr>
            <w:tcW w:w="2040" w:type="dxa"/>
            <w:tcBorders>
              <w:bottom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Usual care</w:t>
            </w:r>
          </w:p>
        </w:tc>
      </w:tr>
      <w:tr w:rsidR="0081711F" w:rsidTr="005513B1">
        <w:tc>
          <w:tcPr>
            <w:tcW w:w="14400" w:type="dxa"/>
            <w:gridSpan w:val="8"/>
            <w:tcBorders>
              <w:top w:val="single" w:sz="4" w:space="0" w:color="auto"/>
              <w:bottom w:val="single" w:sz="4" w:space="0" w:color="auto"/>
            </w:tcBorders>
            <w:hideMark/>
          </w:tcPr>
          <w:p w:rsidR="0081711F" w:rsidRDefault="0081711F">
            <w:pPr>
              <w:rPr>
                <w:rFonts w:ascii="Arial" w:eastAsia="Arial Unicode MS" w:hAnsi="Arial" w:cs="Arial"/>
                <w:b/>
                <w:sz w:val="20"/>
                <w:szCs w:val="20"/>
              </w:rPr>
            </w:pPr>
            <w:r>
              <w:rPr>
                <w:rFonts w:ascii="Arial" w:eastAsia="Arial Unicode MS" w:hAnsi="Arial" w:cs="Arial"/>
                <w:b/>
                <w:sz w:val="20"/>
                <w:szCs w:val="20"/>
              </w:rPr>
              <w:t>Treatment Monitoring</w:t>
            </w:r>
          </w:p>
        </w:tc>
      </w:tr>
      <w:tr w:rsidR="0081711F" w:rsidTr="005513B1">
        <w:tc>
          <w:tcPr>
            <w:tcW w:w="1440" w:type="dxa"/>
            <w:tcBorders>
              <w:top w:val="single" w:sz="4" w:space="0" w:color="auto"/>
            </w:tcBorders>
            <w:hideMark/>
          </w:tcPr>
          <w:p w:rsidR="0081711F" w:rsidRDefault="0081711F" w:rsidP="006016D0">
            <w:pPr>
              <w:rPr>
                <w:rFonts w:ascii="Arial" w:eastAsia="Arial Unicode MS" w:hAnsi="Arial" w:cs="Arial"/>
                <w:sz w:val="20"/>
                <w:szCs w:val="20"/>
              </w:rPr>
            </w:pPr>
            <w:r>
              <w:rPr>
                <w:rFonts w:ascii="Arial" w:eastAsia="Arial Unicode MS" w:hAnsi="Arial" w:cs="Arial"/>
                <w:sz w:val="20"/>
                <w:szCs w:val="20"/>
              </w:rPr>
              <w:t>Lo, 2009[</w:t>
            </w:r>
            <w:r w:rsidR="006016D0">
              <w:rPr>
                <w:rFonts w:ascii="Arial" w:eastAsia="Arial Unicode MS" w:hAnsi="Arial" w:cs="Arial"/>
                <w:sz w:val="20"/>
                <w:szCs w:val="20"/>
              </w:rPr>
              <w:t>50</w:t>
            </w:r>
            <w:r>
              <w:rPr>
                <w:rFonts w:ascii="Arial" w:eastAsia="Arial Unicode MS" w:hAnsi="Arial" w:cs="Arial"/>
                <w:sz w:val="20"/>
                <w:szCs w:val="20"/>
              </w:rPr>
              <w:t>], USA</w:t>
            </w:r>
          </w:p>
        </w:tc>
        <w:tc>
          <w:tcPr>
            <w:tcW w:w="1080" w:type="dxa"/>
            <w:tcBorders>
              <w:top w:val="single" w:sz="4" w:space="0" w:color="auto"/>
            </w:tcBorders>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10</w:t>
            </w:r>
          </w:p>
        </w:tc>
        <w:tc>
          <w:tcPr>
            <w:tcW w:w="1080" w:type="dxa"/>
            <w:tcBorders>
              <w:top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Public</w:t>
            </w:r>
          </w:p>
        </w:tc>
        <w:tc>
          <w:tcPr>
            <w:tcW w:w="1920" w:type="dxa"/>
            <w:tcBorders>
              <w:top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Alerts for laboratory tests when prescribing new medications in primary care.</w:t>
            </w:r>
          </w:p>
        </w:tc>
        <w:tc>
          <w:tcPr>
            <w:tcW w:w="1440" w:type="dxa"/>
            <w:tcBorders>
              <w:top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366 / 2765</w:t>
            </w:r>
          </w:p>
        </w:tc>
        <w:tc>
          <w:tcPr>
            <w:tcW w:w="1560" w:type="dxa"/>
            <w:tcBorders>
              <w:top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•Primary care</w:t>
            </w:r>
            <w:r>
              <w:rPr>
                <w:rFonts w:ascii="Arial" w:eastAsia="Arial Unicode MS" w:hAnsi="Arial" w:cs="Arial"/>
                <w:sz w:val="20"/>
                <w:szCs w:val="20"/>
              </w:rPr>
              <w:br/>
              <w:t>•Community-based clinic</w:t>
            </w:r>
            <w:r>
              <w:rPr>
                <w:rFonts w:ascii="Arial" w:eastAsia="Arial Unicode MS" w:hAnsi="Arial" w:cs="Arial"/>
                <w:sz w:val="20"/>
                <w:szCs w:val="20"/>
              </w:rPr>
              <w:br/>
              <w:t>(22/1)</w:t>
            </w:r>
          </w:p>
        </w:tc>
        <w:tc>
          <w:tcPr>
            <w:tcW w:w="3840" w:type="dxa"/>
            <w:tcBorders>
              <w:top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 xml:space="preserve">CCDSS generated a non-interruptive alert for missing baseline lab test when physicians ordered new medications on-line. Alerts displayed an on-screen warning in a reserved area of the </w:t>
            </w:r>
            <w:r>
              <w:rPr>
                <w:rFonts w:ascii="Arial" w:eastAsia="Arial Unicode MS" w:hAnsi="Arial" w:cs="Arial"/>
                <w:sz w:val="20"/>
                <w:szCs w:val="20"/>
              </w:rPr>
              <w:lastRenderedPageBreak/>
              <w:t>screen. Providers did not have to act upon or acknowledge notifications to complete medication requests.</w:t>
            </w:r>
          </w:p>
        </w:tc>
        <w:tc>
          <w:tcPr>
            <w:tcW w:w="2040" w:type="dxa"/>
            <w:tcBorders>
              <w:top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lastRenderedPageBreak/>
              <w:t>Usual care</w:t>
            </w:r>
          </w:p>
        </w:tc>
      </w:tr>
      <w:tr w:rsidR="0081711F" w:rsidTr="005513B1">
        <w:tc>
          <w:tcPr>
            <w:tcW w:w="1440" w:type="dxa"/>
            <w:hideMark/>
          </w:tcPr>
          <w:p w:rsidR="0081711F" w:rsidRDefault="0081711F" w:rsidP="006016D0">
            <w:pPr>
              <w:rPr>
                <w:rFonts w:ascii="Arial" w:eastAsia="Arial Unicode MS" w:hAnsi="Arial" w:cs="Arial"/>
                <w:sz w:val="20"/>
                <w:szCs w:val="20"/>
              </w:rPr>
            </w:pPr>
            <w:r>
              <w:rPr>
                <w:rFonts w:ascii="Arial" w:eastAsia="Arial Unicode MS" w:hAnsi="Arial" w:cs="Arial"/>
                <w:sz w:val="20"/>
                <w:szCs w:val="20"/>
              </w:rPr>
              <w:lastRenderedPageBreak/>
              <w:t>Matheny, 2008[</w:t>
            </w:r>
            <w:r w:rsidR="006016D0">
              <w:rPr>
                <w:rFonts w:ascii="Arial" w:eastAsia="Arial Unicode MS" w:hAnsi="Arial" w:cs="Arial"/>
                <w:sz w:val="20"/>
                <w:szCs w:val="20"/>
              </w:rPr>
              <w:t>51</w:t>
            </w:r>
            <w:r>
              <w:rPr>
                <w:rFonts w:ascii="Arial" w:eastAsia="Arial Unicode MS" w:hAnsi="Arial" w:cs="Arial"/>
                <w:sz w:val="20"/>
                <w:szCs w:val="20"/>
              </w:rPr>
              <w:t>], USA</w:t>
            </w:r>
          </w:p>
        </w:tc>
        <w:tc>
          <w:tcPr>
            <w:tcW w:w="1080" w:type="dxa"/>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8</w:t>
            </w:r>
          </w:p>
        </w:tc>
        <w:tc>
          <w:tcPr>
            <w:tcW w:w="108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Routine medication laboratory monitoring in primary care.</w:t>
            </w:r>
          </w:p>
        </w:tc>
        <w:tc>
          <w:tcPr>
            <w:tcW w:w="14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303 / 1922</w:t>
            </w:r>
          </w:p>
        </w:tc>
        <w:tc>
          <w:tcPr>
            <w:tcW w:w="156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•Hospital outpatients</w:t>
            </w:r>
            <w:r>
              <w:rPr>
                <w:rFonts w:ascii="Arial" w:eastAsia="Arial Unicode MS" w:hAnsi="Arial" w:cs="Arial"/>
                <w:sz w:val="20"/>
                <w:szCs w:val="20"/>
              </w:rPr>
              <w:br/>
              <w:t>•Primary care</w:t>
            </w:r>
            <w:r>
              <w:rPr>
                <w:rFonts w:ascii="Arial" w:eastAsia="Arial Unicode MS" w:hAnsi="Arial" w:cs="Arial"/>
                <w:sz w:val="20"/>
                <w:szCs w:val="20"/>
              </w:rPr>
              <w:br/>
              <w:t>•Community-based clinic</w:t>
            </w:r>
            <w:r>
              <w:rPr>
                <w:rFonts w:ascii="Arial" w:eastAsia="Arial Unicode MS" w:hAnsi="Arial" w:cs="Arial"/>
                <w:sz w:val="20"/>
                <w:szCs w:val="20"/>
              </w:rPr>
              <w:br/>
              <w:t>(20/20)</w:t>
            </w:r>
          </w:p>
        </w:tc>
        <w:tc>
          <w:tcPr>
            <w:tcW w:w="38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 xml:space="preserve">CCDSS-generated reminders for laboratory testing (potassium, </w:t>
            </w:r>
            <w:proofErr w:type="spellStart"/>
            <w:r>
              <w:rPr>
                <w:rFonts w:ascii="Arial" w:eastAsia="Arial Unicode MS" w:hAnsi="Arial" w:cs="Arial"/>
                <w:sz w:val="20"/>
                <w:szCs w:val="20"/>
              </w:rPr>
              <w:t>creatinine</w:t>
            </w:r>
            <w:proofErr w:type="spellEnd"/>
            <w:r>
              <w:rPr>
                <w:rFonts w:ascii="Arial" w:eastAsia="Arial Unicode MS" w:hAnsi="Arial" w:cs="Arial"/>
                <w:sz w:val="20"/>
                <w:szCs w:val="20"/>
              </w:rPr>
              <w:t>, liver or thyroid function, and therapeutic drug levels) appeared on EHRs during visits of patients who were on an included medication for ≥ 365 days with no relevant laboratory test in the past 365 days.</w:t>
            </w:r>
          </w:p>
        </w:tc>
        <w:tc>
          <w:tcPr>
            <w:tcW w:w="20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Usual care</w:t>
            </w:r>
          </w:p>
        </w:tc>
      </w:tr>
      <w:tr w:rsidR="0081711F" w:rsidTr="005513B1">
        <w:tc>
          <w:tcPr>
            <w:tcW w:w="1440" w:type="dxa"/>
            <w:hideMark/>
          </w:tcPr>
          <w:p w:rsidR="0081711F" w:rsidRDefault="0081711F" w:rsidP="006016D0">
            <w:pPr>
              <w:rPr>
                <w:rFonts w:ascii="Arial" w:eastAsia="Arial Unicode MS" w:hAnsi="Arial" w:cs="Arial"/>
                <w:sz w:val="20"/>
                <w:szCs w:val="20"/>
              </w:rPr>
            </w:pPr>
            <w:r>
              <w:rPr>
                <w:rFonts w:ascii="Arial" w:eastAsia="Arial Unicode MS" w:hAnsi="Arial" w:cs="Arial"/>
                <w:sz w:val="20"/>
                <w:szCs w:val="20"/>
              </w:rPr>
              <w:t>Feldstein, 2006a[</w:t>
            </w:r>
            <w:r w:rsidR="006016D0">
              <w:rPr>
                <w:rFonts w:ascii="Arial" w:eastAsia="Arial Unicode MS" w:hAnsi="Arial" w:cs="Arial"/>
                <w:sz w:val="20"/>
                <w:szCs w:val="20"/>
              </w:rPr>
              <w:t>52</w:t>
            </w:r>
            <w:r>
              <w:rPr>
                <w:rFonts w:ascii="Arial" w:eastAsia="Arial Unicode MS" w:hAnsi="Arial" w:cs="Arial"/>
                <w:sz w:val="20"/>
                <w:szCs w:val="20"/>
              </w:rPr>
              <w:t xml:space="preserve">, </w:t>
            </w:r>
            <w:r w:rsidR="006016D0">
              <w:rPr>
                <w:rFonts w:ascii="Arial" w:eastAsia="Arial Unicode MS" w:hAnsi="Arial" w:cs="Arial"/>
                <w:sz w:val="20"/>
                <w:szCs w:val="20"/>
              </w:rPr>
              <w:t>53</w:t>
            </w:r>
            <w:r>
              <w:rPr>
                <w:rFonts w:ascii="Arial" w:eastAsia="Arial Unicode MS" w:hAnsi="Arial" w:cs="Arial"/>
                <w:sz w:val="20"/>
                <w:szCs w:val="20"/>
              </w:rPr>
              <w:t>], USA</w:t>
            </w:r>
          </w:p>
        </w:tc>
        <w:tc>
          <w:tcPr>
            <w:tcW w:w="1080" w:type="dxa"/>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10</w:t>
            </w:r>
          </w:p>
        </w:tc>
        <w:tc>
          <w:tcPr>
            <w:tcW w:w="108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Public, Private</w:t>
            </w:r>
          </w:p>
        </w:tc>
        <w:tc>
          <w:tcPr>
            <w:tcW w:w="192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 xml:space="preserve">Laboratory monitoring at initiation of specific drug treatment (ACE/ARB, allopurinol, carbamazepine, diuretic, metformin, phenytoin, pioglitazone, potassium, statins serum, or </w:t>
            </w:r>
            <w:proofErr w:type="spellStart"/>
            <w:r>
              <w:rPr>
                <w:rFonts w:ascii="Arial" w:eastAsia="Arial Unicode MS" w:hAnsi="Arial" w:cs="Arial"/>
                <w:sz w:val="20"/>
                <w:szCs w:val="20"/>
              </w:rPr>
              <w:t>terbinafine</w:t>
            </w:r>
            <w:proofErr w:type="spellEnd"/>
            <w:r>
              <w:rPr>
                <w:rFonts w:ascii="Arial" w:eastAsia="Arial Unicode MS" w:hAnsi="Arial" w:cs="Arial"/>
                <w:sz w:val="20"/>
                <w:szCs w:val="20"/>
              </w:rPr>
              <w:t>) in primary care.</w:t>
            </w:r>
          </w:p>
        </w:tc>
        <w:tc>
          <w:tcPr>
            <w:tcW w:w="14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200 / 961</w:t>
            </w:r>
          </w:p>
        </w:tc>
        <w:tc>
          <w:tcPr>
            <w:tcW w:w="156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•Primary care</w:t>
            </w:r>
            <w:r>
              <w:rPr>
                <w:rFonts w:ascii="Arial" w:eastAsia="Arial Unicode MS" w:hAnsi="Arial" w:cs="Arial"/>
                <w:sz w:val="20"/>
                <w:szCs w:val="20"/>
              </w:rPr>
              <w:br/>
              <w:t>(15/15)</w:t>
            </w:r>
          </w:p>
        </w:tc>
        <w:tc>
          <w:tcPr>
            <w:tcW w:w="38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 xml:space="preserve">3 intervention groups: EMR, automated voice message (AVM), and pharmacy team outreach (PTO). CCDSS initiated specific baseline laboratory monitoring reminders for patients with new prescriptions for any of 10 study medications or medication classes. Reminders were delivered at baseline and 9 to 10 days later for </w:t>
            </w:r>
            <w:proofErr w:type="spellStart"/>
            <w:r>
              <w:rPr>
                <w:rFonts w:ascii="Arial" w:eastAsia="Arial Unicode MS" w:hAnsi="Arial" w:cs="Arial"/>
                <w:sz w:val="20"/>
                <w:szCs w:val="20"/>
              </w:rPr>
              <w:t>nonrespondents</w:t>
            </w:r>
            <w:proofErr w:type="spellEnd"/>
            <w:r>
              <w:rPr>
                <w:rFonts w:ascii="Arial" w:eastAsia="Arial Unicode MS" w:hAnsi="Arial" w:cs="Arial"/>
                <w:sz w:val="20"/>
                <w:szCs w:val="20"/>
              </w:rPr>
              <w:t xml:space="preserve">. EMR reminders were sent electronically to practitioners from the chair of patient safety committee. AVM reminders were delivered via recorded telephone messages to patients, prompting them to have </w:t>
            </w:r>
            <w:proofErr w:type="spellStart"/>
            <w:r>
              <w:rPr>
                <w:rFonts w:ascii="Arial" w:eastAsia="Arial Unicode MS" w:hAnsi="Arial" w:cs="Arial"/>
                <w:sz w:val="20"/>
                <w:szCs w:val="20"/>
              </w:rPr>
              <w:t>preordered</w:t>
            </w:r>
            <w:proofErr w:type="spellEnd"/>
            <w:r>
              <w:rPr>
                <w:rFonts w:ascii="Arial" w:eastAsia="Arial Unicode MS" w:hAnsi="Arial" w:cs="Arial"/>
                <w:sz w:val="20"/>
                <w:szCs w:val="20"/>
              </w:rPr>
              <w:t xml:space="preserve"> tests completed. PTO group reminders were delivered to patients by telephone from pharmacy nurses who indicated </w:t>
            </w:r>
            <w:proofErr w:type="spellStart"/>
            <w:r>
              <w:rPr>
                <w:rFonts w:ascii="Arial" w:eastAsia="Arial Unicode MS" w:hAnsi="Arial" w:cs="Arial"/>
                <w:sz w:val="20"/>
                <w:szCs w:val="20"/>
              </w:rPr>
              <w:t>preordered</w:t>
            </w:r>
            <w:proofErr w:type="spellEnd"/>
            <w:r>
              <w:rPr>
                <w:rFonts w:ascii="Arial" w:eastAsia="Arial Unicode MS" w:hAnsi="Arial" w:cs="Arial"/>
                <w:sz w:val="20"/>
                <w:szCs w:val="20"/>
              </w:rPr>
              <w:t xml:space="preserve"> tests could be completed at designated labs.</w:t>
            </w:r>
          </w:p>
        </w:tc>
        <w:tc>
          <w:tcPr>
            <w:tcW w:w="20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Usual care</w:t>
            </w:r>
          </w:p>
        </w:tc>
      </w:tr>
      <w:tr w:rsidR="0081711F" w:rsidTr="005513B1">
        <w:tc>
          <w:tcPr>
            <w:tcW w:w="1440" w:type="dxa"/>
            <w:hideMark/>
          </w:tcPr>
          <w:p w:rsidR="0081711F" w:rsidRDefault="0081711F" w:rsidP="006016D0">
            <w:pPr>
              <w:rPr>
                <w:rFonts w:ascii="Arial" w:eastAsia="Arial Unicode MS" w:hAnsi="Arial" w:cs="Arial"/>
                <w:sz w:val="20"/>
                <w:szCs w:val="20"/>
              </w:rPr>
            </w:pPr>
            <w:proofErr w:type="spellStart"/>
            <w:r>
              <w:rPr>
                <w:rFonts w:ascii="Arial" w:eastAsia="Arial Unicode MS" w:hAnsi="Arial" w:cs="Arial"/>
                <w:sz w:val="20"/>
                <w:szCs w:val="20"/>
              </w:rPr>
              <w:t>Palen</w:t>
            </w:r>
            <w:proofErr w:type="spellEnd"/>
            <w:r>
              <w:rPr>
                <w:rFonts w:ascii="Arial" w:eastAsia="Arial Unicode MS" w:hAnsi="Arial" w:cs="Arial"/>
                <w:sz w:val="20"/>
                <w:szCs w:val="20"/>
              </w:rPr>
              <w:t>, 2006[</w:t>
            </w:r>
            <w:r w:rsidR="006016D0">
              <w:rPr>
                <w:rFonts w:ascii="Arial" w:eastAsia="Arial Unicode MS" w:hAnsi="Arial" w:cs="Arial"/>
                <w:sz w:val="20"/>
                <w:szCs w:val="20"/>
              </w:rPr>
              <w:t>54</w:t>
            </w:r>
            <w:r>
              <w:rPr>
                <w:rFonts w:ascii="Arial" w:eastAsia="Arial Unicode MS" w:hAnsi="Arial" w:cs="Arial"/>
                <w:sz w:val="20"/>
                <w:szCs w:val="20"/>
              </w:rPr>
              <w:t>], USA</w:t>
            </w:r>
          </w:p>
        </w:tc>
        <w:tc>
          <w:tcPr>
            <w:tcW w:w="1080" w:type="dxa"/>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9</w:t>
            </w:r>
          </w:p>
        </w:tc>
        <w:tc>
          <w:tcPr>
            <w:tcW w:w="108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Reminders for laboratory monitoring based on medication orders in primary care.</w:t>
            </w:r>
          </w:p>
        </w:tc>
        <w:tc>
          <w:tcPr>
            <w:tcW w:w="14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207 / 26586</w:t>
            </w:r>
          </w:p>
        </w:tc>
        <w:tc>
          <w:tcPr>
            <w:tcW w:w="156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•Primary care</w:t>
            </w:r>
            <w:r>
              <w:rPr>
                <w:rFonts w:ascii="Arial" w:eastAsia="Arial Unicode MS" w:hAnsi="Arial" w:cs="Arial"/>
                <w:sz w:val="20"/>
                <w:szCs w:val="20"/>
              </w:rPr>
              <w:br/>
              <w:t>(16/15)</w:t>
            </w:r>
          </w:p>
        </w:tc>
        <w:tc>
          <w:tcPr>
            <w:tcW w:w="38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 xml:space="preserve">CCDSS was integrated with EMR and CPOE systems and generated nonintrusive alert messages recommending baseline and </w:t>
            </w:r>
            <w:proofErr w:type="spellStart"/>
            <w:r>
              <w:rPr>
                <w:rFonts w:ascii="Arial" w:eastAsia="Arial Unicode MS" w:hAnsi="Arial" w:cs="Arial"/>
                <w:sz w:val="20"/>
                <w:szCs w:val="20"/>
              </w:rPr>
              <w:t>ongoing</w:t>
            </w:r>
            <w:proofErr w:type="spellEnd"/>
            <w:r>
              <w:rPr>
                <w:rFonts w:ascii="Arial" w:eastAsia="Arial Unicode MS" w:hAnsi="Arial" w:cs="Arial"/>
                <w:sz w:val="20"/>
                <w:szCs w:val="20"/>
              </w:rPr>
              <w:t xml:space="preserve"> laboratory monitoring when physicians entered orders for selected medications.</w:t>
            </w:r>
          </w:p>
        </w:tc>
        <w:tc>
          <w:tcPr>
            <w:tcW w:w="20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Usual care</w:t>
            </w:r>
          </w:p>
        </w:tc>
      </w:tr>
      <w:tr w:rsidR="0081711F" w:rsidTr="005513B1">
        <w:tc>
          <w:tcPr>
            <w:tcW w:w="1440" w:type="dxa"/>
            <w:hideMark/>
          </w:tcPr>
          <w:p w:rsidR="0081711F" w:rsidRDefault="0081711F" w:rsidP="006016D0">
            <w:pPr>
              <w:rPr>
                <w:rFonts w:ascii="Arial" w:eastAsia="Arial Unicode MS" w:hAnsi="Arial" w:cs="Arial"/>
                <w:sz w:val="20"/>
                <w:szCs w:val="20"/>
              </w:rPr>
            </w:pPr>
            <w:proofErr w:type="spellStart"/>
            <w:r>
              <w:rPr>
                <w:rFonts w:ascii="Arial" w:eastAsia="Arial Unicode MS" w:hAnsi="Arial" w:cs="Arial"/>
                <w:sz w:val="20"/>
                <w:szCs w:val="20"/>
              </w:rPr>
              <w:lastRenderedPageBreak/>
              <w:t>Cobos</w:t>
            </w:r>
            <w:proofErr w:type="spellEnd"/>
            <w:r>
              <w:rPr>
                <w:rFonts w:ascii="Arial" w:eastAsia="Arial Unicode MS" w:hAnsi="Arial" w:cs="Arial"/>
                <w:sz w:val="20"/>
                <w:szCs w:val="20"/>
              </w:rPr>
              <w:t>, 2005[</w:t>
            </w:r>
            <w:r w:rsidR="006016D0">
              <w:rPr>
                <w:rFonts w:ascii="Arial" w:eastAsia="Arial Unicode MS" w:hAnsi="Arial" w:cs="Arial"/>
                <w:sz w:val="20"/>
                <w:szCs w:val="20"/>
              </w:rPr>
              <w:t>34</w:t>
            </w:r>
            <w:r>
              <w:rPr>
                <w:rFonts w:ascii="Arial" w:eastAsia="Arial Unicode MS" w:hAnsi="Arial" w:cs="Arial"/>
                <w:sz w:val="20"/>
                <w:szCs w:val="20"/>
              </w:rPr>
              <w:t>]</w:t>
            </w:r>
            <w:r>
              <w:rPr>
                <w:rFonts w:ascii="Arial" w:eastAsia="Arial Unicode MS" w:hAnsi="Arial" w:cs="Arial"/>
                <w:sz w:val="20"/>
                <w:szCs w:val="20"/>
                <w:vertAlign w:val="superscript"/>
              </w:rPr>
              <w:t>c</w:t>
            </w:r>
            <w:r>
              <w:rPr>
                <w:rFonts w:ascii="Arial" w:eastAsia="Arial Unicode MS" w:hAnsi="Arial" w:cs="Arial"/>
                <w:sz w:val="20"/>
                <w:szCs w:val="20"/>
              </w:rPr>
              <w:t>, Spain</w:t>
            </w:r>
          </w:p>
        </w:tc>
        <w:tc>
          <w:tcPr>
            <w:tcW w:w="1080" w:type="dxa"/>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10</w:t>
            </w:r>
          </w:p>
        </w:tc>
        <w:tc>
          <w:tcPr>
            <w:tcW w:w="108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Private</w:t>
            </w:r>
          </w:p>
        </w:tc>
        <w:tc>
          <w:tcPr>
            <w:tcW w:w="192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Management of patients with hypercholesterolemia in primary care.</w:t>
            </w:r>
          </w:p>
        </w:tc>
        <w:tc>
          <w:tcPr>
            <w:tcW w:w="14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 / 2221</w:t>
            </w:r>
          </w:p>
        </w:tc>
        <w:tc>
          <w:tcPr>
            <w:tcW w:w="156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•Primary care</w:t>
            </w:r>
            <w:r>
              <w:rPr>
                <w:rFonts w:ascii="Arial" w:eastAsia="Arial Unicode MS" w:hAnsi="Arial" w:cs="Arial"/>
                <w:sz w:val="20"/>
                <w:szCs w:val="20"/>
              </w:rPr>
              <w:br/>
              <w:t>(42/44)</w:t>
            </w:r>
          </w:p>
        </w:tc>
        <w:tc>
          <w:tcPr>
            <w:tcW w:w="38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CCDSS generated recommendations for hypercholesterolemia therapy, follow-up visit frequency, and laboratory test ordering, based on patient data entered by physicians, including cardiovascular risk and low-density lipoprotein cholesterol goals. Recommendations were adapted from the European Society of Cardiology and other societies for Hypercholesterolemia Management’s (ESCHM) guidelines. Physicians could adopt or ignore the recommendations. The intervention included availability of patient education promotions such as tablecloths and refrigerator magnets.</w:t>
            </w:r>
          </w:p>
        </w:tc>
        <w:tc>
          <w:tcPr>
            <w:tcW w:w="20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Usual care</w:t>
            </w:r>
          </w:p>
        </w:tc>
      </w:tr>
      <w:tr w:rsidR="0081711F" w:rsidTr="005513B1">
        <w:tc>
          <w:tcPr>
            <w:tcW w:w="1440" w:type="dxa"/>
            <w:hideMark/>
          </w:tcPr>
          <w:p w:rsidR="0081711F" w:rsidRDefault="0081711F" w:rsidP="006016D0">
            <w:pPr>
              <w:rPr>
                <w:rFonts w:ascii="Arial" w:eastAsia="Arial Unicode MS" w:hAnsi="Arial" w:cs="Arial"/>
                <w:sz w:val="20"/>
                <w:szCs w:val="20"/>
              </w:rPr>
            </w:pPr>
            <w:proofErr w:type="spellStart"/>
            <w:r>
              <w:rPr>
                <w:rFonts w:ascii="Arial" w:eastAsia="Arial Unicode MS" w:hAnsi="Arial" w:cs="Arial"/>
                <w:sz w:val="20"/>
                <w:szCs w:val="20"/>
              </w:rPr>
              <w:t>Raebel</w:t>
            </w:r>
            <w:proofErr w:type="spellEnd"/>
            <w:r>
              <w:rPr>
                <w:rFonts w:ascii="Arial" w:eastAsia="Arial Unicode MS" w:hAnsi="Arial" w:cs="Arial"/>
                <w:sz w:val="20"/>
                <w:szCs w:val="20"/>
              </w:rPr>
              <w:t>, 2005[</w:t>
            </w:r>
            <w:r w:rsidR="006016D0">
              <w:rPr>
                <w:rFonts w:ascii="Arial" w:eastAsia="Arial Unicode MS" w:hAnsi="Arial" w:cs="Arial"/>
                <w:sz w:val="20"/>
                <w:szCs w:val="20"/>
              </w:rPr>
              <w:t>55</w:t>
            </w:r>
            <w:r>
              <w:rPr>
                <w:rFonts w:ascii="Arial" w:eastAsia="Arial Unicode MS" w:hAnsi="Arial" w:cs="Arial"/>
                <w:sz w:val="20"/>
                <w:szCs w:val="20"/>
              </w:rPr>
              <w:t>], USA</w:t>
            </w:r>
          </w:p>
        </w:tc>
        <w:tc>
          <w:tcPr>
            <w:tcW w:w="1080" w:type="dxa"/>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8</w:t>
            </w:r>
          </w:p>
        </w:tc>
        <w:tc>
          <w:tcPr>
            <w:tcW w:w="108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Public, Private</w:t>
            </w:r>
          </w:p>
        </w:tc>
        <w:tc>
          <w:tcPr>
            <w:tcW w:w="192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Laboratory monitoring for initiating treatments with targeted medications in adult outpatients.</w:t>
            </w:r>
          </w:p>
        </w:tc>
        <w:tc>
          <w:tcPr>
            <w:tcW w:w="14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 / 400000</w:t>
            </w:r>
          </w:p>
        </w:tc>
        <w:tc>
          <w:tcPr>
            <w:tcW w:w="156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w:t>
            </w:r>
            <w:proofErr w:type="gramStart"/>
            <w:r>
              <w:rPr>
                <w:rFonts w:ascii="Arial" w:eastAsia="Arial Unicode MS" w:hAnsi="Arial" w:cs="Arial"/>
                <w:sz w:val="20"/>
                <w:szCs w:val="20"/>
              </w:rPr>
              <w:t>Other</w:t>
            </w:r>
            <w:proofErr w:type="gramEnd"/>
            <w:r>
              <w:rPr>
                <w:rFonts w:ascii="Arial" w:eastAsia="Arial Unicode MS" w:hAnsi="Arial" w:cs="Arial"/>
                <w:sz w:val="20"/>
                <w:szCs w:val="20"/>
              </w:rPr>
              <w:br/>
              <w:t>(.../...)</w:t>
            </w:r>
          </w:p>
        </w:tc>
        <w:tc>
          <w:tcPr>
            <w:tcW w:w="38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CCDSS automatically alerted pharmacists at a call centre when targeted medications were ordered for patients who had not completed all pre-determined laboratory tests. Pharmacists reminded patients to obtain laboratory test(s) if previously ordered by physicians or ordered tests accordingly. Pharmacists notified prescribing clinicians of abnormal lab results in writing or by telephone (if urgent).</w:t>
            </w:r>
          </w:p>
        </w:tc>
        <w:tc>
          <w:tcPr>
            <w:tcW w:w="20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Usual care</w:t>
            </w:r>
          </w:p>
        </w:tc>
      </w:tr>
      <w:tr w:rsidR="0081711F" w:rsidTr="005513B1">
        <w:tc>
          <w:tcPr>
            <w:tcW w:w="1440" w:type="dxa"/>
            <w:hideMark/>
          </w:tcPr>
          <w:p w:rsidR="0081711F" w:rsidRDefault="0081711F" w:rsidP="006016D0">
            <w:pPr>
              <w:rPr>
                <w:rFonts w:ascii="Arial" w:eastAsia="Arial Unicode MS" w:hAnsi="Arial" w:cs="Arial"/>
                <w:sz w:val="20"/>
                <w:szCs w:val="20"/>
              </w:rPr>
            </w:pPr>
            <w:r>
              <w:rPr>
                <w:rFonts w:ascii="Arial" w:eastAsia="Arial Unicode MS" w:hAnsi="Arial" w:cs="Arial"/>
                <w:sz w:val="20"/>
                <w:szCs w:val="20"/>
              </w:rPr>
              <w:t>McDonald, 1980[</w:t>
            </w:r>
            <w:r w:rsidR="006016D0">
              <w:rPr>
                <w:rFonts w:ascii="Arial" w:eastAsia="Arial Unicode MS" w:hAnsi="Arial" w:cs="Arial"/>
                <w:sz w:val="20"/>
                <w:szCs w:val="20"/>
              </w:rPr>
              <w:t>56</w:t>
            </w:r>
            <w:r>
              <w:rPr>
                <w:rFonts w:ascii="Arial" w:eastAsia="Arial Unicode MS" w:hAnsi="Arial" w:cs="Arial"/>
                <w:sz w:val="20"/>
                <w:szCs w:val="20"/>
              </w:rPr>
              <w:t>], USA</w:t>
            </w:r>
          </w:p>
        </w:tc>
        <w:tc>
          <w:tcPr>
            <w:tcW w:w="1080" w:type="dxa"/>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5</w:t>
            </w:r>
          </w:p>
        </w:tc>
        <w:tc>
          <w:tcPr>
            <w:tcW w:w="108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Detection of clinical events that may need follow-up (e.g., ordering a test, changing a treatment) in outpatients.</w:t>
            </w:r>
          </w:p>
        </w:tc>
        <w:tc>
          <w:tcPr>
            <w:tcW w:w="14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31 / ...</w:t>
            </w:r>
          </w:p>
        </w:tc>
        <w:tc>
          <w:tcPr>
            <w:tcW w:w="156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•Hospital outpatients</w:t>
            </w:r>
            <w:r>
              <w:rPr>
                <w:rFonts w:ascii="Arial" w:eastAsia="Arial Unicode MS" w:hAnsi="Arial" w:cs="Arial"/>
                <w:sz w:val="20"/>
                <w:szCs w:val="20"/>
              </w:rPr>
              <w:br/>
              <w:t>(1/1)</w:t>
            </w:r>
          </w:p>
        </w:tc>
        <w:tc>
          <w:tcPr>
            <w:tcW w:w="38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Computeri</w:t>
            </w:r>
            <w:r w:rsidR="00E657BA">
              <w:rPr>
                <w:rFonts w:ascii="Arial" w:eastAsia="Arial Unicode MS" w:hAnsi="Arial" w:cs="Arial"/>
                <w:sz w:val="20"/>
                <w:szCs w:val="20"/>
              </w:rPr>
              <w:t>z</w:t>
            </w:r>
            <w:r>
              <w:rPr>
                <w:rFonts w:ascii="Arial" w:eastAsia="Arial Unicode MS" w:hAnsi="Arial" w:cs="Arial"/>
                <w:sz w:val="20"/>
                <w:szCs w:val="20"/>
              </w:rPr>
              <w:t>ed medical record system used patient data and 410 physician-developed rules, mostly related to use and follow-up of medications, to produce reports for physicians at patient visits. Reports included patient medical history and management reminders for physicians, with (R1) or without (R2) literature references.</w:t>
            </w:r>
          </w:p>
          <w:p w:rsidR="005513B1" w:rsidRDefault="005513B1">
            <w:pPr>
              <w:rPr>
                <w:rFonts w:ascii="Arial" w:eastAsia="Arial Unicode MS" w:hAnsi="Arial" w:cs="Arial"/>
                <w:sz w:val="20"/>
                <w:szCs w:val="20"/>
              </w:rPr>
            </w:pPr>
          </w:p>
        </w:tc>
        <w:tc>
          <w:tcPr>
            <w:tcW w:w="20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Computer produced reminders but these were not provided to physicians.</w:t>
            </w:r>
          </w:p>
        </w:tc>
      </w:tr>
      <w:tr w:rsidR="0081711F" w:rsidTr="005513B1">
        <w:tc>
          <w:tcPr>
            <w:tcW w:w="1440" w:type="dxa"/>
            <w:hideMark/>
          </w:tcPr>
          <w:p w:rsidR="0081711F" w:rsidRDefault="0081711F" w:rsidP="006016D0">
            <w:pPr>
              <w:rPr>
                <w:rFonts w:ascii="Arial" w:eastAsia="Arial Unicode MS" w:hAnsi="Arial" w:cs="Arial"/>
                <w:sz w:val="20"/>
                <w:szCs w:val="20"/>
              </w:rPr>
            </w:pPr>
            <w:r>
              <w:rPr>
                <w:rFonts w:ascii="Arial" w:eastAsia="Arial Unicode MS" w:hAnsi="Arial" w:cs="Arial"/>
                <w:sz w:val="20"/>
                <w:szCs w:val="20"/>
              </w:rPr>
              <w:lastRenderedPageBreak/>
              <w:t>McDonald, 1976[</w:t>
            </w:r>
            <w:r w:rsidR="006016D0">
              <w:rPr>
                <w:rFonts w:ascii="Arial" w:eastAsia="Arial Unicode MS" w:hAnsi="Arial" w:cs="Arial"/>
                <w:sz w:val="20"/>
                <w:szCs w:val="20"/>
              </w:rPr>
              <w:t>57</w:t>
            </w:r>
            <w:r>
              <w:rPr>
                <w:rFonts w:ascii="Arial" w:eastAsia="Arial Unicode MS" w:hAnsi="Arial" w:cs="Arial"/>
                <w:sz w:val="20"/>
                <w:szCs w:val="20"/>
              </w:rPr>
              <w:t>], USA</w:t>
            </w:r>
          </w:p>
        </w:tc>
        <w:tc>
          <w:tcPr>
            <w:tcW w:w="1080" w:type="dxa"/>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2</w:t>
            </w:r>
          </w:p>
        </w:tc>
        <w:tc>
          <w:tcPr>
            <w:tcW w:w="108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w:t>
            </w:r>
          </w:p>
        </w:tc>
        <w:tc>
          <w:tcPr>
            <w:tcW w:w="192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Use of laboratory tests to detect potential medication-related events in adults attending a diabetes clinic.</w:t>
            </w:r>
          </w:p>
        </w:tc>
        <w:tc>
          <w:tcPr>
            <w:tcW w:w="14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 / 226</w:t>
            </w:r>
          </w:p>
        </w:tc>
        <w:tc>
          <w:tcPr>
            <w:tcW w:w="156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•Subspecialty clinic</w:t>
            </w:r>
            <w:r>
              <w:rPr>
                <w:rFonts w:ascii="Arial" w:eastAsia="Arial Unicode MS" w:hAnsi="Arial" w:cs="Arial"/>
                <w:sz w:val="20"/>
                <w:szCs w:val="20"/>
              </w:rPr>
              <w:br/>
              <w:t>(1/1)</w:t>
            </w:r>
          </w:p>
        </w:tc>
        <w:tc>
          <w:tcPr>
            <w:tcW w:w="38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CCDSS generated protocol-driven recommendations for repeat laboratory tests and treatment changes based on EMR data, including past lab results, medications prescribed, and time since previous tests. Recommendations were printed as part of patient reports and placed at the front of patient charts before visits.</w:t>
            </w:r>
          </w:p>
        </w:tc>
        <w:tc>
          <w:tcPr>
            <w:tcW w:w="20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Usual care</w:t>
            </w:r>
          </w:p>
        </w:tc>
      </w:tr>
      <w:tr w:rsidR="0081711F" w:rsidTr="005513B1">
        <w:tc>
          <w:tcPr>
            <w:tcW w:w="14400" w:type="dxa"/>
            <w:gridSpan w:val="8"/>
            <w:tcBorders>
              <w:top w:val="single" w:sz="4" w:space="0" w:color="auto"/>
              <w:bottom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b/>
                <w:sz w:val="20"/>
                <w:szCs w:val="20"/>
              </w:rPr>
              <w:t>Diagnosis</w:t>
            </w:r>
          </w:p>
        </w:tc>
      </w:tr>
      <w:tr w:rsidR="0081711F" w:rsidTr="005513B1">
        <w:tc>
          <w:tcPr>
            <w:tcW w:w="1440" w:type="dxa"/>
            <w:tcBorders>
              <w:top w:val="single" w:sz="4" w:space="0" w:color="auto"/>
            </w:tcBorders>
            <w:hideMark/>
          </w:tcPr>
          <w:p w:rsidR="0081711F" w:rsidRDefault="0081711F" w:rsidP="006016D0">
            <w:pPr>
              <w:rPr>
                <w:rFonts w:ascii="Arial" w:eastAsia="Arial Unicode MS" w:hAnsi="Arial" w:cs="Arial"/>
                <w:sz w:val="20"/>
                <w:szCs w:val="20"/>
              </w:rPr>
            </w:pPr>
            <w:proofErr w:type="spellStart"/>
            <w:r>
              <w:rPr>
                <w:rFonts w:ascii="Arial" w:eastAsia="Arial Unicode MS" w:hAnsi="Arial" w:cs="Arial"/>
                <w:sz w:val="20"/>
                <w:szCs w:val="20"/>
              </w:rPr>
              <w:t>Sundaram</w:t>
            </w:r>
            <w:proofErr w:type="spellEnd"/>
            <w:r>
              <w:rPr>
                <w:rFonts w:ascii="Arial" w:eastAsia="Arial Unicode MS" w:hAnsi="Arial" w:cs="Arial"/>
                <w:sz w:val="20"/>
                <w:szCs w:val="20"/>
              </w:rPr>
              <w:t>, 2009[</w:t>
            </w:r>
            <w:r w:rsidR="006016D0">
              <w:rPr>
                <w:rFonts w:ascii="Arial" w:eastAsia="Arial Unicode MS" w:hAnsi="Arial" w:cs="Arial"/>
                <w:sz w:val="20"/>
                <w:szCs w:val="20"/>
              </w:rPr>
              <w:t>58</w:t>
            </w:r>
            <w:r>
              <w:rPr>
                <w:rFonts w:ascii="Arial" w:eastAsia="Arial Unicode MS" w:hAnsi="Arial" w:cs="Arial"/>
                <w:sz w:val="20"/>
                <w:szCs w:val="20"/>
              </w:rPr>
              <w:t>], USA</w:t>
            </w:r>
          </w:p>
        </w:tc>
        <w:tc>
          <w:tcPr>
            <w:tcW w:w="1080" w:type="dxa"/>
            <w:tcBorders>
              <w:top w:val="single" w:sz="4" w:space="0" w:color="auto"/>
            </w:tcBorders>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7</w:t>
            </w:r>
          </w:p>
        </w:tc>
        <w:tc>
          <w:tcPr>
            <w:tcW w:w="1080" w:type="dxa"/>
            <w:tcBorders>
              <w:top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Public</w:t>
            </w:r>
          </w:p>
        </w:tc>
        <w:tc>
          <w:tcPr>
            <w:tcW w:w="1920" w:type="dxa"/>
            <w:tcBorders>
              <w:top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Risk assessment and screening for HIV in primary care.</w:t>
            </w:r>
          </w:p>
        </w:tc>
        <w:tc>
          <w:tcPr>
            <w:tcW w:w="1440" w:type="dxa"/>
            <w:tcBorders>
              <w:top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32 / 26042</w:t>
            </w:r>
          </w:p>
        </w:tc>
        <w:tc>
          <w:tcPr>
            <w:tcW w:w="1560" w:type="dxa"/>
            <w:tcBorders>
              <w:top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•Primary care</w:t>
            </w:r>
            <w:r>
              <w:rPr>
                <w:rFonts w:ascii="Arial" w:eastAsia="Arial Unicode MS" w:hAnsi="Arial" w:cs="Arial"/>
                <w:sz w:val="20"/>
                <w:szCs w:val="20"/>
              </w:rPr>
              <w:br/>
              <w:t>(5/5)</w:t>
            </w:r>
          </w:p>
        </w:tc>
        <w:tc>
          <w:tcPr>
            <w:tcW w:w="3840" w:type="dxa"/>
            <w:tcBorders>
              <w:top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 xml:space="preserve">EMR-embedded CCDSS used patient data to generate reminders for HIV risk assessments and HIV testing. Physicians and registered nurse practitioners received electronic reminders to assess HIV risk or test for HIV when they were in the patient medical record system or paper reminders on laboratory result and medication print outs. The reminders included a link to the CDC guideline for HIV testing and </w:t>
            </w:r>
            <w:proofErr w:type="spellStart"/>
            <w:r>
              <w:rPr>
                <w:rFonts w:ascii="Arial" w:eastAsia="Arial Unicode MS" w:hAnsi="Arial" w:cs="Arial"/>
                <w:sz w:val="20"/>
                <w:szCs w:val="20"/>
              </w:rPr>
              <w:t>counseling</w:t>
            </w:r>
            <w:proofErr w:type="spellEnd"/>
            <w:r>
              <w:rPr>
                <w:rFonts w:ascii="Arial" w:eastAsia="Arial Unicode MS" w:hAnsi="Arial" w:cs="Arial"/>
                <w:sz w:val="20"/>
                <w:szCs w:val="20"/>
              </w:rPr>
              <w:t>. Electronic reminders appeared each time a patient’s medical record was opened until the practitioner completed an interactive dialog box. Providers also received electronic and paper feedback on their actions to resolve reminders every two months. All providers received an educational session on the importance of HIV screening and watched a demonstration of the CCDSS reminders.</w:t>
            </w:r>
          </w:p>
        </w:tc>
        <w:tc>
          <w:tcPr>
            <w:tcW w:w="2040" w:type="dxa"/>
            <w:tcBorders>
              <w:top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Usual care. All providers received an educational session on the importance of HIV screening and given a demonstration of the computer-based clinical reminders.</w:t>
            </w:r>
          </w:p>
        </w:tc>
      </w:tr>
      <w:tr w:rsidR="0081711F" w:rsidTr="005513B1">
        <w:tc>
          <w:tcPr>
            <w:tcW w:w="1440" w:type="dxa"/>
            <w:hideMark/>
          </w:tcPr>
          <w:p w:rsidR="0081711F" w:rsidRDefault="0081711F" w:rsidP="006016D0">
            <w:pPr>
              <w:rPr>
                <w:rFonts w:ascii="Arial" w:eastAsia="Arial Unicode MS" w:hAnsi="Arial" w:cs="Arial"/>
                <w:sz w:val="20"/>
                <w:szCs w:val="20"/>
              </w:rPr>
            </w:pPr>
            <w:r>
              <w:rPr>
                <w:rFonts w:ascii="Arial" w:eastAsia="Arial Unicode MS" w:hAnsi="Arial" w:cs="Arial"/>
                <w:sz w:val="20"/>
                <w:szCs w:val="20"/>
              </w:rPr>
              <w:t>Roukema, 2008[</w:t>
            </w:r>
            <w:r w:rsidR="006016D0">
              <w:rPr>
                <w:rFonts w:ascii="Arial" w:eastAsia="Arial Unicode MS" w:hAnsi="Arial" w:cs="Arial"/>
                <w:sz w:val="20"/>
                <w:szCs w:val="20"/>
              </w:rPr>
              <w:t>59</w:t>
            </w:r>
            <w:r>
              <w:rPr>
                <w:rFonts w:ascii="Arial" w:eastAsia="Arial Unicode MS" w:hAnsi="Arial" w:cs="Arial"/>
                <w:sz w:val="20"/>
                <w:szCs w:val="20"/>
              </w:rPr>
              <w:t>], The Netherlands</w:t>
            </w:r>
          </w:p>
        </w:tc>
        <w:tc>
          <w:tcPr>
            <w:tcW w:w="1080" w:type="dxa"/>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6</w:t>
            </w:r>
          </w:p>
        </w:tc>
        <w:tc>
          <w:tcPr>
            <w:tcW w:w="108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 xml:space="preserve">Diagnostic management for children with fever without apparent </w:t>
            </w:r>
            <w:r>
              <w:rPr>
                <w:rFonts w:ascii="Arial" w:eastAsia="Arial Unicode MS" w:hAnsi="Arial" w:cs="Arial"/>
                <w:sz w:val="20"/>
                <w:szCs w:val="20"/>
              </w:rPr>
              <w:lastRenderedPageBreak/>
              <w:t>source in ED.</w:t>
            </w:r>
          </w:p>
        </w:tc>
        <w:tc>
          <w:tcPr>
            <w:tcW w:w="14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lastRenderedPageBreak/>
              <w:t>15 / 164</w:t>
            </w:r>
          </w:p>
        </w:tc>
        <w:tc>
          <w:tcPr>
            <w:tcW w:w="156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•Emergency Department</w:t>
            </w:r>
            <w:r>
              <w:rPr>
                <w:rFonts w:ascii="Arial" w:eastAsia="Arial Unicode MS" w:hAnsi="Arial" w:cs="Arial"/>
                <w:sz w:val="20"/>
                <w:szCs w:val="20"/>
              </w:rPr>
              <w:br/>
              <w:t>(1/1)</w:t>
            </w:r>
          </w:p>
        </w:tc>
        <w:tc>
          <w:tcPr>
            <w:tcW w:w="3840" w:type="dxa"/>
          </w:tcPr>
          <w:p w:rsidR="0081711F" w:rsidRDefault="0081711F">
            <w:pPr>
              <w:rPr>
                <w:rFonts w:ascii="Arial" w:eastAsia="Arial Unicode MS" w:hAnsi="Arial" w:cs="Arial"/>
                <w:sz w:val="20"/>
                <w:szCs w:val="20"/>
              </w:rPr>
            </w:pPr>
            <w:r>
              <w:rPr>
                <w:rFonts w:ascii="Arial" w:eastAsia="Arial Unicode MS" w:hAnsi="Arial" w:cs="Arial"/>
                <w:sz w:val="20"/>
                <w:szCs w:val="20"/>
              </w:rPr>
              <w:t xml:space="preserve">CCDSS used prediction rules to generate a serious bacterial infection risk score for children &lt; 17 years presenting to the ED with a fever without </w:t>
            </w:r>
            <w:r>
              <w:rPr>
                <w:rFonts w:ascii="Arial" w:eastAsia="Arial Unicode MS" w:hAnsi="Arial" w:cs="Arial"/>
                <w:sz w:val="20"/>
                <w:szCs w:val="20"/>
              </w:rPr>
              <w:lastRenderedPageBreak/>
              <w:t>apparent source. For patients with high-risk: Users of CCDSS were given advice to “order laborat</w:t>
            </w:r>
            <w:r w:rsidR="00E657BA">
              <w:rPr>
                <w:rFonts w:ascii="Arial" w:eastAsia="Arial Unicode MS" w:hAnsi="Arial" w:cs="Arial"/>
                <w:sz w:val="20"/>
                <w:szCs w:val="20"/>
              </w:rPr>
              <w:t>ory tests” for patients randomiz</w:t>
            </w:r>
            <w:r>
              <w:rPr>
                <w:rFonts w:ascii="Arial" w:eastAsia="Arial Unicode MS" w:hAnsi="Arial" w:cs="Arial"/>
                <w:sz w:val="20"/>
                <w:szCs w:val="20"/>
              </w:rPr>
              <w:t>ed to CCDSS intervention.</w:t>
            </w:r>
          </w:p>
          <w:p w:rsidR="0081711F" w:rsidRDefault="0081711F">
            <w:pPr>
              <w:rPr>
                <w:rFonts w:ascii="Arial" w:eastAsia="Arial Unicode MS" w:hAnsi="Arial" w:cs="Arial"/>
                <w:sz w:val="20"/>
                <w:szCs w:val="20"/>
              </w:rPr>
            </w:pPr>
          </w:p>
        </w:tc>
        <w:tc>
          <w:tcPr>
            <w:tcW w:w="20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lastRenderedPageBreak/>
              <w:t xml:space="preserve">Same as intervention except that users of CCDSS were not </w:t>
            </w:r>
            <w:r>
              <w:rPr>
                <w:rFonts w:ascii="Arial" w:eastAsia="Arial Unicode MS" w:hAnsi="Arial" w:cs="Arial"/>
                <w:sz w:val="20"/>
                <w:szCs w:val="20"/>
              </w:rPr>
              <w:lastRenderedPageBreak/>
              <w:t>given “order laboratory tests” instruction for children in control group. (This is not explicitly stated in article.)</w:t>
            </w:r>
          </w:p>
        </w:tc>
      </w:tr>
      <w:tr w:rsidR="0081711F" w:rsidTr="005513B1">
        <w:tc>
          <w:tcPr>
            <w:tcW w:w="1440" w:type="dxa"/>
            <w:hideMark/>
          </w:tcPr>
          <w:p w:rsidR="0081711F" w:rsidRDefault="0081711F" w:rsidP="006016D0">
            <w:pPr>
              <w:rPr>
                <w:rFonts w:ascii="Arial" w:eastAsia="Arial Unicode MS" w:hAnsi="Arial" w:cs="Arial"/>
                <w:sz w:val="20"/>
                <w:szCs w:val="20"/>
              </w:rPr>
            </w:pPr>
            <w:r>
              <w:rPr>
                <w:rFonts w:ascii="Arial" w:eastAsia="Arial Unicode MS" w:hAnsi="Arial" w:cs="Arial"/>
                <w:sz w:val="20"/>
                <w:szCs w:val="20"/>
              </w:rPr>
              <w:lastRenderedPageBreak/>
              <w:t>Downs, 2006[</w:t>
            </w:r>
            <w:r w:rsidR="006016D0">
              <w:rPr>
                <w:rFonts w:ascii="Arial" w:eastAsia="Arial Unicode MS" w:hAnsi="Arial" w:cs="Arial"/>
                <w:sz w:val="20"/>
                <w:szCs w:val="20"/>
              </w:rPr>
              <w:t>60</w:t>
            </w:r>
            <w:r>
              <w:rPr>
                <w:rFonts w:ascii="Arial" w:eastAsia="Arial Unicode MS" w:hAnsi="Arial" w:cs="Arial"/>
                <w:sz w:val="20"/>
                <w:szCs w:val="20"/>
              </w:rPr>
              <w:t>], UK</w:t>
            </w:r>
          </w:p>
        </w:tc>
        <w:tc>
          <w:tcPr>
            <w:tcW w:w="1080" w:type="dxa"/>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9</w:t>
            </w:r>
          </w:p>
        </w:tc>
        <w:tc>
          <w:tcPr>
            <w:tcW w:w="108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w:t>
            </w:r>
          </w:p>
        </w:tc>
        <w:tc>
          <w:tcPr>
            <w:tcW w:w="192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Investigation and management of dementia in primary care.</w:t>
            </w:r>
          </w:p>
        </w:tc>
        <w:tc>
          <w:tcPr>
            <w:tcW w:w="14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 / 450</w:t>
            </w:r>
          </w:p>
        </w:tc>
        <w:tc>
          <w:tcPr>
            <w:tcW w:w="156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•Primary care</w:t>
            </w:r>
            <w:r>
              <w:rPr>
                <w:rFonts w:ascii="Arial" w:eastAsia="Arial Unicode MS" w:hAnsi="Arial" w:cs="Arial"/>
                <w:sz w:val="20"/>
                <w:szCs w:val="20"/>
              </w:rPr>
              <w:br/>
              <w:t>•Solo practice</w:t>
            </w:r>
            <w:r>
              <w:rPr>
                <w:rFonts w:ascii="Arial" w:eastAsia="Arial Unicode MS" w:hAnsi="Arial" w:cs="Arial"/>
                <w:sz w:val="20"/>
                <w:szCs w:val="20"/>
              </w:rPr>
              <w:br/>
              <w:t>(35/35)</w:t>
            </w:r>
          </w:p>
        </w:tc>
        <w:tc>
          <w:tcPr>
            <w:tcW w:w="38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CCDSS was built into the EMR software for real-time, real case learning. It produced prompts for the investigation and management of dementia. (</w:t>
            </w:r>
            <w:proofErr w:type="gramStart"/>
            <w:r>
              <w:rPr>
                <w:rFonts w:ascii="Arial" w:eastAsia="Arial Unicode MS" w:hAnsi="Arial" w:cs="Arial"/>
                <w:sz w:val="20"/>
                <w:szCs w:val="20"/>
              </w:rPr>
              <w:t>group</w:t>
            </w:r>
            <w:proofErr w:type="gramEnd"/>
            <w:r>
              <w:rPr>
                <w:rFonts w:ascii="Arial" w:eastAsia="Arial Unicode MS" w:hAnsi="Arial" w:cs="Arial"/>
                <w:sz w:val="20"/>
                <w:szCs w:val="20"/>
              </w:rPr>
              <w:t xml:space="preserve"> 1).</w:t>
            </w:r>
          </w:p>
        </w:tc>
        <w:tc>
          <w:tcPr>
            <w:tcW w:w="20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1. Electronic tutorial on CD Rom (</w:t>
            </w:r>
            <w:proofErr w:type="spellStart"/>
            <w:r>
              <w:rPr>
                <w:rFonts w:ascii="Arial" w:eastAsia="Arial Unicode MS" w:hAnsi="Arial" w:cs="Arial"/>
                <w:sz w:val="20"/>
                <w:szCs w:val="20"/>
              </w:rPr>
              <w:t>self directed</w:t>
            </w:r>
            <w:proofErr w:type="spellEnd"/>
            <w:r>
              <w:rPr>
                <w:rFonts w:ascii="Arial" w:eastAsia="Arial Unicode MS" w:hAnsi="Arial" w:cs="Arial"/>
                <w:sz w:val="20"/>
                <w:szCs w:val="20"/>
              </w:rPr>
              <w:t xml:space="preserve"> learning</w:t>
            </w:r>
            <w:proofErr w:type="gramStart"/>
            <w:r>
              <w:rPr>
                <w:rFonts w:ascii="Arial" w:eastAsia="Arial Unicode MS" w:hAnsi="Arial" w:cs="Arial"/>
                <w:sz w:val="20"/>
                <w:szCs w:val="20"/>
              </w:rPr>
              <w:t>)(</w:t>
            </w:r>
            <w:proofErr w:type="gramEnd"/>
            <w:r>
              <w:rPr>
                <w:rFonts w:ascii="Arial" w:eastAsia="Arial Unicode MS" w:hAnsi="Arial" w:cs="Arial"/>
                <w:sz w:val="20"/>
                <w:szCs w:val="20"/>
              </w:rPr>
              <w:t>group 2); 2. Practice based workshops with a standard curriculum designed by a multidisciplinary expert group (peer reflection about real cases). (</w:t>
            </w:r>
            <w:proofErr w:type="gramStart"/>
            <w:r>
              <w:rPr>
                <w:rFonts w:ascii="Arial" w:eastAsia="Arial Unicode MS" w:hAnsi="Arial" w:cs="Arial"/>
                <w:sz w:val="20"/>
                <w:szCs w:val="20"/>
              </w:rPr>
              <w:t>group</w:t>
            </w:r>
            <w:proofErr w:type="gramEnd"/>
            <w:r>
              <w:rPr>
                <w:rFonts w:ascii="Arial" w:eastAsia="Arial Unicode MS" w:hAnsi="Arial" w:cs="Arial"/>
                <w:sz w:val="20"/>
                <w:szCs w:val="20"/>
              </w:rPr>
              <w:t xml:space="preserve"> 3); 3. control (usual care) (group 4)</w:t>
            </w:r>
          </w:p>
        </w:tc>
      </w:tr>
      <w:tr w:rsidR="0081711F" w:rsidTr="005513B1">
        <w:tc>
          <w:tcPr>
            <w:tcW w:w="1440" w:type="dxa"/>
            <w:hideMark/>
          </w:tcPr>
          <w:p w:rsidR="0081711F" w:rsidRDefault="0081711F" w:rsidP="006016D0">
            <w:pPr>
              <w:rPr>
                <w:rFonts w:ascii="Arial" w:eastAsia="Arial Unicode MS" w:hAnsi="Arial" w:cs="Arial"/>
                <w:sz w:val="20"/>
                <w:szCs w:val="20"/>
              </w:rPr>
            </w:pPr>
            <w:r>
              <w:rPr>
                <w:rFonts w:ascii="Arial" w:eastAsia="Arial Unicode MS" w:hAnsi="Arial" w:cs="Arial"/>
                <w:sz w:val="20"/>
                <w:szCs w:val="20"/>
              </w:rPr>
              <w:t>Feldstein, 2006b[</w:t>
            </w:r>
            <w:r w:rsidR="006016D0">
              <w:rPr>
                <w:rFonts w:ascii="Arial" w:eastAsia="Arial Unicode MS" w:hAnsi="Arial" w:cs="Arial"/>
                <w:sz w:val="20"/>
                <w:szCs w:val="20"/>
              </w:rPr>
              <w:t>61</w:t>
            </w:r>
            <w:r>
              <w:rPr>
                <w:rFonts w:ascii="Arial" w:eastAsia="Arial Unicode MS" w:hAnsi="Arial" w:cs="Arial"/>
                <w:sz w:val="20"/>
                <w:szCs w:val="20"/>
              </w:rPr>
              <w:t>], USA</w:t>
            </w:r>
          </w:p>
        </w:tc>
        <w:tc>
          <w:tcPr>
            <w:tcW w:w="1080" w:type="dxa"/>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8</w:t>
            </w:r>
          </w:p>
        </w:tc>
        <w:tc>
          <w:tcPr>
            <w:tcW w:w="108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Guideline-recommended osteoporosis care for 50-89 year old women in primary care who experience a fracture.</w:t>
            </w:r>
          </w:p>
        </w:tc>
        <w:tc>
          <w:tcPr>
            <w:tcW w:w="14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159 / 311</w:t>
            </w:r>
          </w:p>
        </w:tc>
        <w:tc>
          <w:tcPr>
            <w:tcW w:w="156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•Primary care</w:t>
            </w:r>
            <w:r>
              <w:rPr>
                <w:rFonts w:ascii="Arial" w:eastAsia="Arial Unicode MS" w:hAnsi="Arial" w:cs="Arial"/>
                <w:sz w:val="20"/>
                <w:szCs w:val="20"/>
              </w:rPr>
              <w:br/>
              <w:t>(15/1)</w:t>
            </w:r>
          </w:p>
        </w:tc>
        <w:tc>
          <w:tcPr>
            <w:tcW w:w="38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Patient-specific advice, based on guidelines for osteoporosis management (ordering a BMD measurement and prescribing osteoporosis medication), was delivered via EMR to primary care physicians. Providers who had not ordered a BMD measurement or medication within 3 months of first reminder received a second reminder. In 1 of 2 intervention arms, patients also received a mailed reminder with educational materials.</w:t>
            </w:r>
          </w:p>
        </w:tc>
        <w:tc>
          <w:tcPr>
            <w:tcW w:w="20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Usual care</w:t>
            </w:r>
          </w:p>
        </w:tc>
      </w:tr>
      <w:tr w:rsidR="0081711F" w:rsidTr="005513B1">
        <w:tc>
          <w:tcPr>
            <w:tcW w:w="1440" w:type="dxa"/>
            <w:hideMark/>
          </w:tcPr>
          <w:p w:rsidR="0081711F" w:rsidRDefault="0081711F" w:rsidP="006016D0">
            <w:pPr>
              <w:rPr>
                <w:rFonts w:ascii="Arial" w:eastAsia="Arial Unicode MS" w:hAnsi="Arial" w:cs="Arial"/>
                <w:sz w:val="20"/>
                <w:szCs w:val="20"/>
              </w:rPr>
            </w:pPr>
            <w:proofErr w:type="spellStart"/>
            <w:r>
              <w:rPr>
                <w:rFonts w:ascii="Arial" w:eastAsia="Arial Unicode MS" w:hAnsi="Arial" w:cs="Arial"/>
                <w:sz w:val="20"/>
                <w:szCs w:val="20"/>
              </w:rPr>
              <w:t>Flottorp</w:t>
            </w:r>
            <w:proofErr w:type="spellEnd"/>
            <w:r>
              <w:rPr>
                <w:rFonts w:ascii="Arial" w:eastAsia="Arial Unicode MS" w:hAnsi="Arial" w:cs="Arial"/>
                <w:sz w:val="20"/>
                <w:szCs w:val="20"/>
              </w:rPr>
              <w:t>, 2002[</w:t>
            </w:r>
            <w:r w:rsidR="006016D0">
              <w:rPr>
                <w:rFonts w:ascii="Arial" w:eastAsia="Arial Unicode MS" w:hAnsi="Arial" w:cs="Arial"/>
                <w:sz w:val="20"/>
                <w:szCs w:val="20"/>
              </w:rPr>
              <w:t>62</w:t>
            </w:r>
            <w:r>
              <w:rPr>
                <w:rFonts w:ascii="Arial" w:eastAsia="Arial Unicode MS" w:hAnsi="Arial" w:cs="Arial"/>
                <w:sz w:val="20"/>
                <w:szCs w:val="20"/>
              </w:rPr>
              <w:t xml:space="preserve">, </w:t>
            </w:r>
            <w:r w:rsidR="006016D0">
              <w:rPr>
                <w:rFonts w:ascii="Arial" w:eastAsia="Arial Unicode MS" w:hAnsi="Arial" w:cs="Arial"/>
                <w:sz w:val="20"/>
                <w:szCs w:val="20"/>
              </w:rPr>
              <w:t>63</w:t>
            </w:r>
            <w:r>
              <w:rPr>
                <w:rFonts w:ascii="Arial" w:eastAsia="Arial Unicode MS" w:hAnsi="Arial" w:cs="Arial"/>
                <w:sz w:val="20"/>
                <w:szCs w:val="20"/>
              </w:rPr>
              <w:t>], Norway</w:t>
            </w:r>
          </w:p>
        </w:tc>
        <w:tc>
          <w:tcPr>
            <w:tcW w:w="1080" w:type="dxa"/>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9</w:t>
            </w:r>
          </w:p>
        </w:tc>
        <w:tc>
          <w:tcPr>
            <w:tcW w:w="108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 xml:space="preserve">Management of urinary tract infections (UTIs) in women and sore </w:t>
            </w:r>
            <w:r>
              <w:rPr>
                <w:rFonts w:ascii="Arial" w:eastAsia="Arial Unicode MS" w:hAnsi="Arial" w:cs="Arial"/>
                <w:sz w:val="20"/>
                <w:szCs w:val="20"/>
              </w:rPr>
              <w:lastRenderedPageBreak/>
              <w:t>throat in primary care.</w:t>
            </w:r>
          </w:p>
        </w:tc>
        <w:tc>
          <w:tcPr>
            <w:tcW w:w="14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lastRenderedPageBreak/>
              <w:t>... / ...</w:t>
            </w:r>
          </w:p>
        </w:tc>
        <w:tc>
          <w:tcPr>
            <w:tcW w:w="156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•Primary care</w:t>
            </w:r>
            <w:r>
              <w:rPr>
                <w:rFonts w:ascii="Arial" w:eastAsia="Arial Unicode MS" w:hAnsi="Arial" w:cs="Arial"/>
                <w:sz w:val="20"/>
                <w:szCs w:val="20"/>
              </w:rPr>
              <w:br/>
              <w:t>(142/1)</w:t>
            </w:r>
          </w:p>
        </w:tc>
        <w:tc>
          <w:tcPr>
            <w:tcW w:w="38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CCDSS was not described in detail but provided support and reminders during consultations for management of UTIs and sore throats, based on locally-</w:t>
            </w:r>
            <w:r>
              <w:rPr>
                <w:rFonts w:ascii="Arial" w:eastAsia="Arial Unicode MS" w:hAnsi="Arial" w:cs="Arial"/>
                <w:sz w:val="20"/>
                <w:szCs w:val="20"/>
              </w:rPr>
              <w:lastRenderedPageBreak/>
              <w:t>developed guidelines. Guidelines recommended that most patients did not need antibiotics or lab tests for sore throats and antibiotics could generally be used without lab tests in non-pregnant women with UTIs. Patients could be given advice by telephone (except for patients with a UTI who had no previous UTIs). CCDSS was part of a broader intervention that also provided treatment recommendations and patient and provider education material electronically and in print, increased telephone consultation fees, and credited participants with points for continuing medical education.</w:t>
            </w:r>
          </w:p>
        </w:tc>
        <w:tc>
          <w:tcPr>
            <w:tcW w:w="20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lastRenderedPageBreak/>
              <w:t xml:space="preserve">The group receiving the sore throat intervention served as controls for the </w:t>
            </w:r>
            <w:r>
              <w:rPr>
                <w:rFonts w:ascii="Arial" w:eastAsia="Arial Unicode MS" w:hAnsi="Arial" w:cs="Arial"/>
                <w:sz w:val="20"/>
                <w:szCs w:val="20"/>
              </w:rPr>
              <w:lastRenderedPageBreak/>
              <w:t>group receiving the intervention for UTIs and vice versa.</w:t>
            </w:r>
          </w:p>
        </w:tc>
      </w:tr>
      <w:tr w:rsidR="0081711F" w:rsidTr="005513B1">
        <w:tc>
          <w:tcPr>
            <w:tcW w:w="1440" w:type="dxa"/>
            <w:tcBorders>
              <w:bottom w:val="single" w:sz="4" w:space="0" w:color="auto"/>
            </w:tcBorders>
            <w:hideMark/>
          </w:tcPr>
          <w:p w:rsidR="0081711F" w:rsidRDefault="0081711F" w:rsidP="006016D0">
            <w:pPr>
              <w:rPr>
                <w:rFonts w:ascii="Arial" w:eastAsia="Arial Unicode MS" w:hAnsi="Arial" w:cs="Arial"/>
                <w:sz w:val="20"/>
                <w:szCs w:val="20"/>
              </w:rPr>
            </w:pPr>
            <w:r>
              <w:rPr>
                <w:rFonts w:ascii="Arial" w:eastAsia="Arial Unicode MS" w:hAnsi="Arial" w:cs="Arial"/>
                <w:sz w:val="20"/>
                <w:szCs w:val="20"/>
              </w:rPr>
              <w:lastRenderedPageBreak/>
              <w:t>McDonald, 1984[</w:t>
            </w:r>
            <w:r w:rsidR="006016D0">
              <w:rPr>
                <w:rFonts w:ascii="Arial" w:eastAsia="Arial Unicode MS" w:hAnsi="Arial" w:cs="Arial"/>
                <w:sz w:val="20"/>
                <w:szCs w:val="20"/>
              </w:rPr>
              <w:t>64</w:t>
            </w:r>
            <w:r>
              <w:rPr>
                <w:rFonts w:ascii="Arial" w:eastAsia="Arial Unicode MS" w:hAnsi="Arial" w:cs="Arial"/>
                <w:sz w:val="20"/>
                <w:szCs w:val="20"/>
              </w:rPr>
              <w:t>], USA</w:t>
            </w:r>
          </w:p>
        </w:tc>
        <w:tc>
          <w:tcPr>
            <w:tcW w:w="1080" w:type="dxa"/>
            <w:tcBorders>
              <w:bottom w:val="single" w:sz="4" w:space="0" w:color="auto"/>
            </w:tcBorders>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6</w:t>
            </w:r>
          </w:p>
        </w:tc>
        <w:tc>
          <w:tcPr>
            <w:tcW w:w="1080" w:type="dxa"/>
            <w:tcBorders>
              <w:bottom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Public</w:t>
            </w:r>
          </w:p>
        </w:tc>
        <w:tc>
          <w:tcPr>
            <w:tcW w:w="1920" w:type="dxa"/>
            <w:tcBorders>
              <w:bottom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Cancer screening (stool occult blood, mammogram), counselling (weight reduction), immunization (influenza, pneumococcal) in addition to &gt;1000 physician behaviour rules for outpatients.</w:t>
            </w:r>
          </w:p>
        </w:tc>
        <w:tc>
          <w:tcPr>
            <w:tcW w:w="1440" w:type="dxa"/>
            <w:tcBorders>
              <w:bottom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130 / 12467</w:t>
            </w:r>
          </w:p>
        </w:tc>
        <w:tc>
          <w:tcPr>
            <w:tcW w:w="1560" w:type="dxa"/>
            <w:tcBorders>
              <w:bottom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•Primary care</w:t>
            </w:r>
            <w:r>
              <w:rPr>
                <w:rFonts w:ascii="Arial" w:eastAsia="Arial Unicode MS" w:hAnsi="Arial" w:cs="Arial"/>
                <w:sz w:val="20"/>
                <w:szCs w:val="20"/>
              </w:rPr>
              <w:br/>
              <w:t>(1/1)</w:t>
            </w:r>
          </w:p>
        </w:tc>
        <w:tc>
          <w:tcPr>
            <w:tcW w:w="3840" w:type="dxa"/>
            <w:tcBorders>
              <w:bottom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CCDSS used 1491 physician-developed rules to review data in electronic medical record and produce reminder messages for physicians. Printed reports of reminders were attached to patient charts before visits.</w:t>
            </w:r>
          </w:p>
        </w:tc>
        <w:tc>
          <w:tcPr>
            <w:tcW w:w="2040" w:type="dxa"/>
            <w:tcBorders>
              <w:bottom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Usual care</w:t>
            </w:r>
          </w:p>
        </w:tc>
      </w:tr>
      <w:tr w:rsidR="0081711F" w:rsidTr="005513B1">
        <w:tc>
          <w:tcPr>
            <w:tcW w:w="14400" w:type="dxa"/>
            <w:gridSpan w:val="8"/>
            <w:tcBorders>
              <w:top w:val="single" w:sz="4" w:space="0" w:color="auto"/>
              <w:bottom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b/>
                <w:sz w:val="20"/>
                <w:szCs w:val="20"/>
              </w:rPr>
              <w:t>Other</w:t>
            </w:r>
          </w:p>
        </w:tc>
      </w:tr>
      <w:tr w:rsidR="0081711F" w:rsidTr="005513B1">
        <w:tc>
          <w:tcPr>
            <w:tcW w:w="1440" w:type="dxa"/>
            <w:tcBorders>
              <w:top w:val="single" w:sz="4" w:space="0" w:color="auto"/>
            </w:tcBorders>
            <w:hideMark/>
          </w:tcPr>
          <w:p w:rsidR="0081711F" w:rsidRDefault="0081711F" w:rsidP="006016D0">
            <w:pPr>
              <w:rPr>
                <w:rFonts w:ascii="Arial" w:eastAsia="Arial Unicode MS" w:hAnsi="Arial" w:cs="Arial"/>
                <w:sz w:val="20"/>
                <w:szCs w:val="20"/>
              </w:rPr>
            </w:pPr>
            <w:r>
              <w:rPr>
                <w:rFonts w:ascii="Arial" w:eastAsia="Arial Unicode MS" w:hAnsi="Arial" w:cs="Arial"/>
                <w:sz w:val="20"/>
                <w:szCs w:val="20"/>
              </w:rPr>
              <w:t>Thomas, 2006[</w:t>
            </w:r>
            <w:r w:rsidR="006016D0">
              <w:rPr>
                <w:rFonts w:ascii="Arial" w:eastAsia="Arial Unicode MS" w:hAnsi="Arial" w:cs="Arial"/>
                <w:sz w:val="20"/>
                <w:szCs w:val="20"/>
              </w:rPr>
              <w:t>15</w:t>
            </w:r>
            <w:r>
              <w:rPr>
                <w:rFonts w:ascii="Arial" w:eastAsia="Arial Unicode MS" w:hAnsi="Arial" w:cs="Arial"/>
                <w:sz w:val="20"/>
                <w:szCs w:val="20"/>
              </w:rPr>
              <w:t>], Scotland (UK)</w:t>
            </w:r>
          </w:p>
        </w:tc>
        <w:tc>
          <w:tcPr>
            <w:tcW w:w="1080" w:type="dxa"/>
            <w:tcBorders>
              <w:top w:val="single" w:sz="4" w:space="0" w:color="auto"/>
            </w:tcBorders>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8</w:t>
            </w:r>
          </w:p>
        </w:tc>
        <w:tc>
          <w:tcPr>
            <w:tcW w:w="1080" w:type="dxa"/>
            <w:tcBorders>
              <w:top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Public</w:t>
            </w:r>
          </w:p>
        </w:tc>
        <w:tc>
          <w:tcPr>
            <w:tcW w:w="1920" w:type="dxa"/>
            <w:tcBorders>
              <w:top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Reminders about appropriateness of laboratory test orders in primary care.</w:t>
            </w:r>
          </w:p>
        </w:tc>
        <w:tc>
          <w:tcPr>
            <w:tcW w:w="1440" w:type="dxa"/>
            <w:tcBorders>
              <w:top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370 / ...</w:t>
            </w:r>
          </w:p>
        </w:tc>
        <w:tc>
          <w:tcPr>
            <w:tcW w:w="1560" w:type="dxa"/>
            <w:tcBorders>
              <w:top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•Primary care</w:t>
            </w:r>
            <w:r>
              <w:rPr>
                <w:rFonts w:ascii="Arial" w:eastAsia="Arial Unicode MS" w:hAnsi="Arial" w:cs="Arial"/>
                <w:sz w:val="20"/>
                <w:szCs w:val="20"/>
              </w:rPr>
              <w:br/>
              <w:t>(85/85)</w:t>
            </w:r>
          </w:p>
        </w:tc>
        <w:tc>
          <w:tcPr>
            <w:tcW w:w="3840" w:type="dxa"/>
            <w:tcBorders>
              <w:top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t xml:space="preserve">2 intervention groups. CCDSS identified requests for 9 targeted laboratory tests and automatically added locally-developed brief educational reminder messages to printed and electronic test result reports. The reminders were randomly combined with a quarterly feedback booklet that graphically </w:t>
            </w:r>
            <w:r>
              <w:rPr>
                <w:rFonts w:ascii="Arial" w:eastAsia="Arial Unicode MS" w:hAnsi="Arial" w:cs="Arial"/>
                <w:sz w:val="20"/>
                <w:szCs w:val="20"/>
              </w:rPr>
              <w:lastRenderedPageBreak/>
              <w:t>presented practice-level data on ordering rates for the targeted laboratory tests compared with regional rates, and included educational messages beside each graph. Booklets were updated and mailed to family practitioners every 3 months.</w:t>
            </w:r>
          </w:p>
        </w:tc>
        <w:tc>
          <w:tcPr>
            <w:tcW w:w="2040" w:type="dxa"/>
            <w:tcBorders>
              <w:top w:val="single" w:sz="4" w:space="0" w:color="auto"/>
            </w:tcBorders>
            <w:hideMark/>
          </w:tcPr>
          <w:p w:rsidR="0081711F" w:rsidRDefault="0081711F">
            <w:pPr>
              <w:rPr>
                <w:rFonts w:ascii="Arial" w:eastAsia="Arial Unicode MS" w:hAnsi="Arial" w:cs="Arial"/>
                <w:sz w:val="20"/>
                <w:szCs w:val="20"/>
              </w:rPr>
            </w:pPr>
            <w:r>
              <w:rPr>
                <w:rFonts w:ascii="Arial" w:eastAsia="Arial Unicode MS" w:hAnsi="Arial" w:cs="Arial"/>
                <w:sz w:val="20"/>
                <w:szCs w:val="20"/>
              </w:rPr>
              <w:lastRenderedPageBreak/>
              <w:t>2 control groups. No feedback or quarterly feedback booklet only</w:t>
            </w:r>
          </w:p>
        </w:tc>
      </w:tr>
      <w:tr w:rsidR="0081711F" w:rsidTr="005513B1">
        <w:tc>
          <w:tcPr>
            <w:tcW w:w="1440" w:type="dxa"/>
            <w:hideMark/>
          </w:tcPr>
          <w:p w:rsidR="0081711F" w:rsidRDefault="0081711F" w:rsidP="006016D0">
            <w:pPr>
              <w:rPr>
                <w:rFonts w:ascii="Arial" w:eastAsia="Arial Unicode MS" w:hAnsi="Arial" w:cs="Arial"/>
                <w:sz w:val="20"/>
                <w:szCs w:val="20"/>
              </w:rPr>
            </w:pPr>
            <w:proofErr w:type="spellStart"/>
            <w:r>
              <w:rPr>
                <w:rFonts w:ascii="Arial" w:eastAsia="Arial Unicode MS" w:hAnsi="Arial" w:cs="Arial"/>
                <w:sz w:val="20"/>
                <w:szCs w:val="20"/>
              </w:rPr>
              <w:lastRenderedPageBreak/>
              <w:t>Javitt</w:t>
            </w:r>
            <w:proofErr w:type="spellEnd"/>
            <w:r>
              <w:rPr>
                <w:rFonts w:ascii="Arial" w:eastAsia="Arial Unicode MS" w:hAnsi="Arial" w:cs="Arial"/>
                <w:sz w:val="20"/>
                <w:szCs w:val="20"/>
              </w:rPr>
              <w:t>, 2005[</w:t>
            </w:r>
            <w:r w:rsidR="006016D0">
              <w:rPr>
                <w:rFonts w:ascii="Arial" w:eastAsia="Arial Unicode MS" w:hAnsi="Arial" w:cs="Arial"/>
                <w:sz w:val="20"/>
                <w:szCs w:val="20"/>
              </w:rPr>
              <w:t>65</w:t>
            </w:r>
            <w:r>
              <w:rPr>
                <w:rFonts w:ascii="Arial" w:eastAsia="Arial Unicode MS" w:hAnsi="Arial" w:cs="Arial"/>
                <w:sz w:val="20"/>
                <w:szCs w:val="20"/>
              </w:rPr>
              <w:t>], USA</w:t>
            </w:r>
          </w:p>
        </w:tc>
        <w:tc>
          <w:tcPr>
            <w:tcW w:w="1080" w:type="dxa"/>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6</w:t>
            </w:r>
          </w:p>
        </w:tc>
        <w:tc>
          <w:tcPr>
            <w:tcW w:w="108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Private</w:t>
            </w:r>
          </w:p>
        </w:tc>
        <w:tc>
          <w:tcPr>
            <w:tcW w:w="192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Management of patients when care deviates from recommended evidence-based practices in primary care.</w:t>
            </w:r>
          </w:p>
        </w:tc>
        <w:tc>
          <w:tcPr>
            <w:tcW w:w="14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 / 39462</w:t>
            </w:r>
          </w:p>
        </w:tc>
        <w:tc>
          <w:tcPr>
            <w:tcW w:w="156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 xml:space="preserve">• Primary </w:t>
            </w:r>
            <w:proofErr w:type="gramStart"/>
            <w:r>
              <w:rPr>
                <w:rFonts w:ascii="Arial" w:eastAsia="Arial Unicode MS" w:hAnsi="Arial" w:cs="Arial"/>
                <w:sz w:val="20"/>
                <w:szCs w:val="20"/>
              </w:rPr>
              <w:t>care</w:t>
            </w:r>
            <w:proofErr w:type="gramEnd"/>
            <w:r>
              <w:rPr>
                <w:rFonts w:ascii="Arial" w:eastAsia="Arial Unicode MS" w:hAnsi="Arial" w:cs="Arial"/>
                <w:sz w:val="20"/>
                <w:szCs w:val="20"/>
              </w:rPr>
              <w:br/>
              <w:t>(.../...)</w:t>
            </w:r>
          </w:p>
        </w:tc>
        <w:tc>
          <w:tcPr>
            <w:tcW w:w="38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CCDSS scanned administrative data and used &gt; 1000 decision rules to detect potential deviations from recommended care practices. Deviations triggered recommendations and supporting literature, which were sent to treating physicians.</w:t>
            </w:r>
          </w:p>
        </w:tc>
        <w:tc>
          <w:tcPr>
            <w:tcW w:w="20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Data about patients in the control group also triggered recommendations, but these were not sent to physicians.</w:t>
            </w:r>
          </w:p>
        </w:tc>
      </w:tr>
      <w:tr w:rsidR="0081711F" w:rsidTr="005513B1">
        <w:tc>
          <w:tcPr>
            <w:tcW w:w="1440" w:type="dxa"/>
            <w:hideMark/>
          </w:tcPr>
          <w:p w:rsidR="0081711F" w:rsidRDefault="0081711F" w:rsidP="006016D0">
            <w:pPr>
              <w:rPr>
                <w:rFonts w:ascii="Arial" w:eastAsia="Arial Unicode MS" w:hAnsi="Arial" w:cs="Arial"/>
                <w:sz w:val="20"/>
                <w:szCs w:val="20"/>
              </w:rPr>
            </w:pPr>
            <w:r>
              <w:rPr>
                <w:rFonts w:ascii="Arial" w:eastAsia="Arial Unicode MS" w:hAnsi="Arial" w:cs="Arial"/>
                <w:sz w:val="20"/>
                <w:szCs w:val="20"/>
              </w:rPr>
              <w:t>Bates, 1999[</w:t>
            </w:r>
            <w:r w:rsidR="006016D0">
              <w:rPr>
                <w:rFonts w:ascii="Arial" w:eastAsia="Arial Unicode MS" w:hAnsi="Arial" w:cs="Arial"/>
                <w:sz w:val="20"/>
                <w:szCs w:val="20"/>
              </w:rPr>
              <w:t>66</w:t>
            </w:r>
            <w:r>
              <w:rPr>
                <w:rFonts w:ascii="Arial" w:eastAsia="Arial Unicode MS" w:hAnsi="Arial" w:cs="Arial"/>
                <w:sz w:val="20"/>
                <w:szCs w:val="20"/>
              </w:rPr>
              <w:t>], USA</w:t>
            </w:r>
          </w:p>
        </w:tc>
        <w:tc>
          <w:tcPr>
            <w:tcW w:w="1080" w:type="dxa"/>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t>8</w:t>
            </w:r>
          </w:p>
        </w:tc>
        <w:tc>
          <w:tcPr>
            <w:tcW w:w="108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Reduction of redundant clinical laboratory tests in hospital inpatients.</w:t>
            </w:r>
          </w:p>
        </w:tc>
        <w:tc>
          <w:tcPr>
            <w:tcW w:w="14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 / 16586</w:t>
            </w:r>
          </w:p>
        </w:tc>
        <w:tc>
          <w:tcPr>
            <w:tcW w:w="156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•Hospital inpatients</w:t>
            </w:r>
            <w:r>
              <w:rPr>
                <w:rFonts w:ascii="Arial" w:eastAsia="Arial Unicode MS" w:hAnsi="Arial" w:cs="Arial"/>
                <w:sz w:val="20"/>
                <w:szCs w:val="20"/>
              </w:rPr>
              <w:br/>
              <w:t>(1/1)</w:t>
            </w:r>
          </w:p>
        </w:tc>
        <w:tc>
          <w:tcPr>
            <w:tcW w:w="38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CCDSS used data from an integrated hospital information system, including CPOE, to automatically generate reminders for physicians about potentially redundant laboratory tests when orders were entered. The CCDSS indicated if the test had recently been done or was pending, and provided results if available. The default response option was test cancellation; if physicians did not accept the reminder, they had to provide a reason from a menu selection.</w:t>
            </w:r>
          </w:p>
        </w:tc>
        <w:tc>
          <w:tcPr>
            <w:tcW w:w="20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Reminders were triggered by redundant tests but were not delivered.</w:t>
            </w:r>
          </w:p>
        </w:tc>
      </w:tr>
      <w:tr w:rsidR="0081711F" w:rsidTr="005513B1">
        <w:tc>
          <w:tcPr>
            <w:tcW w:w="1440" w:type="dxa"/>
            <w:hideMark/>
          </w:tcPr>
          <w:p w:rsidR="0081711F" w:rsidRDefault="0081711F" w:rsidP="006016D0">
            <w:pPr>
              <w:rPr>
                <w:rFonts w:ascii="Arial" w:eastAsia="Arial Unicode MS" w:hAnsi="Arial" w:cs="Arial"/>
                <w:sz w:val="20"/>
                <w:szCs w:val="20"/>
              </w:rPr>
            </w:pPr>
            <w:proofErr w:type="spellStart"/>
            <w:r>
              <w:rPr>
                <w:rFonts w:ascii="Arial" w:hAnsi="Arial" w:cs="Arial"/>
                <w:sz w:val="20"/>
                <w:szCs w:val="20"/>
              </w:rPr>
              <w:t>Overhage</w:t>
            </w:r>
            <w:proofErr w:type="spellEnd"/>
            <w:r>
              <w:rPr>
                <w:rFonts w:ascii="Arial" w:hAnsi="Arial" w:cs="Arial"/>
                <w:sz w:val="20"/>
                <w:szCs w:val="20"/>
              </w:rPr>
              <w:t>, 1997[</w:t>
            </w:r>
            <w:r w:rsidR="006016D0">
              <w:rPr>
                <w:rFonts w:ascii="Arial" w:hAnsi="Arial" w:cs="Arial"/>
                <w:sz w:val="20"/>
                <w:szCs w:val="20"/>
              </w:rPr>
              <w:t>68</w:t>
            </w:r>
            <w:r>
              <w:rPr>
                <w:rFonts w:ascii="Arial" w:hAnsi="Arial" w:cs="Arial"/>
                <w:sz w:val="20"/>
                <w:szCs w:val="20"/>
              </w:rPr>
              <w:t>], USA</w:t>
            </w:r>
          </w:p>
        </w:tc>
        <w:tc>
          <w:tcPr>
            <w:tcW w:w="1080" w:type="dxa"/>
            <w:hideMark/>
          </w:tcPr>
          <w:p w:rsidR="0081711F" w:rsidRDefault="0081711F">
            <w:pPr>
              <w:jc w:val="center"/>
              <w:rPr>
                <w:rFonts w:ascii="Arial" w:eastAsia="Arial Unicode MS" w:hAnsi="Arial" w:cs="Arial"/>
                <w:sz w:val="20"/>
                <w:szCs w:val="20"/>
              </w:rPr>
            </w:pPr>
            <w:r>
              <w:rPr>
                <w:rFonts w:ascii="Arial" w:hAnsi="Arial" w:cs="Arial"/>
                <w:sz w:val="20"/>
                <w:szCs w:val="20"/>
              </w:rPr>
              <w:t>8</w:t>
            </w:r>
          </w:p>
        </w:tc>
        <w:tc>
          <w:tcPr>
            <w:tcW w:w="1080" w:type="dxa"/>
            <w:hideMark/>
          </w:tcPr>
          <w:p w:rsidR="0081711F" w:rsidRDefault="0081711F">
            <w:pPr>
              <w:rPr>
                <w:rFonts w:ascii="Arial" w:eastAsia="Arial Unicode MS" w:hAnsi="Arial" w:cs="Arial"/>
                <w:sz w:val="20"/>
                <w:szCs w:val="20"/>
              </w:rPr>
            </w:pPr>
            <w:r>
              <w:rPr>
                <w:rFonts w:ascii="Arial" w:hAnsi="Arial" w:cs="Arial"/>
                <w:sz w:val="20"/>
                <w:szCs w:val="20"/>
              </w:rPr>
              <w:t>Public</w:t>
            </w:r>
          </w:p>
        </w:tc>
        <w:tc>
          <w:tcPr>
            <w:tcW w:w="1920" w:type="dxa"/>
            <w:hideMark/>
          </w:tcPr>
          <w:p w:rsidR="0081711F" w:rsidRDefault="0081711F">
            <w:pPr>
              <w:rPr>
                <w:rFonts w:ascii="Arial" w:eastAsia="Arial Unicode MS" w:hAnsi="Arial" w:cs="Arial"/>
                <w:sz w:val="20"/>
                <w:szCs w:val="20"/>
              </w:rPr>
            </w:pPr>
            <w:r>
              <w:rPr>
                <w:rFonts w:ascii="Arial" w:hAnsi="Arial" w:cs="Arial"/>
                <w:sz w:val="20"/>
                <w:szCs w:val="20"/>
              </w:rPr>
              <w:t>Identification of corollary orders to prevent errors of omission for tests and treatments in hospital inpatients on a general medicine ward.</w:t>
            </w:r>
          </w:p>
        </w:tc>
        <w:tc>
          <w:tcPr>
            <w:tcW w:w="1440" w:type="dxa"/>
            <w:hideMark/>
          </w:tcPr>
          <w:p w:rsidR="0081711F" w:rsidRDefault="0081711F">
            <w:pPr>
              <w:rPr>
                <w:rFonts w:ascii="Arial" w:eastAsia="Arial Unicode MS" w:hAnsi="Arial" w:cs="Arial"/>
                <w:sz w:val="20"/>
                <w:szCs w:val="20"/>
              </w:rPr>
            </w:pPr>
            <w:r>
              <w:rPr>
                <w:rFonts w:ascii="Arial" w:hAnsi="Arial" w:cs="Arial"/>
                <w:sz w:val="20"/>
                <w:szCs w:val="20"/>
              </w:rPr>
              <w:t>92 / 2181</w:t>
            </w:r>
          </w:p>
        </w:tc>
        <w:tc>
          <w:tcPr>
            <w:tcW w:w="1560" w:type="dxa"/>
            <w:hideMark/>
          </w:tcPr>
          <w:p w:rsidR="0081711F" w:rsidRDefault="0081711F">
            <w:pPr>
              <w:rPr>
                <w:rFonts w:ascii="Arial" w:eastAsia="Arial Unicode MS" w:hAnsi="Arial" w:cs="Arial"/>
                <w:sz w:val="20"/>
                <w:szCs w:val="20"/>
              </w:rPr>
            </w:pPr>
            <w:r>
              <w:rPr>
                <w:rFonts w:ascii="Arial" w:hAnsi="Arial" w:cs="Arial"/>
                <w:sz w:val="20"/>
                <w:szCs w:val="20"/>
              </w:rPr>
              <w:t>•Academic centre</w:t>
            </w:r>
            <w:r>
              <w:rPr>
                <w:rFonts w:ascii="Arial" w:hAnsi="Arial" w:cs="Arial"/>
                <w:sz w:val="20"/>
                <w:szCs w:val="20"/>
              </w:rPr>
              <w:br/>
              <w:t>•Hospital inpatients</w:t>
            </w:r>
            <w:r>
              <w:rPr>
                <w:rFonts w:ascii="Arial" w:hAnsi="Arial" w:cs="Arial"/>
                <w:sz w:val="20"/>
                <w:szCs w:val="20"/>
              </w:rPr>
              <w:br/>
              <w:t>(1/1)</w:t>
            </w:r>
          </w:p>
        </w:tc>
        <w:tc>
          <w:tcPr>
            <w:tcW w:w="3840" w:type="dxa"/>
            <w:hideMark/>
          </w:tcPr>
          <w:p w:rsidR="0081711F" w:rsidRDefault="0081711F">
            <w:pPr>
              <w:rPr>
                <w:rFonts w:ascii="Arial" w:eastAsia="Arial Unicode MS" w:hAnsi="Arial" w:cs="Arial"/>
                <w:sz w:val="20"/>
                <w:szCs w:val="20"/>
              </w:rPr>
            </w:pPr>
            <w:r>
              <w:rPr>
                <w:rFonts w:ascii="Arial" w:hAnsi="Arial" w:cs="Arial"/>
                <w:sz w:val="20"/>
                <w:szCs w:val="20"/>
              </w:rPr>
              <w:t>A rule-based reminder CCDSS determined corollary orders for 87 target orders and displayed these on-line to physicians using the CPOE. Corollary orders could be accepted or rejected by physicians.</w:t>
            </w:r>
          </w:p>
        </w:tc>
        <w:tc>
          <w:tcPr>
            <w:tcW w:w="2040" w:type="dxa"/>
            <w:hideMark/>
          </w:tcPr>
          <w:p w:rsidR="0081711F" w:rsidRDefault="0081711F">
            <w:pPr>
              <w:rPr>
                <w:rFonts w:ascii="Arial" w:eastAsia="Arial Unicode MS" w:hAnsi="Arial" w:cs="Arial"/>
                <w:sz w:val="20"/>
                <w:szCs w:val="20"/>
              </w:rPr>
            </w:pPr>
            <w:r>
              <w:rPr>
                <w:rFonts w:ascii="Arial" w:hAnsi="Arial" w:cs="Arial"/>
                <w:sz w:val="20"/>
                <w:szCs w:val="20"/>
              </w:rPr>
              <w:t>Physicians used CPOE but did not receive suggestions for corollary orders.</w:t>
            </w:r>
          </w:p>
        </w:tc>
      </w:tr>
      <w:tr w:rsidR="0081711F" w:rsidTr="005513B1">
        <w:tc>
          <w:tcPr>
            <w:tcW w:w="14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Tierney, 1988[</w:t>
            </w:r>
            <w:r w:rsidR="006016D0">
              <w:rPr>
                <w:rFonts w:ascii="Arial" w:eastAsia="Arial Unicode MS" w:hAnsi="Arial" w:cs="Arial"/>
                <w:sz w:val="20"/>
                <w:szCs w:val="20"/>
              </w:rPr>
              <w:t>6</w:t>
            </w:r>
            <w:r>
              <w:rPr>
                <w:rFonts w:ascii="Arial" w:eastAsia="Arial Unicode MS" w:hAnsi="Arial" w:cs="Arial"/>
                <w:sz w:val="20"/>
                <w:szCs w:val="20"/>
              </w:rPr>
              <w:t xml:space="preserve">7], </w:t>
            </w:r>
            <w:r>
              <w:rPr>
                <w:rFonts w:ascii="Arial" w:eastAsia="Arial Unicode MS" w:hAnsi="Arial" w:cs="Arial"/>
                <w:sz w:val="20"/>
                <w:szCs w:val="20"/>
              </w:rPr>
              <w:lastRenderedPageBreak/>
              <w:t>USA</w:t>
            </w:r>
          </w:p>
        </w:tc>
        <w:tc>
          <w:tcPr>
            <w:tcW w:w="1080" w:type="dxa"/>
            <w:hideMark/>
          </w:tcPr>
          <w:p w:rsidR="0081711F" w:rsidRDefault="0081711F">
            <w:pPr>
              <w:jc w:val="center"/>
              <w:rPr>
                <w:rFonts w:ascii="Arial" w:eastAsia="Arial Unicode MS" w:hAnsi="Arial" w:cs="Arial"/>
                <w:sz w:val="20"/>
                <w:szCs w:val="20"/>
              </w:rPr>
            </w:pPr>
            <w:r>
              <w:rPr>
                <w:rFonts w:ascii="Arial" w:eastAsia="Arial Unicode MS" w:hAnsi="Arial" w:cs="Arial"/>
                <w:sz w:val="20"/>
                <w:szCs w:val="20"/>
              </w:rPr>
              <w:lastRenderedPageBreak/>
              <w:t>6</w:t>
            </w:r>
          </w:p>
        </w:tc>
        <w:tc>
          <w:tcPr>
            <w:tcW w:w="108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 xml:space="preserve">Discourages ordering of </w:t>
            </w:r>
            <w:r>
              <w:rPr>
                <w:rFonts w:ascii="Arial" w:eastAsia="Arial Unicode MS" w:hAnsi="Arial" w:cs="Arial"/>
                <w:sz w:val="20"/>
                <w:szCs w:val="20"/>
              </w:rPr>
              <w:lastRenderedPageBreak/>
              <w:t>unnecessary diagnostic tests in primary care.</w:t>
            </w:r>
          </w:p>
        </w:tc>
        <w:tc>
          <w:tcPr>
            <w:tcW w:w="14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lastRenderedPageBreak/>
              <w:t>112 / 9496</w:t>
            </w:r>
          </w:p>
        </w:tc>
        <w:tc>
          <w:tcPr>
            <w:tcW w:w="156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r>
            <w:r>
              <w:rPr>
                <w:rFonts w:ascii="Arial" w:eastAsia="Arial Unicode MS" w:hAnsi="Arial" w:cs="Arial"/>
                <w:sz w:val="20"/>
                <w:szCs w:val="20"/>
              </w:rPr>
              <w:lastRenderedPageBreak/>
              <w:t>•Hospital outpatients</w:t>
            </w:r>
            <w:r>
              <w:rPr>
                <w:rFonts w:ascii="Arial" w:eastAsia="Arial Unicode MS" w:hAnsi="Arial" w:cs="Arial"/>
                <w:sz w:val="20"/>
                <w:szCs w:val="20"/>
              </w:rPr>
              <w:br/>
              <w:t>•Primary care</w:t>
            </w:r>
            <w:r>
              <w:rPr>
                <w:rFonts w:ascii="Arial" w:eastAsia="Arial Unicode MS" w:hAnsi="Arial" w:cs="Arial"/>
                <w:sz w:val="20"/>
                <w:szCs w:val="20"/>
              </w:rPr>
              <w:br/>
              <w:t>(1/1)</w:t>
            </w:r>
          </w:p>
        </w:tc>
        <w:tc>
          <w:tcPr>
            <w:tcW w:w="38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lastRenderedPageBreak/>
              <w:t xml:space="preserve">CCDSS embedded in CPOE system electronically displayed likelihood of </w:t>
            </w:r>
            <w:r>
              <w:rPr>
                <w:rFonts w:ascii="Arial" w:eastAsia="Arial Unicode MS" w:hAnsi="Arial" w:cs="Arial"/>
                <w:sz w:val="20"/>
                <w:szCs w:val="20"/>
              </w:rPr>
              <w:lastRenderedPageBreak/>
              <w:t>abnormal test results for 8 outpatient tests, based on locally-developed statistical equations, EMRs, and data entered by physicians ordering tests. Physicians could cancel tests if desired.</w:t>
            </w:r>
          </w:p>
        </w:tc>
        <w:tc>
          <w:tcPr>
            <w:tcW w:w="2040" w:type="dxa"/>
            <w:hideMark/>
          </w:tcPr>
          <w:p w:rsidR="0081711F" w:rsidRDefault="0081711F">
            <w:pPr>
              <w:rPr>
                <w:rFonts w:ascii="Arial" w:eastAsia="Arial Unicode MS" w:hAnsi="Arial" w:cs="Arial"/>
                <w:sz w:val="20"/>
                <w:szCs w:val="20"/>
              </w:rPr>
            </w:pPr>
            <w:r>
              <w:rPr>
                <w:rFonts w:ascii="Arial" w:eastAsia="Arial Unicode MS" w:hAnsi="Arial" w:cs="Arial"/>
                <w:sz w:val="20"/>
                <w:szCs w:val="20"/>
              </w:rPr>
              <w:lastRenderedPageBreak/>
              <w:t xml:space="preserve">Usual care. CCDSS produced </w:t>
            </w:r>
            <w:r>
              <w:rPr>
                <w:rFonts w:ascii="Arial" w:eastAsia="Arial Unicode MS" w:hAnsi="Arial" w:cs="Arial"/>
                <w:sz w:val="20"/>
                <w:szCs w:val="20"/>
              </w:rPr>
              <w:lastRenderedPageBreak/>
              <w:t>predictions but these were not provided to physicians.</w:t>
            </w:r>
          </w:p>
        </w:tc>
      </w:tr>
    </w:tbl>
    <w:p w:rsidR="0081711F" w:rsidRDefault="0081711F" w:rsidP="0081711F">
      <w:pPr>
        <w:rPr>
          <w:rFonts w:ascii="Arial" w:hAnsi="Arial" w:cs="Arial"/>
          <w:sz w:val="16"/>
          <w:szCs w:val="16"/>
        </w:rPr>
      </w:pPr>
      <w:r>
        <w:rPr>
          <w:rFonts w:ascii="Arial" w:hAnsi="Arial" w:cs="Arial"/>
          <w:sz w:val="16"/>
          <w:szCs w:val="16"/>
        </w:rPr>
        <w:lastRenderedPageBreak/>
        <w:t>Abbreviations: ACE, angiotensin-converting enzyme inhibitor; ARB, angiotensin rec</w:t>
      </w:r>
      <w:r w:rsidR="00201525">
        <w:rPr>
          <w:rFonts w:ascii="Arial" w:hAnsi="Arial" w:cs="Arial"/>
          <w:sz w:val="16"/>
          <w:szCs w:val="16"/>
        </w:rPr>
        <w:t>eptor blocker; CCDSS, computeriz</w:t>
      </w:r>
      <w:r>
        <w:rPr>
          <w:rFonts w:ascii="Arial" w:hAnsi="Arial" w:cs="Arial"/>
          <w:sz w:val="16"/>
          <w:szCs w:val="16"/>
        </w:rPr>
        <w:t>ed clinical decision support system; COPD, chronic obstructive pul</w:t>
      </w:r>
      <w:r w:rsidR="00201525">
        <w:rPr>
          <w:rFonts w:ascii="Arial" w:hAnsi="Arial" w:cs="Arial"/>
          <w:sz w:val="16"/>
          <w:szCs w:val="16"/>
        </w:rPr>
        <w:t>monary disease; CPOE, computeriz</w:t>
      </w:r>
      <w:r>
        <w:rPr>
          <w:rFonts w:ascii="Arial" w:hAnsi="Arial" w:cs="Arial"/>
          <w:sz w:val="16"/>
          <w:szCs w:val="16"/>
        </w:rPr>
        <w:t xml:space="preserve">ed order entry system; EHR, electronic health record; EMR, electronic medical record; FEM, maximum expiratory flow; GINA, Global Initiative for Asthma; ICU, intensive care unit; NIDDM, non-insulin-dependent diabetes mellitus; NUCRSS, </w:t>
      </w:r>
      <w:proofErr w:type="spellStart"/>
      <w:r>
        <w:rPr>
          <w:rFonts w:ascii="Arial" w:hAnsi="Arial" w:cs="Arial"/>
          <w:sz w:val="16"/>
          <w:szCs w:val="16"/>
        </w:rPr>
        <w:t>Northwestern</w:t>
      </w:r>
      <w:proofErr w:type="spellEnd"/>
      <w:r>
        <w:rPr>
          <w:rFonts w:ascii="Arial" w:hAnsi="Arial" w:cs="Arial"/>
          <w:sz w:val="16"/>
          <w:szCs w:val="16"/>
        </w:rPr>
        <w:t xml:space="preserve"> University Computerised Medical Record Summary System. </w:t>
      </w:r>
    </w:p>
    <w:p w:rsidR="0081711F" w:rsidRDefault="0081711F" w:rsidP="0081711F">
      <w:pPr>
        <w:rPr>
          <w:rFonts w:ascii="Arial" w:hAnsi="Arial" w:cs="Arial"/>
          <w:sz w:val="16"/>
          <w:szCs w:val="16"/>
        </w:rPr>
      </w:pPr>
      <w:proofErr w:type="spellStart"/>
      <w:proofErr w:type="gramStart"/>
      <w:r>
        <w:rPr>
          <w:rFonts w:ascii="Arial" w:hAnsi="Arial" w:cs="Arial"/>
          <w:sz w:val="16"/>
          <w:szCs w:val="16"/>
          <w:vertAlign w:val="superscript"/>
        </w:rPr>
        <w:t>a</w:t>
      </w:r>
      <w:r>
        <w:rPr>
          <w:rFonts w:ascii="Arial" w:hAnsi="Arial" w:cs="Arial"/>
          <w:sz w:val="16"/>
          <w:szCs w:val="16"/>
        </w:rPr>
        <w:t>Ellipses</w:t>
      </w:r>
      <w:proofErr w:type="spellEnd"/>
      <w:proofErr w:type="gramEnd"/>
      <w:r>
        <w:rPr>
          <w:rFonts w:ascii="Arial" w:hAnsi="Arial" w:cs="Arial"/>
          <w:sz w:val="16"/>
          <w:szCs w:val="16"/>
        </w:rPr>
        <w:t xml:space="preserve"> (…) indicate item was not assessed.</w:t>
      </w:r>
    </w:p>
    <w:p w:rsidR="0081711F" w:rsidRDefault="0081711F" w:rsidP="0081711F">
      <w:pPr>
        <w:rPr>
          <w:rFonts w:ascii="Arial" w:hAnsi="Arial" w:cs="Arial"/>
          <w:sz w:val="16"/>
          <w:szCs w:val="16"/>
        </w:rPr>
      </w:pPr>
      <w:proofErr w:type="spellStart"/>
      <w:proofErr w:type="gramStart"/>
      <w:r>
        <w:rPr>
          <w:rFonts w:ascii="Arial" w:hAnsi="Arial" w:cs="Arial"/>
          <w:sz w:val="16"/>
          <w:szCs w:val="16"/>
          <w:vertAlign w:val="superscript"/>
        </w:rPr>
        <w:t>b</w:t>
      </w:r>
      <w:r>
        <w:rPr>
          <w:rFonts w:ascii="Arial" w:hAnsi="Arial" w:cs="Arial"/>
          <w:sz w:val="16"/>
          <w:szCs w:val="16"/>
        </w:rPr>
        <w:t>Based</w:t>
      </w:r>
      <w:proofErr w:type="spellEnd"/>
      <w:proofErr w:type="gramEnd"/>
      <w:r>
        <w:rPr>
          <w:rFonts w:ascii="Arial" w:hAnsi="Arial" w:cs="Arial"/>
          <w:sz w:val="16"/>
          <w:szCs w:val="16"/>
        </w:rPr>
        <w:t xml:space="preserve"> on 5 individual items (score 2 = yes, 1 = partly, and 0 = no) and a summed total score (range 0 to 10). Because this revi</w:t>
      </w:r>
      <w:r w:rsidR="00201525">
        <w:rPr>
          <w:rFonts w:ascii="Arial" w:hAnsi="Arial" w:cs="Arial"/>
          <w:sz w:val="16"/>
          <w:szCs w:val="16"/>
        </w:rPr>
        <w:t>ew update included only randomiz</w:t>
      </w:r>
      <w:r>
        <w:rPr>
          <w:rFonts w:ascii="Arial" w:hAnsi="Arial" w:cs="Arial"/>
          <w:sz w:val="16"/>
          <w:szCs w:val="16"/>
        </w:rPr>
        <w:t xml:space="preserve">ed, controlled trials, the total score differs from that reported in the previous version of this </w:t>
      </w:r>
      <w:proofErr w:type="gramStart"/>
      <w:r>
        <w:rPr>
          <w:rFonts w:ascii="Arial" w:hAnsi="Arial" w:cs="Arial"/>
          <w:sz w:val="16"/>
          <w:szCs w:val="16"/>
        </w:rPr>
        <w:t>review[</w:t>
      </w:r>
      <w:proofErr w:type="gramEnd"/>
      <w:r w:rsidR="006016D0">
        <w:rPr>
          <w:rFonts w:ascii="Arial" w:hAnsi="Arial" w:cs="Arial"/>
          <w:sz w:val="16"/>
          <w:szCs w:val="16"/>
        </w:rPr>
        <w:t>19</w:t>
      </w:r>
      <w:r>
        <w:rPr>
          <w:rFonts w:ascii="Arial" w:hAnsi="Arial" w:cs="Arial"/>
          <w:sz w:val="16"/>
          <w:szCs w:val="16"/>
        </w:rPr>
        <w:t>]: the item</w:t>
      </w:r>
      <w:r w:rsidR="00201525">
        <w:rPr>
          <w:rFonts w:ascii="Arial" w:hAnsi="Arial" w:cs="Arial"/>
          <w:sz w:val="16"/>
          <w:szCs w:val="16"/>
        </w:rPr>
        <w:t xml:space="preserve"> evaluating study type (randomized, quasi-randomiz</w:t>
      </w:r>
      <w:r>
        <w:rPr>
          <w:rFonts w:ascii="Arial" w:hAnsi="Arial" w:cs="Arial"/>
          <w:sz w:val="16"/>
          <w:szCs w:val="16"/>
        </w:rPr>
        <w:t>ed, or concurrent controls) has been replaced by one that evaluates use of concealed allocation (concealed, unclear, not concealed).</w:t>
      </w:r>
    </w:p>
    <w:p w:rsidR="0081711F" w:rsidRDefault="0081711F" w:rsidP="0081711F">
      <w:pPr>
        <w:rPr>
          <w:rFonts w:ascii="Arial" w:hAnsi="Arial" w:cs="Arial"/>
          <w:sz w:val="16"/>
          <w:szCs w:val="16"/>
        </w:rPr>
      </w:pPr>
      <w:proofErr w:type="spellStart"/>
      <w:proofErr w:type="gramStart"/>
      <w:r>
        <w:rPr>
          <w:rFonts w:ascii="Arial" w:hAnsi="Arial" w:cs="Arial"/>
          <w:sz w:val="16"/>
          <w:szCs w:val="16"/>
          <w:vertAlign w:val="superscript"/>
        </w:rPr>
        <w:t>c</w:t>
      </w:r>
      <w:r>
        <w:rPr>
          <w:rFonts w:ascii="Arial" w:hAnsi="Arial" w:cs="Arial"/>
          <w:sz w:val="16"/>
          <w:szCs w:val="16"/>
        </w:rPr>
        <w:t>Diabetes</w:t>
      </w:r>
      <w:proofErr w:type="spellEnd"/>
      <w:proofErr w:type="gramEnd"/>
      <w:r>
        <w:rPr>
          <w:rFonts w:ascii="Arial" w:hAnsi="Arial" w:cs="Arial"/>
          <w:sz w:val="16"/>
          <w:szCs w:val="16"/>
        </w:rPr>
        <w:t xml:space="preserve"> clinic is an example of a subspecialty clinic</w:t>
      </w:r>
    </w:p>
    <w:p w:rsidR="0081711F" w:rsidRDefault="0081711F" w:rsidP="0081711F">
      <w:pPr>
        <w:rPr>
          <w:rFonts w:ascii="Arial" w:hAnsi="Arial" w:cs="Arial"/>
          <w:sz w:val="16"/>
          <w:szCs w:val="16"/>
        </w:rPr>
      </w:pPr>
      <w:proofErr w:type="spellStart"/>
      <w:proofErr w:type="gramStart"/>
      <w:r>
        <w:rPr>
          <w:rFonts w:ascii="Arial" w:hAnsi="Arial" w:cs="Arial"/>
          <w:sz w:val="16"/>
          <w:szCs w:val="16"/>
          <w:vertAlign w:val="superscript"/>
        </w:rPr>
        <w:t>d</w:t>
      </w:r>
      <w:r>
        <w:rPr>
          <w:rFonts w:ascii="Arial" w:eastAsia="Arial Unicode MS" w:hAnsi="Arial" w:cs="Arial"/>
          <w:sz w:val="16"/>
          <w:szCs w:val="16"/>
        </w:rPr>
        <w:t>Gives</w:t>
      </w:r>
      <w:proofErr w:type="spellEnd"/>
      <w:proofErr w:type="gramEnd"/>
      <w:r>
        <w:rPr>
          <w:rFonts w:ascii="Arial" w:eastAsia="Arial Unicode MS" w:hAnsi="Arial" w:cs="Arial"/>
          <w:sz w:val="16"/>
          <w:szCs w:val="16"/>
        </w:rPr>
        <w:t xml:space="preserve"> suggestions for monitoring of disease and treatment and is included in both categories. Outcomes were analy</w:t>
      </w:r>
      <w:r w:rsidR="00E657BA">
        <w:rPr>
          <w:rFonts w:ascii="Arial" w:eastAsia="Arial Unicode MS" w:hAnsi="Arial" w:cs="Arial"/>
          <w:sz w:val="16"/>
          <w:szCs w:val="16"/>
        </w:rPr>
        <w:t>z</w:t>
      </w:r>
      <w:bookmarkStart w:id="0" w:name="_GoBack"/>
      <w:bookmarkEnd w:id="0"/>
      <w:r>
        <w:rPr>
          <w:rFonts w:ascii="Arial" w:eastAsia="Arial Unicode MS" w:hAnsi="Arial" w:cs="Arial"/>
          <w:sz w:val="16"/>
          <w:szCs w:val="16"/>
        </w:rPr>
        <w:t>ed separately in each category but overall analysis of effectiveness (reported in text) was assessed for all diagnostic testing outcomes.</w:t>
      </w:r>
    </w:p>
    <w:p w:rsidR="0081711F" w:rsidRDefault="0081711F" w:rsidP="0081711F">
      <w:pPr>
        <w:rPr>
          <w:rFonts w:ascii="Arial" w:hAnsi="Arial" w:cs="Arial"/>
          <w:vertAlign w:val="superscript"/>
        </w:rPr>
      </w:pPr>
    </w:p>
    <w:p w:rsidR="0023581C" w:rsidRDefault="0023581C"/>
    <w:sectPr w:rsidR="0023581C" w:rsidSect="0081711F">
      <w:foot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11F" w:rsidRDefault="0081711F" w:rsidP="0081711F">
      <w:r>
        <w:separator/>
      </w:r>
    </w:p>
  </w:endnote>
  <w:endnote w:type="continuationSeparator" w:id="0">
    <w:p w:rsidR="0081711F" w:rsidRDefault="0081711F" w:rsidP="00817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2376508"/>
      <w:docPartObj>
        <w:docPartGallery w:val="Page Numbers (Bottom of Page)"/>
        <w:docPartUnique/>
      </w:docPartObj>
    </w:sdtPr>
    <w:sdtEndPr>
      <w:rPr>
        <w:noProof/>
      </w:rPr>
    </w:sdtEndPr>
    <w:sdtContent>
      <w:p w:rsidR="0081711F" w:rsidRDefault="0081711F">
        <w:pPr>
          <w:pStyle w:val="Footer"/>
          <w:jc w:val="right"/>
        </w:pPr>
        <w:r>
          <w:fldChar w:fldCharType="begin"/>
        </w:r>
        <w:r>
          <w:instrText xml:space="preserve"> PAGE   \* MERGEFORMAT </w:instrText>
        </w:r>
        <w:r>
          <w:fldChar w:fldCharType="separate"/>
        </w:r>
        <w:r w:rsidR="00E657BA">
          <w:rPr>
            <w:noProof/>
          </w:rPr>
          <w:t>13</w:t>
        </w:r>
        <w:r>
          <w:rPr>
            <w:noProof/>
          </w:rPr>
          <w:fldChar w:fldCharType="end"/>
        </w:r>
      </w:p>
    </w:sdtContent>
  </w:sdt>
  <w:p w:rsidR="0081711F" w:rsidRDefault="008171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11F" w:rsidRDefault="0081711F" w:rsidP="0081711F">
      <w:r>
        <w:separator/>
      </w:r>
    </w:p>
  </w:footnote>
  <w:footnote w:type="continuationSeparator" w:id="0">
    <w:p w:rsidR="0081711F" w:rsidRDefault="0081711F" w:rsidP="008171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11F"/>
    <w:rsid w:val="000B6664"/>
    <w:rsid w:val="00201525"/>
    <w:rsid w:val="0023581C"/>
    <w:rsid w:val="004D13D9"/>
    <w:rsid w:val="005513B1"/>
    <w:rsid w:val="006016D0"/>
    <w:rsid w:val="0081711F"/>
    <w:rsid w:val="008412D2"/>
    <w:rsid w:val="00E65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11F"/>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711F"/>
    <w:pPr>
      <w:tabs>
        <w:tab w:val="center" w:pos="4680"/>
        <w:tab w:val="right" w:pos="9360"/>
      </w:tabs>
    </w:pPr>
  </w:style>
  <w:style w:type="character" w:customStyle="1" w:styleId="HeaderChar">
    <w:name w:val="Header Char"/>
    <w:basedOn w:val="DefaultParagraphFont"/>
    <w:link w:val="Header"/>
    <w:uiPriority w:val="99"/>
    <w:rsid w:val="0081711F"/>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81711F"/>
    <w:pPr>
      <w:tabs>
        <w:tab w:val="center" w:pos="4680"/>
        <w:tab w:val="right" w:pos="9360"/>
      </w:tabs>
    </w:pPr>
  </w:style>
  <w:style w:type="character" w:customStyle="1" w:styleId="FooterChar">
    <w:name w:val="Footer Char"/>
    <w:basedOn w:val="DefaultParagraphFont"/>
    <w:link w:val="Footer"/>
    <w:uiPriority w:val="99"/>
    <w:rsid w:val="0081711F"/>
    <w:rPr>
      <w:rFonts w:ascii="Times New Roman" w:eastAsia="Times New Roman" w:hAnsi="Times New Roman" w:cs="Times New Roman"/>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11F"/>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711F"/>
    <w:pPr>
      <w:tabs>
        <w:tab w:val="center" w:pos="4680"/>
        <w:tab w:val="right" w:pos="9360"/>
      </w:tabs>
    </w:pPr>
  </w:style>
  <w:style w:type="character" w:customStyle="1" w:styleId="HeaderChar">
    <w:name w:val="Header Char"/>
    <w:basedOn w:val="DefaultParagraphFont"/>
    <w:link w:val="Header"/>
    <w:uiPriority w:val="99"/>
    <w:rsid w:val="0081711F"/>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81711F"/>
    <w:pPr>
      <w:tabs>
        <w:tab w:val="center" w:pos="4680"/>
        <w:tab w:val="right" w:pos="9360"/>
      </w:tabs>
    </w:pPr>
  </w:style>
  <w:style w:type="character" w:customStyle="1" w:styleId="FooterChar">
    <w:name w:val="Footer Char"/>
    <w:basedOn w:val="DefaultParagraphFont"/>
    <w:link w:val="Footer"/>
    <w:uiPriority w:val="99"/>
    <w:rsid w:val="0081711F"/>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135403">
      <w:bodyDiv w:val="1"/>
      <w:marLeft w:val="0"/>
      <w:marRight w:val="0"/>
      <w:marTop w:val="0"/>
      <w:marBottom w:val="0"/>
      <w:divBdr>
        <w:top w:val="none" w:sz="0" w:space="0" w:color="auto"/>
        <w:left w:val="none" w:sz="0" w:space="0" w:color="auto"/>
        <w:bottom w:val="none" w:sz="0" w:space="0" w:color="auto"/>
        <w:right w:val="none" w:sz="0" w:space="0" w:color="auto"/>
      </w:divBdr>
    </w:div>
    <w:div w:id="63105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13</Pages>
  <Words>3757</Words>
  <Characters>21416</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mcmaster</Company>
  <LinksUpToDate>false</LinksUpToDate>
  <CharactersWithSpaces>25123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dc:creator>
  <cp:keywords/>
  <dc:description/>
  <cp:lastModifiedBy>Nancy Wilczynski</cp:lastModifiedBy>
  <cp:revision>4</cp:revision>
  <dcterms:created xsi:type="dcterms:W3CDTF">2011-07-13T12:54:00Z</dcterms:created>
  <dcterms:modified xsi:type="dcterms:W3CDTF">2011-07-13T17:22:00Z</dcterms:modified>
</cp:coreProperties>
</file>