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090" w:rsidRPr="000A65ED" w:rsidRDefault="001B79F7" w:rsidP="00E71090">
      <w:pPr>
        <w:tabs>
          <w:tab w:val="left" w:pos="8640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Additional file</w:t>
      </w:r>
      <w:r w:rsidR="00DC7224">
        <w:rPr>
          <w:rFonts w:ascii="Arial" w:hAnsi="Arial" w:cs="Arial"/>
          <w:b/>
        </w:rPr>
        <w:t xml:space="preserve"> 5, </w:t>
      </w:r>
      <w:r w:rsidR="00E71090" w:rsidRPr="000A65ED">
        <w:rPr>
          <w:rFonts w:ascii="Arial" w:hAnsi="Arial" w:cs="Arial"/>
          <w:b/>
        </w:rPr>
        <w:t xml:space="preserve">Table </w:t>
      </w:r>
      <w:r w:rsidR="00DC7224">
        <w:rPr>
          <w:rFonts w:ascii="Arial" w:hAnsi="Arial" w:cs="Arial"/>
          <w:b/>
        </w:rPr>
        <w:t>S</w:t>
      </w:r>
      <w:r w:rsidR="00E71090" w:rsidRPr="000A65ED">
        <w:rPr>
          <w:rFonts w:ascii="Arial" w:hAnsi="Arial" w:cs="Arial"/>
          <w:b/>
        </w:rPr>
        <w:t>5.</w:t>
      </w:r>
      <w:proofErr w:type="gramEnd"/>
      <w:r w:rsidR="00E71090" w:rsidRPr="000A65ED">
        <w:rPr>
          <w:rFonts w:ascii="Arial" w:hAnsi="Arial" w:cs="Arial"/>
          <w:b/>
        </w:rPr>
        <w:t xml:space="preserve"> Costs and CCDSS process-related outcomes for trials of </w:t>
      </w:r>
      <w:r w:rsidR="00E71090" w:rsidRPr="00521341">
        <w:rPr>
          <w:rFonts w:ascii="Arial" w:hAnsi="Arial" w:cs="Arial"/>
          <w:b/>
        </w:rPr>
        <w:t xml:space="preserve">therapeutic drug monitoring and </w:t>
      </w:r>
      <w:proofErr w:type="spellStart"/>
      <w:r w:rsidR="00E71090" w:rsidRPr="00521341">
        <w:rPr>
          <w:rFonts w:ascii="Arial" w:hAnsi="Arial" w:cs="Arial"/>
          <w:b/>
        </w:rPr>
        <w:t>dosing</w:t>
      </w:r>
      <w:r w:rsidR="00E71090" w:rsidRPr="00521341">
        <w:rPr>
          <w:rFonts w:ascii="Arial Bold" w:hAnsi="Arial Bold" w:cs="Arial"/>
          <w:b/>
          <w:vertAlign w:val="superscript"/>
        </w:rPr>
        <w:t>a</w:t>
      </w:r>
      <w:proofErr w:type="spellEnd"/>
    </w:p>
    <w:tbl>
      <w:tblPr>
        <w:tblW w:w="1356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2760"/>
        <w:gridCol w:w="3600"/>
        <w:gridCol w:w="2820"/>
        <w:gridCol w:w="3060"/>
      </w:tblGrid>
      <w:tr w:rsidR="00E71090" w:rsidRPr="00755B00" w:rsidTr="00395D3C">
        <w:trPr>
          <w:tblHeader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CCDSS adverse effects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proofErr w:type="spellStart"/>
            <w:r w:rsidRPr="00755B00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Costs</w:t>
            </w:r>
            <w:r w:rsidRPr="00755B00">
              <w:rPr>
                <w:rFonts w:ascii="Arial" w:eastAsia="Arial Unicode MS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82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Group comparison for CCDSS workflow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Practitioner satisfaction with CCDSS system</w:t>
            </w:r>
          </w:p>
        </w:tc>
      </w:tr>
      <w:tr w:rsidR="00E71090" w:rsidRPr="00755B00" w:rsidTr="00395D3C">
        <w:trPr>
          <w:trHeight w:val="332"/>
        </w:trPr>
        <w:tc>
          <w:tcPr>
            <w:tcW w:w="135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b/>
                <w:sz w:val="20"/>
                <w:szCs w:val="20"/>
              </w:rPr>
              <w:t>Warfarin and Oral Anticoagulant Dosing</w:t>
            </w:r>
          </w:p>
        </w:tc>
      </w:tr>
      <w:tr w:rsidR="00E71090" w:rsidRPr="00755B00" w:rsidTr="00395D3C"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Poller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2008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25B24">
              <w:rPr>
                <w:rFonts w:ascii="Arial" w:hAnsi="Arial" w:cs="Arial"/>
                <w:sz w:val="20"/>
                <w:szCs w:val="20"/>
              </w:rPr>
              <w:t>[35-37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Physicians in CCDSS group changed the CCDSS recommended dose on 10.9% of occasions for clinical reasons such as patient undergoing intervention, patient not following treatment, or patient had experienced a lifestyle change.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E71090" w:rsidRPr="00755B00" w:rsidTr="002214E9">
        <w:tc>
          <w:tcPr>
            <w:tcW w:w="132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Claes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25B24">
              <w:rPr>
                <w:rFonts w:ascii="Arial" w:hAnsi="Arial" w:cs="Arial"/>
                <w:sz w:val="20"/>
                <w:szCs w:val="20"/>
              </w:rPr>
              <w:t>[27, 28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…</w:t>
            </w:r>
          </w:p>
        </w:tc>
        <w:tc>
          <w:tcPr>
            <w:tcW w:w="282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Author reports that all interventions were described as useful in daily practice.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CoaguChek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scored highest on the question regarding the usefulness and value and was the intervention users most wished to implement. Feedback was considered the least time-consuming of the interventions. </w:t>
            </w:r>
          </w:p>
        </w:tc>
      </w:tr>
      <w:tr w:rsidR="00E71090" w:rsidRPr="00755B00" w:rsidTr="00395D3C">
        <w:tc>
          <w:tcPr>
            <w:tcW w:w="132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Mitra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25B24">
              <w:rPr>
                <w:rFonts w:ascii="Arial" w:hAnsi="Arial" w:cs="Arial"/>
                <w:sz w:val="20"/>
                <w:szCs w:val="20"/>
              </w:rPr>
              <w:t>[29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Improved efficacy with CCDSS didn't come at the expense of overdosing and CCDSS did not require more frequent blood draws, an important factor that affects cost control and patient comfort. </w:t>
            </w:r>
          </w:p>
        </w:tc>
        <w:tc>
          <w:tcPr>
            <w:tcW w:w="282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E71090" w:rsidRPr="00755B00" w:rsidTr="00395D3C">
        <w:tc>
          <w:tcPr>
            <w:tcW w:w="1320" w:type="dxa"/>
            <w:shd w:val="clear" w:color="auto" w:fill="auto"/>
          </w:tcPr>
          <w:p w:rsidR="00E71090" w:rsidRPr="00755B00" w:rsidRDefault="00E71090" w:rsidP="00C25B24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Manotti</w:t>
            </w:r>
            <w:proofErr w:type="spellEnd"/>
            <w:r w:rsidRPr="00521341">
              <w:rPr>
                <w:rFonts w:ascii="Arial" w:eastAsia="Arial Unicode MS" w:hAnsi="Arial" w:cs="Arial"/>
                <w:sz w:val="20"/>
                <w:szCs w:val="20"/>
              </w:rPr>
              <w:t>, 2001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C25B24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Experienced physicians rejected the computer suggestions &lt;20% of the time.</w:t>
            </w:r>
          </w:p>
        </w:tc>
        <w:tc>
          <w:tcPr>
            <w:tcW w:w="360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82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E71090" w:rsidRPr="00755B00" w:rsidTr="00395D3C">
        <w:tc>
          <w:tcPr>
            <w:tcW w:w="1320" w:type="dxa"/>
            <w:shd w:val="clear" w:color="auto" w:fill="auto"/>
          </w:tcPr>
          <w:p w:rsidR="00E71090" w:rsidRPr="00755B00" w:rsidRDefault="00E71090" w:rsidP="00C25B24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Fitzmaurice, 2000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C25B2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Intervention cost mean £169 ($270) per patient per year; £69 ($110) per patient per year for controls. Expenses largely due to costs of 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setting up practice-based clinics and increased frequency of testing found within the practices. Practice-based costs significantly affected (</w:t>
            </w:r>
            <w:r w:rsidRPr="00411D1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&lt;.001) by practice size, with larger practices sustaining lower mean costs. </w:t>
            </w:r>
          </w:p>
        </w:tc>
        <w:tc>
          <w:tcPr>
            <w:tcW w:w="282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...</w:t>
            </w:r>
          </w:p>
        </w:tc>
        <w:tc>
          <w:tcPr>
            <w:tcW w:w="30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E71090" w:rsidRPr="00755B00" w:rsidTr="00395D3C">
        <w:tc>
          <w:tcPr>
            <w:tcW w:w="1320" w:type="dxa"/>
            <w:shd w:val="clear" w:color="auto" w:fill="auto"/>
          </w:tcPr>
          <w:p w:rsidR="00E71090" w:rsidRPr="00755B00" w:rsidRDefault="00E71090" w:rsidP="00C25B24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Ageno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, 1998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C25B24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Proportion of interventions manually overridden, 4.9% (3.0% when INR was &gt;5, 1.9% when INR &lt;5).</w:t>
            </w:r>
          </w:p>
        </w:tc>
        <w:tc>
          <w:tcPr>
            <w:tcW w:w="360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282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E71090" w:rsidRPr="00755B00" w:rsidTr="00395D3C"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C25B24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Fitzmaurice, 1996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C25B24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Note: costs appear to be based on non-random</w:t>
            </w:r>
            <w:r w:rsidR="00DC7224">
              <w:rPr>
                <w:rFonts w:ascii="Arial" w:eastAsia="Arial Unicode MS" w:hAnsi="Arial" w:cs="Arial"/>
                <w:sz w:val="20"/>
                <w:szCs w:val="20"/>
              </w:rPr>
              <w:t>iz</w:t>
            </w:r>
            <w:bookmarkStart w:id="0" w:name="_GoBack"/>
            <w:bookmarkEnd w:id="0"/>
            <w:r>
              <w:rPr>
                <w:rFonts w:ascii="Arial" w:eastAsia="Arial Unicode MS" w:hAnsi="Arial" w:cs="Arial"/>
                <w:sz w:val="20"/>
                <w:szCs w:val="20"/>
              </w:rPr>
              <w:t>ed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practice. Cost per visit at the review frequency was £10.05. £45 </w:t>
            </w:r>
            <w:proofErr w:type="gram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were</w:t>
            </w:r>
            <w:proofErr w:type="gram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saved for each out-patient visit avoided, so savings were £34.95 per visit. Outlay of £2000 for software would be recouped after 92 patient visits. 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E71090" w:rsidRPr="00755B00" w:rsidTr="00395D3C">
        <w:trPr>
          <w:trHeight w:val="324"/>
        </w:trPr>
        <w:tc>
          <w:tcPr>
            <w:tcW w:w="135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hAnsi="Arial" w:cs="Arial"/>
                <w:b/>
                <w:sz w:val="20"/>
                <w:szCs w:val="20"/>
              </w:rPr>
              <w:t>Aminophylline and Theophylline Dosing</w:t>
            </w:r>
          </w:p>
        </w:tc>
      </w:tr>
      <w:tr w:rsidR="00E71090" w:rsidRPr="00755B00" w:rsidTr="00395D3C"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C25B24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Tierney,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C25B24">
              <w:rPr>
                <w:rFonts w:ascii="Arial" w:hAnsi="Arial" w:cs="Arial"/>
                <w:sz w:val="20"/>
                <w:szCs w:val="20"/>
              </w:rPr>
              <w:t>34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Physician intervention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pharmacist intervention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both interventions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control 1. Mean (SD) direct health care charges over 12 months (US $). All </w:t>
            </w:r>
            <w:r w:rsidRPr="00A67444">
              <w:rPr>
                <w:rFonts w:ascii="Arial" w:eastAsia="Arial Unicode MS" w:hAnsi="Arial" w:cs="Arial"/>
                <w:sz w:val="20"/>
                <w:szCs w:val="20"/>
              </w:rPr>
              <w:t>NS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unless noted otherwise. a. Outpatient charges. 3,142 (3,381)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2,814 (3,282)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3,177 (3,558)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3,129 (2,921) b. Inpatient charges. 4,864 (17,257)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2,519 (7,267)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2,475 (8,699)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2,671 (6,805) c. Total health care charges. 8,006 (18,720)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5,333 (9,400)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5,652 (10,579)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5,800 (8,536), </w:t>
            </w:r>
            <w:r w:rsidRPr="00411D1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&lt;.05 for increase with physician intervention. 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E71090" w:rsidRPr="00755B00" w:rsidTr="00395D3C">
        <w:trPr>
          <w:trHeight w:val="350"/>
        </w:trPr>
        <w:tc>
          <w:tcPr>
            <w:tcW w:w="135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hAnsi="Arial" w:cs="Arial"/>
                <w:b/>
                <w:sz w:val="20"/>
                <w:szCs w:val="20"/>
              </w:rPr>
              <w:t>Insulin Dosing and Glucose / Glycaemic Regulation</w:t>
            </w:r>
          </w:p>
        </w:tc>
      </w:tr>
      <w:tr w:rsidR="00E71090" w:rsidRPr="00755B00" w:rsidTr="00395D3C"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Rood, 2005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25B24">
              <w:rPr>
                <w:rFonts w:ascii="Arial" w:hAnsi="Arial" w:cs="Arial"/>
                <w:sz w:val="20"/>
                <w:szCs w:val="20"/>
              </w:rPr>
              <w:t>[30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282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Author comment: Not described but yes [a majority of practitioners using the CCDSS 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were satisfied with the system].</w:t>
            </w:r>
          </w:p>
        </w:tc>
      </w:tr>
      <w:tr w:rsidR="00E71090" w:rsidRPr="00755B00" w:rsidTr="00395D3C"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C25B24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McDonald, 1976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C25B2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There was a problem with the recommendations for renal treatment, such that in some cases the computer suggestion unwarranted reductions in medication. Practitioners did not act on the erroneous recommendations.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E71090" w:rsidRPr="00755B00" w:rsidTr="00395D3C">
        <w:trPr>
          <w:trHeight w:val="449"/>
        </w:trPr>
        <w:tc>
          <w:tcPr>
            <w:tcW w:w="135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090" w:rsidRPr="00755B00" w:rsidRDefault="00E71090" w:rsidP="002214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B00">
              <w:rPr>
                <w:rFonts w:ascii="Arial" w:hAnsi="Arial" w:cs="Arial"/>
                <w:b/>
                <w:sz w:val="20"/>
                <w:szCs w:val="20"/>
              </w:rPr>
              <w:t>Insulin Dosing and Glucose / Glycaemic Regulation</w:t>
            </w:r>
          </w:p>
        </w:tc>
      </w:tr>
      <w:tr w:rsidR="00E71090" w:rsidRPr="00755B00" w:rsidTr="00395D3C"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Cavalcanti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, 2009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25B24">
              <w:rPr>
                <w:rFonts w:ascii="Arial" w:hAnsi="Arial" w:cs="Arial"/>
                <w:sz w:val="20"/>
                <w:szCs w:val="20"/>
              </w:rPr>
              <w:t>[39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38.4% of the nurses reported that the Leuven protocol was difficult or very difficult; 13.3% reported that conventional treatment was difficult or very difficult and 11.7 % found CAIP difficult or very difficult (</w:t>
            </w:r>
            <w:r w:rsidRPr="00411D1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=.78 for CAIP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conventional treatment; </w:t>
            </w:r>
            <w:r w:rsidRPr="00411D1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&lt;.001 for CAIP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Leuven)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From the questionnaire: 56% of the nurses would like the CAIP to be adopted as the standard protocol in their intensive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car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unit, 22% preferred the Leuven protocol, 15% preferred the conventional protocol, and 7% believe all the protocols were alike. </w:t>
            </w:r>
          </w:p>
        </w:tc>
      </w:tr>
      <w:tr w:rsidR="00E71090" w:rsidRPr="00755B00" w:rsidTr="00395D3C">
        <w:trPr>
          <w:trHeight w:val="386"/>
        </w:trPr>
        <w:tc>
          <w:tcPr>
            <w:tcW w:w="135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hAnsi="Arial" w:cs="Arial"/>
                <w:b/>
                <w:sz w:val="20"/>
                <w:szCs w:val="20"/>
              </w:rPr>
              <w:t>Aminoglycoside Dosing</w:t>
            </w:r>
          </w:p>
        </w:tc>
      </w:tr>
      <w:tr w:rsidR="00E71090" w:rsidRPr="00755B00" w:rsidTr="00395D3C"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Burton, 1991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25B24">
              <w:rPr>
                <w:rFonts w:ascii="Arial" w:hAnsi="Arial" w:cs="Arial"/>
                <w:sz w:val="20"/>
                <w:szCs w:val="20"/>
              </w:rPr>
              <w:t>[14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Costs (US $) 1. Per-patient cost avoidance (based on average bed cost and average length of stay). $1,311.45. 2. Potential benefit/cost ratio (based on 6% discount &amp; pharmacokinetic dosing service cost of $297.23/patient). 4.09:1.00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  <w:tr w:rsidR="00E71090" w:rsidRPr="00755B00" w:rsidTr="00395D3C">
        <w:trPr>
          <w:trHeight w:val="441"/>
        </w:trPr>
        <w:tc>
          <w:tcPr>
            <w:tcW w:w="135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1090" w:rsidRPr="00755B00" w:rsidRDefault="00E71090" w:rsidP="002214E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hAnsi="Arial" w:cs="Arial"/>
                <w:b/>
                <w:sz w:val="20"/>
                <w:szCs w:val="20"/>
              </w:rPr>
              <w:t>Miscellaneous</w:t>
            </w:r>
          </w:p>
        </w:tc>
      </w:tr>
      <w:tr w:rsidR="00E71090" w:rsidRPr="00755B00" w:rsidTr="00395D3C"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Overhage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, 1997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25B24">
              <w:rPr>
                <w:rFonts w:ascii="Arial" w:hAnsi="Arial" w:cs="Arial"/>
                <w:sz w:val="20"/>
                <w:szCs w:val="20"/>
              </w:rPr>
              <w:t>[21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276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Mean hospital charges for intervention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control: $8,073.52 </w:t>
            </w:r>
            <w:proofErr w:type="spellStart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vs</w:t>
            </w:r>
            <w:proofErr w:type="spellEnd"/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 $8,589.47 (difference -$515.95, 95% CI -828.41 to 1,316.85, </w:t>
            </w:r>
            <w:r w:rsidRPr="00411D1B">
              <w:rPr>
                <w:rFonts w:ascii="Arial" w:eastAsia="Arial Unicode MS" w:hAnsi="Arial" w:cs="Arial"/>
                <w:i/>
                <w:sz w:val="20"/>
                <w:szCs w:val="20"/>
              </w:rPr>
              <w:t>P</w:t>
            </w: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 xml:space="preserve">=.68). </w:t>
            </w:r>
          </w:p>
        </w:tc>
        <w:tc>
          <w:tcPr>
            <w:tcW w:w="282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:rsidR="00E71090" w:rsidRPr="00755B00" w:rsidRDefault="00E71090" w:rsidP="002214E9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755B00">
              <w:rPr>
                <w:rFonts w:ascii="Arial" w:eastAsia="Arial Unicode MS" w:hAnsi="Arial" w:cs="Arial"/>
                <w:sz w:val="20"/>
                <w:szCs w:val="20"/>
              </w:rPr>
              <w:t>...</w:t>
            </w:r>
          </w:p>
        </w:tc>
      </w:tr>
    </w:tbl>
    <w:p w:rsidR="00E71090" w:rsidRPr="00EE1360" w:rsidRDefault="00E71090" w:rsidP="00E71090">
      <w:pPr>
        <w:rPr>
          <w:rFonts w:ascii="Arial" w:hAnsi="Arial" w:cs="Arial"/>
          <w:sz w:val="16"/>
          <w:szCs w:val="16"/>
        </w:rPr>
      </w:pPr>
      <w:r w:rsidRPr="00EE1360">
        <w:rPr>
          <w:rFonts w:ascii="Arial" w:hAnsi="Arial" w:cs="Arial"/>
          <w:sz w:val="16"/>
          <w:szCs w:val="16"/>
        </w:rPr>
        <w:lastRenderedPageBreak/>
        <w:t>Abbreviations: CAIP, computer-assisted insulin protocol; CCDSS, computer</w:t>
      </w:r>
      <w:r>
        <w:rPr>
          <w:rFonts w:ascii="Arial" w:hAnsi="Arial" w:cs="Arial"/>
          <w:sz w:val="16"/>
          <w:szCs w:val="16"/>
        </w:rPr>
        <w:t>ized</w:t>
      </w:r>
      <w:r w:rsidRPr="00EE1360">
        <w:rPr>
          <w:rFonts w:ascii="Arial" w:hAnsi="Arial" w:cs="Arial"/>
          <w:sz w:val="16"/>
          <w:szCs w:val="16"/>
        </w:rPr>
        <w:t xml:space="preserve"> clinical decision support system; CI, confidence interval; INR, international normal</w:t>
      </w:r>
      <w:r>
        <w:rPr>
          <w:rFonts w:ascii="Arial" w:hAnsi="Arial" w:cs="Arial"/>
          <w:sz w:val="16"/>
          <w:szCs w:val="16"/>
        </w:rPr>
        <w:t>ised</w:t>
      </w:r>
      <w:r w:rsidRPr="00EE1360">
        <w:rPr>
          <w:rFonts w:ascii="Arial" w:hAnsi="Arial" w:cs="Arial"/>
          <w:sz w:val="16"/>
          <w:szCs w:val="16"/>
        </w:rPr>
        <w:t xml:space="preserve"> ratio; NS, not significant; SD, standard deviation. </w:t>
      </w:r>
    </w:p>
    <w:p w:rsidR="00E71090" w:rsidRPr="00EE1360" w:rsidRDefault="00E71090" w:rsidP="00E71090">
      <w:pPr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EE1360">
        <w:rPr>
          <w:rFonts w:ascii="Arial" w:hAnsi="Arial" w:cs="Arial"/>
          <w:sz w:val="16"/>
          <w:szCs w:val="16"/>
          <w:vertAlign w:val="superscript"/>
        </w:rPr>
        <w:t>a</w:t>
      </w:r>
      <w:r w:rsidRPr="00EE1360">
        <w:rPr>
          <w:rFonts w:ascii="Arial" w:hAnsi="Arial" w:cs="Arial"/>
          <w:sz w:val="16"/>
          <w:szCs w:val="16"/>
        </w:rPr>
        <w:t>Ellipses</w:t>
      </w:r>
      <w:proofErr w:type="spellEnd"/>
      <w:proofErr w:type="gramEnd"/>
      <w:r w:rsidRPr="00EE1360">
        <w:rPr>
          <w:rFonts w:ascii="Arial" w:hAnsi="Arial" w:cs="Arial"/>
          <w:sz w:val="16"/>
          <w:szCs w:val="16"/>
        </w:rPr>
        <w:t xml:space="preserve"> (…) indicate outcome was not assessed.</w:t>
      </w:r>
    </w:p>
    <w:p w:rsidR="00E71090" w:rsidRPr="00EE1360" w:rsidRDefault="00E71090" w:rsidP="00E71090">
      <w:pPr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3F767C">
        <w:rPr>
          <w:rFonts w:ascii="Arial" w:hAnsi="Arial" w:cs="Arial"/>
          <w:sz w:val="16"/>
          <w:szCs w:val="16"/>
          <w:vertAlign w:val="superscript"/>
        </w:rPr>
        <w:t>b</w:t>
      </w:r>
      <w:r w:rsidRPr="00EE1360">
        <w:rPr>
          <w:rFonts w:ascii="Arial" w:hAnsi="Arial" w:cs="Arial"/>
          <w:sz w:val="16"/>
          <w:szCs w:val="16"/>
        </w:rPr>
        <w:t>Costs</w:t>
      </w:r>
      <w:proofErr w:type="spellEnd"/>
      <w:proofErr w:type="gramEnd"/>
      <w:r w:rsidRPr="00EE1360">
        <w:rPr>
          <w:rFonts w:ascii="Arial" w:hAnsi="Arial" w:cs="Arial"/>
          <w:sz w:val="16"/>
          <w:szCs w:val="16"/>
        </w:rPr>
        <w:t xml:space="preserve"> include workflow measures such as time to process alerts if these are not directly compared between groups.</w:t>
      </w:r>
    </w:p>
    <w:p w:rsidR="00E71090" w:rsidRDefault="00E71090" w:rsidP="00E71090">
      <w:pPr>
        <w:rPr>
          <w:rFonts w:ascii="Arial" w:hAnsi="Arial" w:cs="Arial"/>
          <w:sz w:val="16"/>
          <w:szCs w:val="16"/>
        </w:rPr>
      </w:pPr>
    </w:p>
    <w:p w:rsidR="00F84B61" w:rsidRDefault="00F84B61"/>
    <w:sectPr w:rsidR="00F84B61" w:rsidSect="00E710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090" w:rsidRDefault="00E71090" w:rsidP="00E71090">
      <w:r>
        <w:separator/>
      </w:r>
    </w:p>
  </w:endnote>
  <w:endnote w:type="continuationSeparator" w:id="0">
    <w:p w:rsidR="00E71090" w:rsidRDefault="00E71090" w:rsidP="00E71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90" w:rsidRDefault="00E710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96509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1090" w:rsidRDefault="00E710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2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71090" w:rsidRDefault="00E710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90" w:rsidRDefault="00E710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090" w:rsidRDefault="00E71090" w:rsidP="00E71090">
      <w:r>
        <w:separator/>
      </w:r>
    </w:p>
  </w:footnote>
  <w:footnote w:type="continuationSeparator" w:id="0">
    <w:p w:rsidR="00E71090" w:rsidRDefault="00E71090" w:rsidP="00E71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90" w:rsidRDefault="00E710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90" w:rsidRDefault="00E7109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090" w:rsidRDefault="00E710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90"/>
    <w:rsid w:val="001B79F7"/>
    <w:rsid w:val="00395D3C"/>
    <w:rsid w:val="006C09AE"/>
    <w:rsid w:val="00C25B24"/>
    <w:rsid w:val="00DC7224"/>
    <w:rsid w:val="00E71090"/>
    <w:rsid w:val="00F84B61"/>
    <w:rsid w:val="00FA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0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09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710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090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0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09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710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090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mcmaster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Nancy Wilczynski</cp:lastModifiedBy>
  <cp:revision>4</cp:revision>
  <dcterms:created xsi:type="dcterms:W3CDTF">2011-07-13T15:58:00Z</dcterms:created>
  <dcterms:modified xsi:type="dcterms:W3CDTF">2011-07-14T13:01:00Z</dcterms:modified>
</cp:coreProperties>
</file>