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90" w:rsidRDefault="00A530C4" w:rsidP="00364C90">
      <w:pPr>
        <w:tabs>
          <w:tab w:val="left" w:pos="8640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Additional file 5, </w:t>
      </w:r>
      <w:r w:rsidR="00364C90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364C90">
        <w:rPr>
          <w:rFonts w:ascii="Arial" w:hAnsi="Arial" w:cs="Arial"/>
          <w:b/>
        </w:rPr>
        <w:t>5.</w:t>
      </w:r>
      <w:proofErr w:type="gramEnd"/>
      <w:r w:rsidR="00364C90">
        <w:rPr>
          <w:rFonts w:ascii="Arial" w:hAnsi="Arial" w:cs="Arial"/>
          <w:b/>
        </w:rPr>
        <w:t xml:space="preserve"> Costs and CCDSS process-related outcomes for trials of acute care management </w:t>
      </w:r>
      <w:r w:rsidR="00364C90">
        <w:rPr>
          <w:rFonts w:ascii="Arial Bold" w:hAnsi="Arial Bold" w:cs="Arial"/>
          <w:b/>
          <w:vertAlign w:val="superscript"/>
        </w:rPr>
        <w:t>a</w:t>
      </w:r>
    </w:p>
    <w:tbl>
      <w:tblPr>
        <w:tblW w:w="136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060"/>
        <w:gridCol w:w="3060"/>
        <w:gridCol w:w="3060"/>
        <w:gridCol w:w="3060"/>
      </w:tblGrid>
      <w:tr w:rsidR="00364C90" w:rsidTr="00160C9E">
        <w:trPr>
          <w:tblHeader/>
        </w:trPr>
        <w:tc>
          <w:tcPr>
            <w:tcW w:w="144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CCDSS adverse effects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Costs </w:t>
            </w:r>
            <w:r>
              <w:rPr>
                <w:rFonts w:ascii="Arial Bold" w:eastAsia="Arial Unicode MS" w:hAnsi="Arial Bold" w:cs="Arial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Group comparison for CCDSS workflow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Practitioner satisfaction with CCDSS system</w:t>
            </w:r>
          </w:p>
        </w:tc>
      </w:tr>
      <w:tr w:rsidR="00364C90" w:rsidTr="00160C9E">
        <w:trPr>
          <w:trHeight w:val="143"/>
        </w:trPr>
        <w:tc>
          <w:tcPr>
            <w:tcW w:w="13680" w:type="dxa"/>
            <w:gridSpan w:val="5"/>
            <w:tcBorders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Management Assistants – Alerts and Reminders</w:t>
            </w:r>
          </w:p>
        </w:tc>
      </w:tr>
      <w:tr w:rsidR="00364C90" w:rsidTr="00160C9E">
        <w:tc>
          <w:tcPr>
            <w:tcW w:w="1440" w:type="dxa"/>
            <w:tcBorders>
              <w:top w:val="single" w:sz="4" w:space="0" w:color="auto"/>
            </w:tcBorders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Kroth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…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Installation of the bedside computer workstations and vital signs monitors throughout the hospital's non-critical care area ward beds cost approximately $500,000.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…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Authors did not evaluate this directly but noted that, based on general </w:t>
            </w:r>
            <w:proofErr w:type="gramStart"/>
            <w:r>
              <w:rPr>
                <w:rFonts w:ascii="Arial" w:eastAsia="Arial Unicode MS" w:hAnsi="Arial" w:cs="Arial"/>
                <w:sz w:val="20"/>
                <w:szCs w:val="20"/>
              </w:rPr>
              <w:t>observation,</w:t>
            </w:r>
            <w:proofErr w:type="gram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the nursing staff seemed to generally like the new system.</w:t>
            </w:r>
          </w:p>
        </w:tc>
      </w:tr>
      <w:tr w:rsidR="00364C90" w:rsidTr="00160C9E">
        <w:tc>
          <w:tcPr>
            <w:tcW w:w="1440" w:type="dxa"/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Rood,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Author comment: Not described but yes [a majority of practitioners using the CCDSS were satisfied with the system].</w:t>
            </w:r>
          </w:p>
        </w:tc>
      </w:tr>
      <w:tr w:rsidR="00364C90" w:rsidTr="00160C9E">
        <w:tc>
          <w:tcPr>
            <w:tcW w:w="1440" w:type="dxa"/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Zanetti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1-Inappropriate activation of the system, n, %. 4/449 procedures (1%).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2- Unnecessary intraoperative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redosing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n=1.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</w:tr>
      <w:tr w:rsidR="00364C90" w:rsidTr="00160C9E">
        <w:tc>
          <w:tcPr>
            <w:tcW w:w="1440" w:type="dxa"/>
            <w:tcBorders>
              <w:bottom w:val="single" w:sz="4" w:space="0" w:color="auto"/>
            </w:tcBorders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Overhage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Mean hospital charges for intervention vs. control: $8,073.52 vs. $8,589.47 (difference -$515.95, 95% CI -828.41 to 1,316.85,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.68).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</w:tr>
      <w:tr w:rsidR="00364C90" w:rsidTr="00160C9E">
        <w:trPr>
          <w:trHeight w:val="242"/>
        </w:trPr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Management Assistants – Guidelines and Algorithms</w:t>
            </w:r>
          </w:p>
        </w:tc>
      </w:tr>
      <w:tr w:rsidR="00364C90" w:rsidTr="00160C9E">
        <w:tc>
          <w:tcPr>
            <w:tcW w:w="1440" w:type="dxa"/>
            <w:tcBorders>
              <w:top w:val="single" w:sz="4" w:space="0" w:color="auto"/>
            </w:tcBorders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Paul,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….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1. Cost of antibiotic treatment for all 2326 patients (intervention vs. control) in Israel; Germany; Italy; overall n (%)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value: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Unicode MS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. direct cost in Euros, mean (SD)/patient.  25.2(33.2) vs. 25.5(30.9),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.079; 68.9(75.6) vs. 73.5(85.4),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.674; 79.1(87.7) vs. 84.9(83.9),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.302; 37.9(54.2) vs. 40.2(57.6)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.473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Unicode MS" w:hAnsi="Arial" w:cs="Arial"/>
                <w:sz w:val="20"/>
                <w:szCs w:val="20"/>
              </w:rPr>
              <w:t>b</w:t>
            </w:r>
            <w:proofErr w:type="gram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. observed side effect cost in Euros, mean (SD)/patient. 98.3(1048.6) vs. 88.5(1046.9),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lastRenderedPageBreak/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.163; 129.2 (1294.4) vs. 189.8 (1765.5),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.526; 74.6 (992.2) vs. 24.4 (159.2),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.819; 100.1(1085.1) vs. 99.5 (1154.0),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.960 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c. Ecological costs in Euros, mean (SD)/patient.  445.(404.7) vs. 511.7(439.9),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P&lt;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.001; 517.8(374.6) vs. 503.8 (336.7),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.870; 317.2 (282.2) vs. 372.2(248.3),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.03; 439.5(388.4) vs. 499.3(414.1),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.002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Unicode MS" w:hAnsi="Arial" w:cs="Arial"/>
                <w:sz w:val="20"/>
                <w:szCs w:val="20"/>
              </w:rPr>
              <w:t>d</w:t>
            </w:r>
            <w:proofErr w:type="gram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. total antibiotic cost in Euros, mean (SD)/patient. 546.0(476.7) vs. 612.5(507.7),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.001; 712.1(532.6) vs. 716.1(522.1),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.960; 487.5(419.5) vs. 540.0(371.5),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.135; 565.5(483.4) vs. 623.2(502.2),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.01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(Note: See Appendix 2 of original paper for cost analysis calculations)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...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</w:tr>
      <w:tr w:rsidR="00364C90" w:rsidTr="00160C9E">
        <w:tc>
          <w:tcPr>
            <w:tcW w:w="1440" w:type="dxa"/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Wyatt,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Author comment: Yes they were - I measured false positive &amp; false negative admissions to critical care unit + extra delays due to ACORN system use in the A&amp;E - see my Oxford DM thesis 1992 for details.</w:t>
            </w:r>
          </w:p>
        </w:tc>
        <w:tc>
          <w:tcPr>
            <w:tcW w:w="3060" w:type="dxa"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1- Time to collect and process data before study: Median 3 minutes for A&amp;E nurse to complete a questionnaire; median 4 minutes for study nurse to enter data and obtain ACORN system report.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2- Time for ACORN system to produce conclusions: 5 minutes.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3- Extra delay for casualty doctors to fill out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electrocardiography report: median 7 minutes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</w:tr>
      <w:tr w:rsidR="00364C90" w:rsidTr="00160C9E">
        <w:trPr>
          <w:trHeight w:val="260"/>
        </w:trPr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lastRenderedPageBreak/>
              <w:t>Diagnostic Assistants</w:t>
            </w:r>
          </w:p>
        </w:tc>
      </w:tr>
      <w:tr w:rsidR="00364C90" w:rsidTr="00160C9E"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Stengel,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“workflow” measures were better with the CCDSS but the differences were not significant.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1. Integration into daily routine (4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raters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for electronic documentation vs. 4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raters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for conventional documentation,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value) - 1="very practical", 5="not practical at all"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1a. integration into daily routine.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2,2,3,2 vs. 3,3,3,2 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.16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1b. time consumption.  2,3,2,2  vs. 5,2,2,2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.48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1c. handling 2,3,2,2 vs. 3,4,2,3 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.15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64C90" w:rsidTr="00160C9E">
        <w:trPr>
          <w:trHeight w:val="305"/>
        </w:trPr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Medication Dosing Assistants</w:t>
            </w:r>
          </w:p>
        </w:tc>
      </w:tr>
      <w:tr w:rsidR="00364C90" w:rsidTr="00160C9E">
        <w:tc>
          <w:tcPr>
            <w:tcW w:w="1440" w:type="dxa"/>
            <w:tcBorders>
              <w:top w:val="single" w:sz="4" w:space="0" w:color="auto"/>
            </w:tcBorders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Cavalcanti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38.4% of the nurses reported that the Leuven protocol was difficult or very difficult; 13.3% reported that conventional treatment was difficult or very difficult and 11.7 % found CAIP difficult or very difficult (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= .78 for CAIP vs. conventional treatment; 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P&lt;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.001for CAIP vs. Leuven)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364C90" w:rsidRDefault="00364C9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</w:tr>
      <w:tr w:rsidR="00364C90" w:rsidTr="00160C9E">
        <w:tc>
          <w:tcPr>
            <w:tcW w:w="1440" w:type="dxa"/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Casner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….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</w:tcPr>
          <w:p w:rsidR="00364C90" w:rsidRDefault="00364C9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</w:tr>
      <w:tr w:rsidR="00364C90" w:rsidTr="00160C9E">
        <w:tc>
          <w:tcPr>
            <w:tcW w:w="1440" w:type="dxa"/>
            <w:hideMark/>
          </w:tcPr>
          <w:p w:rsidR="00364C90" w:rsidRDefault="00364C90" w:rsidP="00D17243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Burton, 1991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D1724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...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Costs (US $)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1. Per-patient cost avoidance (based on average bed cost and average length of stay). $1,311.45 </w:t>
            </w:r>
          </w:p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2. Potential benefit/cost ratio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(based on 6% discount &amp; pharmacokinetic dosing service cost of $297.23/patient). 4.09:1.00 (i.e., $4.09 saved in hospitalization costs for every $1 invested in use of intervention).</w:t>
            </w:r>
          </w:p>
        </w:tc>
        <w:tc>
          <w:tcPr>
            <w:tcW w:w="3060" w:type="dxa"/>
            <w:hideMark/>
          </w:tcPr>
          <w:p w:rsidR="00364C90" w:rsidRDefault="00364C9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...</w:t>
            </w:r>
          </w:p>
        </w:tc>
        <w:tc>
          <w:tcPr>
            <w:tcW w:w="3060" w:type="dxa"/>
          </w:tcPr>
          <w:p w:rsidR="00364C90" w:rsidRDefault="00364C9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</w:tr>
    </w:tbl>
    <w:p w:rsidR="00364C90" w:rsidRDefault="00364C90" w:rsidP="00364C9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Abbreviations: A&amp;E, accident and emergency; ACORN, Admitted to the CCU OR Not; CAIP, computer-assisted insulin protocol; CCDSS, computerized clinical decision support system; CI, confidence interval; SD, standard deviation. </w:t>
      </w:r>
    </w:p>
    <w:p w:rsidR="00364C90" w:rsidRDefault="00364C90" w:rsidP="00364C90">
      <w:pPr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Ellipses (…) indicate outcome was not assessed.</w:t>
      </w:r>
    </w:p>
    <w:p w:rsidR="00364C90" w:rsidRDefault="00364C90" w:rsidP="00364C90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</w:rPr>
        <w:t>b</w:t>
      </w:r>
      <w:proofErr w:type="gramEnd"/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Costs include workflow measures such as time to process alerts if these are not directly compared between groups.</w:t>
      </w:r>
    </w:p>
    <w:p w:rsidR="0023581C" w:rsidRDefault="0023581C"/>
    <w:sectPr w:rsidR="0023581C" w:rsidSect="00364C90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90" w:rsidRDefault="00364C90" w:rsidP="00364C90">
      <w:r>
        <w:separator/>
      </w:r>
    </w:p>
  </w:endnote>
  <w:endnote w:type="continuationSeparator" w:id="0">
    <w:p w:rsidR="00364C90" w:rsidRDefault="00364C90" w:rsidP="003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7953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4C90" w:rsidRDefault="00364C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0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4C90" w:rsidRDefault="00364C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90" w:rsidRDefault="00364C90" w:rsidP="00364C90">
      <w:r>
        <w:separator/>
      </w:r>
    </w:p>
  </w:footnote>
  <w:footnote w:type="continuationSeparator" w:id="0">
    <w:p w:rsidR="00364C90" w:rsidRDefault="00364C90" w:rsidP="0036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90"/>
    <w:rsid w:val="00160C9E"/>
    <w:rsid w:val="0023581C"/>
    <w:rsid w:val="00364C90"/>
    <w:rsid w:val="00A530C4"/>
    <w:rsid w:val="00A964DF"/>
    <w:rsid w:val="00D17243"/>
    <w:rsid w:val="00DE1482"/>
    <w:rsid w:val="00E7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C9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4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C9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C9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4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C9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 Wilczynski</cp:lastModifiedBy>
  <cp:revision>4</cp:revision>
  <dcterms:created xsi:type="dcterms:W3CDTF">2011-07-12T17:55:00Z</dcterms:created>
  <dcterms:modified xsi:type="dcterms:W3CDTF">2011-07-13T15:46:00Z</dcterms:modified>
</cp:coreProperties>
</file>