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D08" w:rsidRPr="002A6F7F" w:rsidRDefault="00831D08" w:rsidP="00831D08">
      <w:pPr>
        <w:spacing w:line="240" w:lineRule="auto"/>
        <w:rPr>
          <w:rFonts w:cs="Times New Roman"/>
          <w:b/>
          <w:lang w:eastAsia="en-CA"/>
        </w:rPr>
      </w:pPr>
      <w:proofErr w:type="gramStart"/>
      <w:r w:rsidRPr="002A6F7F">
        <w:rPr>
          <w:rFonts w:cs="Times New Roman"/>
          <w:b/>
          <w:lang w:eastAsia="en-CA"/>
        </w:rPr>
        <w:t>Table 3.</w:t>
      </w:r>
      <w:proofErr w:type="gramEnd"/>
      <w:r w:rsidRPr="002A6F7F">
        <w:rPr>
          <w:rFonts w:cs="Times New Roman"/>
          <w:b/>
          <w:lang w:eastAsia="en-CA"/>
        </w:rPr>
        <w:t xml:space="preserve"> Baseline characteristics of clinics, and family physicians</w:t>
      </w:r>
    </w:p>
    <w:tbl>
      <w:tblPr>
        <w:tblStyle w:val="TableGrid"/>
        <w:tblW w:w="9464" w:type="dxa"/>
        <w:tblLook w:val="04A0"/>
      </w:tblPr>
      <w:tblGrid>
        <w:gridCol w:w="3510"/>
        <w:gridCol w:w="2835"/>
        <w:gridCol w:w="3119"/>
      </w:tblGrid>
      <w:tr w:rsidR="00831D08" w:rsidRPr="00025EF2" w:rsidTr="00D26C70">
        <w:tc>
          <w:tcPr>
            <w:tcW w:w="3510" w:type="dxa"/>
            <w:tcBorders>
              <w:bottom w:val="single" w:sz="4" w:space="0" w:color="000000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b/>
                <w:bCs/>
                <w:sz w:val="22"/>
                <w:lang w:eastAsia="en-CA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000000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b/>
                <w:sz w:val="22"/>
                <w:lang w:eastAsia="en-CA"/>
              </w:rPr>
            </w:pPr>
            <w:r>
              <w:rPr>
                <w:rFonts w:cs="Times New Roman"/>
                <w:b/>
                <w:sz w:val="22"/>
                <w:lang w:eastAsia="en-CA"/>
              </w:rPr>
              <w:t>F</w:t>
            </w:r>
            <w:r w:rsidRPr="00025EF2">
              <w:rPr>
                <w:rFonts w:cs="Times New Roman"/>
                <w:b/>
                <w:sz w:val="22"/>
                <w:lang w:eastAsia="en-CA"/>
              </w:rPr>
              <w:t>eedback</w:t>
            </w:r>
            <w:r>
              <w:rPr>
                <w:rFonts w:cs="Times New Roman"/>
                <w:b/>
                <w:sz w:val="22"/>
                <w:lang w:eastAsia="en-CA"/>
              </w:rPr>
              <w:t xml:space="preserve"> plus worksheet</w:t>
            </w:r>
          </w:p>
        </w:tc>
        <w:tc>
          <w:tcPr>
            <w:tcW w:w="3119" w:type="dxa"/>
            <w:tcBorders>
              <w:left w:val="nil"/>
              <w:bottom w:val="single" w:sz="4" w:space="0" w:color="000000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b/>
                <w:sz w:val="22"/>
                <w:lang w:eastAsia="en-CA"/>
              </w:rPr>
            </w:pPr>
            <w:r>
              <w:rPr>
                <w:rFonts w:cs="Times New Roman"/>
                <w:b/>
                <w:sz w:val="22"/>
                <w:lang w:eastAsia="en-CA"/>
              </w:rPr>
              <w:t>Feedback alone</w:t>
            </w:r>
          </w:p>
        </w:tc>
      </w:tr>
      <w:tr w:rsidR="00831D08" w:rsidRPr="00025EF2" w:rsidTr="00D26C70">
        <w:tc>
          <w:tcPr>
            <w:tcW w:w="3510" w:type="dxa"/>
            <w:tcBorders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b/>
                <w:sz w:val="22"/>
                <w:lang w:eastAsia="en-CA"/>
              </w:rPr>
            </w:pPr>
            <w:r w:rsidRPr="00025EF2">
              <w:rPr>
                <w:rFonts w:cs="Times New Roman"/>
                <w:b/>
                <w:bCs/>
                <w:sz w:val="22"/>
                <w:lang w:eastAsia="en-CA"/>
              </w:rPr>
              <w:t>Clinic characteristics (N = 14)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7</w:t>
            </w:r>
          </w:p>
        </w:tc>
        <w:tc>
          <w:tcPr>
            <w:tcW w:w="3119" w:type="dxa"/>
            <w:tcBorders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7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Total patients (median, IQR)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3121 (2258-2671)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4432 (3488-8201)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Eligible</w:t>
            </w:r>
            <w:r>
              <w:rPr>
                <w:rFonts w:cs="Times New Roman"/>
                <w:sz w:val="22"/>
                <w:lang w:eastAsia="en-CA"/>
              </w:rPr>
              <w:t>*</w:t>
            </w:r>
            <w:r w:rsidRPr="00025EF2">
              <w:rPr>
                <w:rFonts w:cs="Times New Roman"/>
                <w:sz w:val="22"/>
                <w:lang w:eastAsia="en-CA"/>
              </w:rPr>
              <w:t xml:space="preserve"> patients (median, IQR)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205 (189-389)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257 (211-499)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Location (</w:t>
            </w:r>
            <w:r>
              <w:rPr>
                <w:rFonts w:cs="Times New Roman"/>
                <w:sz w:val="22"/>
                <w:lang w:eastAsia="en-CA"/>
              </w:rPr>
              <w:t xml:space="preserve">n, </w:t>
            </w:r>
            <w:r w:rsidRPr="00025EF2">
              <w:rPr>
                <w:rFonts w:cs="Times New Roman"/>
                <w:sz w:val="22"/>
                <w:lang w:eastAsia="en-CA"/>
              </w:rPr>
              <w:t>% rural)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4 (57%)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2 (29%)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b/>
                <w:bCs/>
                <w:sz w:val="22"/>
                <w:lang w:eastAsia="en-CA"/>
              </w:rPr>
              <w:t>Physician characteristics (N = 53)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22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31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Roster size</w:t>
            </w:r>
            <w:r>
              <w:rPr>
                <w:rFonts w:cs="Times New Roman"/>
                <w:sz w:val="22"/>
                <w:lang w:eastAsia="en-CA"/>
              </w:rPr>
              <w:t xml:space="preserve"> (median, IQR)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1010 (596-1416)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1291 (884-1696)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  <w:r>
              <w:rPr>
                <w:rFonts w:cs="Times New Roman"/>
                <w:sz w:val="22"/>
                <w:lang w:eastAsia="en-CA"/>
              </w:rPr>
              <w:t>Sex (n, % female)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6 (27%)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19 (61%)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sz w:val="22"/>
                <w:lang w:eastAsia="en-CA"/>
              </w:rPr>
            </w:pPr>
            <w:r w:rsidRPr="00025EF2">
              <w:rPr>
                <w:rFonts w:cs="Times New Roman"/>
                <w:sz w:val="22"/>
                <w:lang w:eastAsia="en-CA"/>
              </w:rPr>
              <w:t>Years in practice (median, IQR)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23 (16-25)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15 (7-22)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bCs/>
                <w:sz w:val="22"/>
                <w:lang w:eastAsia="en-CA"/>
              </w:rPr>
            </w:pPr>
            <w:r w:rsidRPr="00025EF2">
              <w:rPr>
                <w:rFonts w:cs="Times New Roman"/>
                <w:bCs/>
                <w:sz w:val="22"/>
                <w:lang w:eastAsia="en-CA"/>
              </w:rPr>
              <w:t>Years using EMR (median, IQR)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7 (6.7-7.9)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sz w:val="22"/>
              </w:rPr>
              <w:t>6 (6.2-6.6)</w:t>
            </w:r>
          </w:p>
        </w:tc>
      </w:tr>
      <w:tr w:rsidR="00831D08" w:rsidRPr="00025EF2" w:rsidTr="00D26C70">
        <w:tc>
          <w:tcPr>
            <w:tcW w:w="3510" w:type="dxa"/>
            <w:tcBorders>
              <w:top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rPr>
                <w:rFonts w:cs="Times New Roman"/>
                <w:b/>
                <w:bCs/>
                <w:sz w:val="22"/>
                <w:lang w:eastAsia="en-CA"/>
              </w:rPr>
            </w:pPr>
            <w:r>
              <w:rPr>
                <w:rFonts w:cs="Times New Roman"/>
                <w:sz w:val="22"/>
                <w:lang w:eastAsia="en-CA"/>
              </w:rPr>
              <w:t>Eligible* patients (median, IQR)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rFonts w:cs="Times New Roman"/>
                <w:sz w:val="22"/>
                <w:lang w:eastAsia="en-CA"/>
              </w:rPr>
              <w:t>77 (49 – 120)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831D08" w:rsidRPr="00025EF2" w:rsidRDefault="00831D08" w:rsidP="00D26C70">
            <w:pPr>
              <w:spacing w:line="240" w:lineRule="auto"/>
              <w:jc w:val="center"/>
              <w:rPr>
                <w:rFonts w:cs="Times New Roman"/>
                <w:sz w:val="22"/>
                <w:lang w:eastAsia="en-CA"/>
              </w:rPr>
            </w:pPr>
            <w:r>
              <w:rPr>
                <w:rFonts w:cs="Times New Roman"/>
                <w:sz w:val="22"/>
                <w:lang w:eastAsia="en-CA"/>
              </w:rPr>
              <w:t>179 (62 – 216)</w:t>
            </w:r>
          </w:p>
        </w:tc>
      </w:tr>
    </w:tbl>
    <w:p w:rsidR="00831D08" w:rsidRDefault="00831D08" w:rsidP="00831D08">
      <w:pPr>
        <w:spacing w:line="240" w:lineRule="auto"/>
        <w:rPr>
          <w:rFonts w:cs="Times New Roman"/>
          <w:sz w:val="22"/>
          <w:lang w:eastAsia="en-CA"/>
        </w:rPr>
      </w:pPr>
      <w:r>
        <w:rPr>
          <w:rFonts w:cs="Times New Roman"/>
          <w:sz w:val="22"/>
          <w:lang w:eastAsia="en-CA"/>
        </w:rPr>
        <w:t xml:space="preserve">* Eligible patients are those meeting inclusion criteria with diabetes and/or heart disease. </w:t>
      </w:r>
    </w:p>
    <w:p w:rsidR="00831D08" w:rsidRPr="002F35D7" w:rsidRDefault="00831D08" w:rsidP="00831D08">
      <w:pPr>
        <w:spacing w:line="240" w:lineRule="auto"/>
        <w:rPr>
          <w:rFonts w:cs="Times New Roman"/>
          <w:sz w:val="22"/>
          <w:lang w:eastAsia="en-CA"/>
        </w:rPr>
      </w:pPr>
      <w:r w:rsidRPr="002F35D7">
        <w:rPr>
          <w:rFonts w:cs="Times New Roman"/>
          <w:sz w:val="22"/>
          <w:lang w:eastAsia="en-CA"/>
        </w:rPr>
        <w:t xml:space="preserve">IQR = </w:t>
      </w:r>
      <w:proofErr w:type="spellStart"/>
      <w:r w:rsidRPr="002F35D7">
        <w:rPr>
          <w:rFonts w:cs="Times New Roman"/>
          <w:sz w:val="22"/>
          <w:lang w:eastAsia="en-CA"/>
        </w:rPr>
        <w:t>interquartile</w:t>
      </w:r>
      <w:proofErr w:type="spellEnd"/>
      <w:r w:rsidRPr="002F35D7">
        <w:rPr>
          <w:rFonts w:cs="Times New Roman"/>
          <w:sz w:val="22"/>
          <w:lang w:eastAsia="en-CA"/>
        </w:rPr>
        <w:t xml:space="preserve"> range</w:t>
      </w:r>
      <w:r>
        <w:rPr>
          <w:rFonts w:cs="Times New Roman"/>
          <w:sz w:val="22"/>
          <w:lang w:eastAsia="en-CA"/>
        </w:rPr>
        <w:t>, % = proportion</w:t>
      </w:r>
    </w:p>
    <w:p w:rsidR="008E6C34" w:rsidRPr="00831D08" w:rsidRDefault="00831D08" w:rsidP="00831D08"/>
    <w:sectPr w:rsidR="008E6C34" w:rsidRPr="00831D08" w:rsidSect="005F0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7877"/>
    <w:rsid w:val="00027862"/>
    <w:rsid w:val="00061C6A"/>
    <w:rsid w:val="002019B9"/>
    <w:rsid w:val="00202103"/>
    <w:rsid w:val="00227A4F"/>
    <w:rsid w:val="00472F61"/>
    <w:rsid w:val="004E57F8"/>
    <w:rsid w:val="005F01C9"/>
    <w:rsid w:val="00831D08"/>
    <w:rsid w:val="00B30CE6"/>
    <w:rsid w:val="00BE752E"/>
    <w:rsid w:val="00C47877"/>
    <w:rsid w:val="00C54829"/>
    <w:rsid w:val="00CE32D5"/>
    <w:rsid w:val="00DB2E98"/>
    <w:rsid w:val="00E4094D"/>
    <w:rsid w:val="00FC5EE3"/>
    <w:rsid w:val="00FD1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877"/>
    <w:pPr>
      <w:spacing w:after="0" w:line="480" w:lineRule="auto"/>
    </w:pPr>
    <w:rPr>
      <w:rFonts w:ascii="Times New Roman" w:eastAsia="Calibri" w:hAnsi="Times New Roman" w:cs="Calibri"/>
      <w:sz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877"/>
    <w:pPr>
      <w:spacing w:after="0" w:line="240" w:lineRule="auto"/>
    </w:pPr>
    <w:rPr>
      <w:rFonts w:ascii="Calibri" w:eastAsia="Calibri" w:hAnsi="Calibri" w:cs="Calibri"/>
      <w:lang w:val="en-CA"/>
    </w:rPr>
  </w:style>
  <w:style w:type="table" w:styleId="TableGrid">
    <w:name w:val="Table Grid"/>
    <w:basedOn w:val="TableNormal"/>
    <w:uiPriority w:val="99"/>
    <w:rsid w:val="00C47877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>Sunnybrook Health Sciences Centre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ShJohnston</dc:creator>
  <cp:keywords/>
  <dc:description/>
  <cp:lastModifiedBy>ShJohnston</cp:lastModifiedBy>
  <cp:revision>2</cp:revision>
  <dcterms:created xsi:type="dcterms:W3CDTF">2013-09-23T15:06:00Z</dcterms:created>
  <dcterms:modified xsi:type="dcterms:W3CDTF">2013-09-23T15:06:00Z</dcterms:modified>
</cp:coreProperties>
</file>