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99" w:rsidRDefault="003B6199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 </w:t>
      </w:r>
      <w:r w:rsidRPr="003B6199">
        <w:rPr>
          <w:rFonts w:ascii="Arial" w:hAnsi="Arial" w:cs="Arial"/>
          <w:b/>
        </w:rPr>
        <w:t xml:space="preserve">Figure 2: Representative Case Trajectory: </w:t>
      </w:r>
      <w:r>
        <w:rPr>
          <w:rFonts w:ascii="Arial" w:hAnsi="Arial" w:cs="Arial"/>
          <w:b/>
        </w:rPr>
        <w:t>E</w:t>
      </w:r>
      <w:r w:rsidRPr="003B6199">
        <w:rPr>
          <w:rFonts w:ascii="Arial" w:hAnsi="Arial" w:cs="Arial"/>
          <w:b/>
        </w:rPr>
        <w:t xml:space="preserve">merging Patterns </w:t>
      </w:r>
    </w:p>
    <w:p w:rsidR="003B6199" w:rsidRDefault="003B6199">
      <w:pPr>
        <w:rPr>
          <w:rFonts w:ascii="Arial" w:hAnsi="Arial" w:cs="Arial"/>
          <w:b/>
        </w:rPr>
      </w:pPr>
      <w:r>
        <w:rPr>
          <w:noProof/>
          <w:lang w:val="en-CA" w:eastAsia="en-CA"/>
        </w:rPr>
        <w:drawing>
          <wp:inline distT="0" distB="0" distL="0" distR="0" wp14:anchorId="3053E423" wp14:editId="1D63F027">
            <wp:extent cx="5943600" cy="440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 Trajectory Nov 2012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199" w:rsidRDefault="003B6199" w:rsidP="003B6199">
      <w:pPr>
        <w:spacing w:line="240" w:lineRule="auto"/>
        <w:rPr>
          <w:rFonts w:ascii="Arial" w:hAnsi="Arial" w:cs="Arial"/>
        </w:rPr>
      </w:pPr>
      <w:r w:rsidRPr="003906F5">
        <w:rPr>
          <w:rFonts w:ascii="Arial" w:hAnsi="Arial" w:cs="Arial"/>
        </w:rPr>
        <w:t xml:space="preserve">Pattern </w:t>
      </w:r>
      <w:r w:rsidRPr="003906F5">
        <w:rPr>
          <w:rFonts w:ascii="Arial" w:hAnsi="Arial" w:cs="Arial"/>
          <w:b/>
        </w:rPr>
        <w:t>A</w:t>
      </w:r>
      <w:r w:rsidRPr="003906F5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>(</w:t>
      </w:r>
      <w:r w:rsidR="00295FCF">
        <w:rPr>
          <w:rFonts w:ascii="Arial" w:hAnsi="Arial" w:cs="Arial"/>
        </w:rPr>
        <w:t>*</w:t>
      </w:r>
      <w:r>
        <w:rPr>
          <w:rFonts w:ascii="Arial" w:hAnsi="Arial" w:cs="Arial"/>
        </w:rPr>
        <w:t>new element) a ‘</w:t>
      </w:r>
      <w:r w:rsidRPr="003906F5">
        <w:rPr>
          <w:rFonts w:ascii="Arial" w:hAnsi="Arial" w:cs="Arial"/>
        </w:rPr>
        <w:t>Call</w:t>
      </w:r>
      <w:r>
        <w:rPr>
          <w:rFonts w:ascii="Arial" w:hAnsi="Arial" w:cs="Arial"/>
        </w:rPr>
        <w:t xml:space="preserve">-To-Action’ </w:t>
      </w:r>
      <w:r w:rsidRPr="003906F5">
        <w:rPr>
          <w:rFonts w:ascii="Arial" w:hAnsi="Arial" w:cs="Arial"/>
        </w:rPr>
        <w:t xml:space="preserve">period </w:t>
      </w:r>
      <w:r w:rsidR="00295FCF">
        <w:rPr>
          <w:rFonts w:ascii="Arial" w:hAnsi="Arial" w:cs="Arial"/>
        </w:rPr>
        <w:t xml:space="preserve">was </w:t>
      </w:r>
      <w:r>
        <w:rPr>
          <w:rFonts w:ascii="Arial" w:hAnsi="Arial" w:cs="Arial"/>
        </w:rPr>
        <w:t xml:space="preserve">observed in groups forming for the first time; distinct from and </w:t>
      </w:r>
      <w:r w:rsidRPr="00295FCF">
        <w:rPr>
          <w:rFonts w:ascii="Arial" w:hAnsi="Arial" w:cs="Arial"/>
          <w:b/>
        </w:rPr>
        <w:t>preceding</w:t>
      </w:r>
      <w:r w:rsidR="00295FCF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use of </w:t>
      </w:r>
      <w:r w:rsidR="001E6EAE">
        <w:rPr>
          <w:rFonts w:ascii="Arial" w:hAnsi="Arial" w:cs="Arial"/>
        </w:rPr>
        <w:t>the A</w:t>
      </w:r>
      <w:r>
        <w:rPr>
          <w:rFonts w:ascii="Arial" w:hAnsi="Arial" w:cs="Arial"/>
        </w:rPr>
        <w:t>DAPTE</w:t>
      </w:r>
      <w:r w:rsidR="001E6EAE">
        <w:rPr>
          <w:rFonts w:ascii="Arial" w:hAnsi="Arial" w:cs="Arial"/>
        </w:rPr>
        <w:t xml:space="preserve"> </w:t>
      </w:r>
      <w:r w:rsidR="00295FCF">
        <w:rPr>
          <w:rFonts w:ascii="Arial" w:hAnsi="Arial" w:cs="Arial"/>
        </w:rPr>
        <w:t>3 phase, 24 step guideline adaptation methodology</w:t>
      </w:r>
      <w:r>
        <w:rPr>
          <w:rFonts w:ascii="Arial" w:hAnsi="Arial" w:cs="Arial"/>
        </w:rPr>
        <w:t xml:space="preserve">; this activity added as much as 4-6 months to </w:t>
      </w:r>
      <w:r w:rsidR="001E6EAE">
        <w:rPr>
          <w:rFonts w:ascii="Arial" w:hAnsi="Arial" w:cs="Arial"/>
        </w:rPr>
        <w:t xml:space="preserve">case </w:t>
      </w:r>
      <w:r>
        <w:rPr>
          <w:rFonts w:ascii="Arial" w:hAnsi="Arial" w:cs="Arial"/>
        </w:rPr>
        <w:t>timeline for guideline initiatives.</w:t>
      </w:r>
    </w:p>
    <w:p w:rsidR="003B6199" w:rsidRPr="003906F5" w:rsidRDefault="003B6199" w:rsidP="003B6199">
      <w:pPr>
        <w:spacing w:line="240" w:lineRule="auto"/>
        <w:rPr>
          <w:rFonts w:ascii="Arial" w:hAnsi="Arial" w:cs="Arial"/>
        </w:rPr>
      </w:pPr>
      <w:r w:rsidRPr="003906F5">
        <w:rPr>
          <w:rFonts w:ascii="Arial" w:hAnsi="Arial" w:cs="Arial"/>
        </w:rPr>
        <w:t xml:space="preserve">Pattern </w:t>
      </w:r>
      <w:r w:rsidRPr="003906F5">
        <w:rPr>
          <w:rFonts w:ascii="Arial" w:hAnsi="Arial" w:cs="Arial"/>
          <w:b/>
        </w:rPr>
        <w:t>B</w:t>
      </w:r>
      <w:r w:rsidRPr="003906F5">
        <w:rPr>
          <w:rFonts w:ascii="Arial" w:hAnsi="Arial" w:cs="Arial"/>
        </w:rPr>
        <w:t>:  Iterative activities requir</w:t>
      </w:r>
      <w:r w:rsidR="00295FCF">
        <w:rPr>
          <w:rFonts w:ascii="Arial" w:hAnsi="Arial" w:cs="Arial"/>
        </w:rPr>
        <w:t>ed</w:t>
      </w:r>
      <w:r w:rsidRPr="003906F5">
        <w:rPr>
          <w:rFonts w:ascii="Arial" w:hAnsi="Arial" w:cs="Arial"/>
        </w:rPr>
        <w:t xml:space="preserve"> long periods and several cycles, e.g., clinical question refinement and literature searches, evidence appraisal, and customization (drafting and internal review)</w:t>
      </w:r>
    </w:p>
    <w:p w:rsidR="003B6199" w:rsidRDefault="003B6199" w:rsidP="003B6199">
      <w:pPr>
        <w:spacing w:line="240" w:lineRule="auto"/>
        <w:rPr>
          <w:rFonts w:ascii="Arial" w:hAnsi="Arial" w:cs="Arial"/>
        </w:rPr>
      </w:pPr>
      <w:r w:rsidRPr="003906F5">
        <w:rPr>
          <w:rFonts w:ascii="Arial" w:hAnsi="Arial" w:cs="Arial"/>
        </w:rPr>
        <w:t xml:space="preserve">Pattern </w:t>
      </w:r>
      <w:r w:rsidRPr="003906F5">
        <w:rPr>
          <w:rFonts w:ascii="Arial" w:hAnsi="Arial" w:cs="Arial"/>
          <w:b/>
        </w:rPr>
        <w:t>C</w:t>
      </w:r>
      <w:r w:rsidRPr="003906F5">
        <w:rPr>
          <w:rFonts w:ascii="Arial" w:hAnsi="Arial" w:cs="Arial"/>
        </w:rPr>
        <w:t xml:space="preserve">:  Multiple steps/tasks in progress </w:t>
      </w:r>
      <w:r w:rsidR="00295FCF">
        <w:rPr>
          <w:rFonts w:ascii="Arial" w:hAnsi="Arial" w:cs="Arial"/>
        </w:rPr>
        <w:t xml:space="preserve">were </w:t>
      </w:r>
      <w:r w:rsidRPr="003906F5">
        <w:rPr>
          <w:rFonts w:ascii="Arial" w:hAnsi="Arial" w:cs="Arial"/>
        </w:rPr>
        <w:t xml:space="preserve">managed concurrently; not a linear process </w:t>
      </w:r>
    </w:p>
    <w:p w:rsidR="003B6199" w:rsidRPr="003B6199" w:rsidRDefault="003B6199">
      <w:pPr>
        <w:rPr>
          <w:rFonts w:ascii="Arial" w:hAnsi="Arial" w:cs="Arial"/>
          <w:b/>
        </w:rPr>
      </w:pPr>
    </w:p>
    <w:sectPr w:rsidR="003B6199" w:rsidRPr="003B6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99"/>
    <w:rsid w:val="001E6EAE"/>
    <w:rsid w:val="00295FCF"/>
    <w:rsid w:val="002B44AC"/>
    <w:rsid w:val="003B6199"/>
    <w:rsid w:val="005D401D"/>
    <w:rsid w:val="00AB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</dc:creator>
  <cp:lastModifiedBy>Margaret Harrison</cp:lastModifiedBy>
  <cp:revision>2</cp:revision>
  <dcterms:created xsi:type="dcterms:W3CDTF">2013-01-17T14:11:00Z</dcterms:created>
  <dcterms:modified xsi:type="dcterms:W3CDTF">2013-01-17T14:11:00Z</dcterms:modified>
</cp:coreProperties>
</file>