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262" w:rsidRDefault="003D3262" w:rsidP="003D3262">
      <w:pPr>
        <w:spacing w:line="480" w:lineRule="auto"/>
        <w:rPr>
          <w:rFonts w:cstheme="minorHAnsi"/>
          <w:color w:val="FF0000"/>
          <w:sz w:val="24"/>
          <w:szCs w:val="24"/>
          <w:lang w:val="en-US"/>
        </w:rPr>
      </w:pPr>
      <w:bookmarkStart w:id="0" w:name="_GoBack"/>
      <w:bookmarkEnd w:id="0"/>
      <w:r w:rsidRPr="00D466BD">
        <w:rPr>
          <w:rFonts w:cstheme="minorHAnsi"/>
          <w:b/>
          <w:sz w:val="24"/>
          <w:szCs w:val="24"/>
          <w:lang w:val="en-US"/>
        </w:rPr>
        <w:t>Table 3</w:t>
      </w:r>
      <w:r w:rsidRPr="00D466BD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Grade 1-4</w:t>
      </w:r>
      <w:r w:rsidRPr="008D434B">
        <w:rPr>
          <w:rFonts w:cstheme="minorHAnsi"/>
          <w:sz w:val="24"/>
          <w:szCs w:val="24"/>
          <w:lang w:val="en-US"/>
        </w:rPr>
        <w:t xml:space="preserve"> RON</w:t>
      </w:r>
      <w:r>
        <w:rPr>
          <w:rFonts w:cstheme="minorHAnsi"/>
          <w:sz w:val="24"/>
          <w:szCs w:val="24"/>
          <w:lang w:val="en-US"/>
        </w:rPr>
        <w:t xml:space="preserve"> in 21/</w:t>
      </w:r>
      <w:r w:rsidRPr="008D434B">
        <w:rPr>
          <w:rFonts w:cstheme="minorHAnsi"/>
          <w:sz w:val="24"/>
          <w:szCs w:val="24"/>
          <w:lang w:val="en-US"/>
        </w:rPr>
        <w:t>356 patients at risk (o</w:t>
      </w:r>
      <w:r>
        <w:rPr>
          <w:rFonts w:cstheme="minorHAnsi"/>
          <w:sz w:val="24"/>
          <w:szCs w:val="24"/>
          <w:lang w:val="en-US"/>
        </w:rPr>
        <w:t>ropharynx or oral cavity tumors</w:t>
      </w:r>
      <w:r w:rsidRPr="008D434B">
        <w:rPr>
          <w:rFonts w:cstheme="minorHAnsi"/>
          <w:sz w:val="24"/>
          <w:szCs w:val="24"/>
          <w:lang w:val="en-US"/>
        </w:rPr>
        <w:t xml:space="preserve"> irradia</w:t>
      </w:r>
      <w:r>
        <w:rPr>
          <w:rFonts w:cstheme="minorHAnsi"/>
          <w:sz w:val="24"/>
          <w:szCs w:val="24"/>
          <w:lang w:val="en-US"/>
        </w:rPr>
        <w:t>ted with &gt;60Gy to the mandible): 5 with grade 3/4 RON, 3/5 following invasive procedures post-IMRT</w:t>
      </w:r>
      <w:r w:rsidRPr="008D434B">
        <w:rPr>
          <w:rFonts w:cstheme="minorHAnsi"/>
          <w:color w:val="FF0000"/>
          <w:sz w:val="24"/>
          <w:szCs w:val="24"/>
          <w:lang w:val="en-US"/>
        </w:rPr>
        <w:tab/>
      </w:r>
    </w:p>
    <w:p w:rsidR="00174EBA" w:rsidRPr="002B43E7" w:rsidRDefault="00174EBA" w:rsidP="003D3262">
      <w:pPr>
        <w:spacing w:line="480" w:lineRule="auto"/>
        <w:rPr>
          <w:rFonts w:cstheme="minorHAnsi"/>
          <w:sz w:val="24"/>
          <w:szCs w:val="24"/>
          <w:lang w:val="en-US"/>
        </w:rPr>
      </w:pPr>
    </w:p>
    <w:p w:rsidR="003D3262" w:rsidRPr="004638E2" w:rsidRDefault="00174EBA" w:rsidP="003D3262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174EBA">
        <w:rPr>
          <w:noProof/>
          <w:lang w:eastAsia="de-CH"/>
        </w:rPr>
        <w:drawing>
          <wp:inline distT="0" distB="0" distL="0" distR="0" wp14:anchorId="511DD7BC" wp14:editId="00EA20FE">
            <wp:extent cx="9027827" cy="1952625"/>
            <wp:effectExtent l="0" t="0" r="190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8019" cy="1954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1A9" w:rsidRDefault="00FD3F92" w:rsidP="003D3262">
      <w:pPr>
        <w:spacing w:line="480" w:lineRule="auto"/>
        <w:rPr>
          <w:rFonts w:cstheme="minorHAnsi"/>
          <w:color w:val="FF0000"/>
          <w:sz w:val="24"/>
          <w:szCs w:val="24"/>
          <w:lang w:val="en-US"/>
        </w:rPr>
      </w:pPr>
      <w:r>
        <w:rPr>
          <w:rFonts w:cstheme="minorHAnsi"/>
          <w:color w:val="FF0000"/>
          <w:sz w:val="24"/>
          <w:szCs w:val="24"/>
          <w:lang w:val="en-US"/>
        </w:rPr>
        <w:tab/>
      </w:r>
    </w:p>
    <w:p w:rsidR="003D3262" w:rsidRPr="002B43E7" w:rsidRDefault="003D3262" w:rsidP="003D3262">
      <w:pPr>
        <w:spacing w:line="480" w:lineRule="auto"/>
        <w:rPr>
          <w:rFonts w:cstheme="minorHAnsi"/>
          <w:color w:val="FF0000"/>
          <w:sz w:val="24"/>
          <w:szCs w:val="24"/>
          <w:lang w:val="en-US"/>
        </w:rPr>
      </w:pPr>
    </w:p>
    <w:p w:rsidR="003D3262" w:rsidRPr="00BB5475" w:rsidRDefault="003D3262" w:rsidP="003D3262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BB5475">
        <w:rPr>
          <w:rFonts w:cstheme="minorHAnsi"/>
          <w:sz w:val="24"/>
          <w:szCs w:val="24"/>
          <w:lang w:val="en-US"/>
        </w:rPr>
        <w:t>*: 2/4 with several previous reconstructive soft tissue operations</w:t>
      </w:r>
      <w:r>
        <w:rPr>
          <w:rFonts w:cstheme="minorHAnsi"/>
          <w:sz w:val="24"/>
          <w:szCs w:val="24"/>
          <w:lang w:val="en-US"/>
        </w:rPr>
        <w:t>, dental implants with consecuti</w:t>
      </w:r>
      <w:r w:rsidRPr="00BB5475">
        <w:rPr>
          <w:rFonts w:cstheme="minorHAnsi"/>
          <w:sz w:val="24"/>
          <w:szCs w:val="24"/>
          <w:lang w:val="en-US"/>
        </w:rPr>
        <w:t>ve b</w:t>
      </w:r>
      <w:r>
        <w:rPr>
          <w:rFonts w:cstheme="minorHAnsi"/>
          <w:sz w:val="24"/>
          <w:szCs w:val="24"/>
          <w:lang w:val="en-US"/>
        </w:rPr>
        <w:t>one fracture, followed by superf</w:t>
      </w:r>
      <w:r w:rsidRPr="00BB5475">
        <w:rPr>
          <w:rFonts w:cstheme="minorHAnsi"/>
          <w:sz w:val="24"/>
          <w:szCs w:val="24"/>
          <w:lang w:val="en-US"/>
        </w:rPr>
        <w:t>icial RON</w:t>
      </w:r>
      <w:r w:rsidRPr="00BB5475">
        <w:rPr>
          <w:rFonts w:cstheme="minorHAnsi"/>
          <w:sz w:val="24"/>
          <w:szCs w:val="24"/>
          <w:lang w:val="en-US"/>
        </w:rPr>
        <w:tab/>
      </w:r>
      <w:r w:rsidRPr="00BB5475">
        <w:rPr>
          <w:rFonts w:cstheme="minorHAnsi"/>
          <w:sz w:val="24"/>
          <w:szCs w:val="24"/>
          <w:lang w:val="en-US"/>
        </w:rPr>
        <w:tab/>
      </w:r>
    </w:p>
    <w:p w:rsidR="003D3262" w:rsidRPr="00BB5475" w:rsidRDefault="003D3262" w:rsidP="003D3262">
      <w:pPr>
        <w:spacing w:line="480" w:lineRule="auto"/>
        <w:rPr>
          <w:rFonts w:cstheme="minorHAnsi"/>
          <w:sz w:val="24"/>
          <w:szCs w:val="24"/>
          <w:lang w:val="en-US"/>
        </w:rPr>
      </w:pPr>
      <w:r w:rsidRPr="00BB5475">
        <w:rPr>
          <w:rFonts w:cstheme="minorHAnsi"/>
          <w:sz w:val="24"/>
          <w:szCs w:val="24"/>
          <w:lang w:val="en-US"/>
        </w:rPr>
        <w:t xml:space="preserve">**: 2/11 RON </w:t>
      </w:r>
      <w:r>
        <w:rPr>
          <w:rFonts w:cstheme="minorHAnsi"/>
          <w:sz w:val="24"/>
          <w:szCs w:val="24"/>
          <w:lang w:val="en-US"/>
        </w:rPr>
        <w:t>following tooth extraction post-</w:t>
      </w:r>
      <w:r w:rsidRPr="00BB5475">
        <w:rPr>
          <w:rFonts w:cstheme="minorHAnsi"/>
          <w:sz w:val="24"/>
          <w:szCs w:val="24"/>
          <w:lang w:val="en-US"/>
        </w:rPr>
        <w:t>IMRT</w:t>
      </w:r>
      <w:r>
        <w:rPr>
          <w:rFonts w:cstheme="minorHAnsi"/>
          <w:sz w:val="24"/>
          <w:szCs w:val="24"/>
          <w:lang w:val="en-US"/>
        </w:rPr>
        <w:t xml:space="preserve">, </w:t>
      </w:r>
      <w:r w:rsidRPr="00BB5475">
        <w:rPr>
          <w:rFonts w:cstheme="minorHAnsi"/>
          <w:sz w:val="24"/>
          <w:szCs w:val="24"/>
          <w:lang w:val="en-US"/>
        </w:rPr>
        <w:t>1/11 operated patient with pre-IMRT wo</w:t>
      </w:r>
      <w:r>
        <w:rPr>
          <w:rFonts w:cstheme="minorHAnsi"/>
          <w:sz w:val="24"/>
          <w:szCs w:val="24"/>
          <w:lang w:val="en-US"/>
        </w:rPr>
        <w:t>und revisions/soft tissue debridement, 1/11</w:t>
      </w:r>
      <w:r w:rsidRPr="00BB5475">
        <w:rPr>
          <w:rFonts w:cstheme="minorHAnsi"/>
          <w:sz w:val="24"/>
          <w:szCs w:val="24"/>
          <w:lang w:val="en-US"/>
        </w:rPr>
        <w:t xml:space="preserve"> with RON following pre-IMRT dental care tooth extraction</w:t>
      </w:r>
      <w:r w:rsidRPr="00BB5475">
        <w:rPr>
          <w:rFonts w:cstheme="minorHAnsi"/>
          <w:sz w:val="24"/>
          <w:szCs w:val="24"/>
          <w:lang w:val="en-US"/>
        </w:rPr>
        <w:tab/>
      </w:r>
      <w:r w:rsidRPr="00BB5475">
        <w:rPr>
          <w:rFonts w:cstheme="minorHAnsi"/>
          <w:sz w:val="24"/>
          <w:szCs w:val="24"/>
          <w:lang w:val="en-US"/>
        </w:rPr>
        <w:tab/>
      </w:r>
      <w:r w:rsidRPr="00BB5475">
        <w:rPr>
          <w:rFonts w:cstheme="minorHAnsi"/>
          <w:sz w:val="24"/>
          <w:szCs w:val="24"/>
          <w:lang w:val="en-US"/>
        </w:rPr>
        <w:tab/>
      </w:r>
      <w:r w:rsidRPr="00BB5475">
        <w:rPr>
          <w:rFonts w:cstheme="minorHAnsi"/>
          <w:sz w:val="24"/>
          <w:szCs w:val="24"/>
          <w:lang w:val="en-US"/>
        </w:rPr>
        <w:tab/>
      </w:r>
    </w:p>
    <w:p w:rsidR="00CF089C" w:rsidRPr="003D3262" w:rsidRDefault="003D3262" w:rsidP="003D3262">
      <w:pPr>
        <w:rPr>
          <w:lang w:val="en-US"/>
        </w:rPr>
      </w:pPr>
      <w:r w:rsidRPr="00BB5475">
        <w:rPr>
          <w:rFonts w:cstheme="minorHAnsi"/>
          <w:sz w:val="24"/>
          <w:szCs w:val="24"/>
          <w:lang w:val="en-US"/>
        </w:rPr>
        <w:t>***: 3/4 RON following dental implants and/or other recons</w:t>
      </w:r>
      <w:r>
        <w:rPr>
          <w:rFonts w:cstheme="minorHAnsi"/>
          <w:sz w:val="24"/>
          <w:szCs w:val="24"/>
          <w:lang w:val="en-US"/>
        </w:rPr>
        <w:t>tructive surgery post-</w:t>
      </w:r>
      <w:r w:rsidRPr="00BB5475">
        <w:rPr>
          <w:rFonts w:cstheme="minorHAnsi"/>
          <w:sz w:val="24"/>
          <w:szCs w:val="24"/>
          <w:lang w:val="en-US"/>
        </w:rPr>
        <w:t>IMRT</w:t>
      </w:r>
      <w:r w:rsidRPr="00BB5475">
        <w:rPr>
          <w:rFonts w:cstheme="minorHAnsi"/>
          <w:sz w:val="24"/>
          <w:szCs w:val="24"/>
          <w:lang w:val="en-US"/>
        </w:rPr>
        <w:tab/>
      </w:r>
      <w:r w:rsidRPr="00BB5475">
        <w:rPr>
          <w:rFonts w:cstheme="minorHAnsi"/>
          <w:sz w:val="24"/>
          <w:szCs w:val="24"/>
          <w:lang w:val="en-US"/>
        </w:rPr>
        <w:tab/>
      </w:r>
    </w:p>
    <w:sectPr w:rsidR="00CF089C" w:rsidRPr="003D3262" w:rsidSect="00FD3F92">
      <w:pgSz w:w="16838" w:h="11906" w:orient="landscape"/>
      <w:pgMar w:top="1417" w:right="1417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720F18"/>
    <w:multiLevelType w:val="hybridMultilevel"/>
    <w:tmpl w:val="97D2D86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431B11"/>
    <w:multiLevelType w:val="hybridMultilevel"/>
    <w:tmpl w:val="2DC2C984"/>
    <w:lvl w:ilvl="0" w:tplc="79F8C092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62"/>
    <w:rsid w:val="0001583F"/>
    <w:rsid w:val="0006529D"/>
    <w:rsid w:val="00174EBA"/>
    <w:rsid w:val="00325BD4"/>
    <w:rsid w:val="0032611F"/>
    <w:rsid w:val="003D3262"/>
    <w:rsid w:val="004C0CE7"/>
    <w:rsid w:val="004C6876"/>
    <w:rsid w:val="00551633"/>
    <w:rsid w:val="005D3EBB"/>
    <w:rsid w:val="00612C16"/>
    <w:rsid w:val="007202EA"/>
    <w:rsid w:val="00886F15"/>
    <w:rsid w:val="00974035"/>
    <w:rsid w:val="00A431A9"/>
    <w:rsid w:val="00AB37B6"/>
    <w:rsid w:val="00B164D2"/>
    <w:rsid w:val="00B30DA1"/>
    <w:rsid w:val="00B67794"/>
    <w:rsid w:val="00BB7C42"/>
    <w:rsid w:val="00CF089C"/>
    <w:rsid w:val="00DF13C5"/>
    <w:rsid w:val="00FD3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3262"/>
    <w:pPr>
      <w:spacing w:after="0" w:line="240" w:lineRule="auto"/>
    </w:pPr>
    <w:rPr>
      <w:rFonts w:eastAsia="Times New Roman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30DA1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0DA1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30DA1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B30DA1"/>
    <w:pPr>
      <w:keepNext/>
      <w:keepLines/>
      <w:spacing w:before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B30DA1"/>
    <w:pPr>
      <w:keepNext/>
      <w:keepLines/>
      <w:spacing w:before="200"/>
      <w:outlineLvl w:val="4"/>
    </w:pPr>
    <w:rPr>
      <w:rFonts w:ascii="Arial" w:eastAsiaTheme="majorEastAsia" w:hAnsi="Arial" w:cstheme="majorBidi"/>
      <w:b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B30DA1"/>
    <w:pPr>
      <w:keepNext/>
      <w:keepLines/>
      <w:spacing w:before="200"/>
      <w:outlineLvl w:val="5"/>
    </w:pPr>
    <w:rPr>
      <w:rFonts w:ascii="Arial" w:eastAsiaTheme="majorEastAsia" w:hAnsi="Arial" w:cstheme="majorBidi"/>
      <w:b/>
      <w:iCs/>
      <w:color w:val="1D4D67" w:themeColor="accent1" w:themeShade="7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0DA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0DA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30DA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0DA1"/>
    <w:rPr>
      <w:rFonts w:ascii="Arial" w:eastAsiaTheme="majorEastAsia" w:hAnsi="Arial" w:cstheme="majorBidi"/>
      <w:b/>
      <w:bCs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30DA1"/>
    <w:rPr>
      <w:rFonts w:ascii="Arial" w:eastAsiaTheme="majorEastAsia" w:hAnsi="Arial" w:cstheme="majorBidi"/>
      <w:b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0DA1"/>
    <w:rPr>
      <w:rFonts w:ascii="Arial" w:eastAsiaTheme="majorEastAsia" w:hAnsi="Arial" w:cstheme="majorBidi"/>
      <w:b/>
      <w:iCs/>
      <w:color w:val="1D4D67" w:themeColor="accent1" w:themeShade="7F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B30DA1"/>
    <w:pPr>
      <w:spacing w:after="300"/>
      <w:contextualSpacing/>
    </w:pPr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30DA1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B30DA1"/>
    <w:pPr>
      <w:numPr>
        <w:ilvl w:val="1"/>
      </w:numPr>
    </w:pPr>
    <w:rPr>
      <w:rFonts w:ascii="Arial" w:eastAsiaTheme="majorEastAsia" w:hAnsi="Arial" w:cstheme="majorBidi"/>
      <w:b/>
      <w:iCs/>
      <w:spacing w:val="15"/>
      <w:sz w:val="4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0DA1"/>
    <w:rPr>
      <w:rFonts w:ascii="Arial" w:eastAsiaTheme="majorEastAsia" w:hAnsi="Arial" w:cstheme="majorBidi"/>
      <w:b/>
      <w:iCs/>
      <w:spacing w:val="15"/>
      <w:sz w:val="40"/>
      <w:szCs w:val="24"/>
    </w:rPr>
  </w:style>
  <w:style w:type="paragraph" w:styleId="Listenabsatz">
    <w:name w:val="List Paragraph"/>
    <w:basedOn w:val="Standard"/>
    <w:uiPriority w:val="34"/>
    <w:qFormat/>
    <w:rsid w:val="00CF089C"/>
    <w:pPr>
      <w:numPr>
        <w:numId w:val="2"/>
      </w:numPr>
      <w:ind w:left="357" w:hanging="357"/>
      <w:contextualSpacing/>
    </w:pPr>
    <w:rPr>
      <w:rFonts w:ascii="Arial" w:eastAsiaTheme="minorHAnsi" w:hAnsi="Arial" w:cstheme="minorBidi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2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26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3262"/>
    <w:pPr>
      <w:spacing w:after="0" w:line="240" w:lineRule="auto"/>
    </w:pPr>
    <w:rPr>
      <w:rFonts w:eastAsia="Times New Roman" w:cs="Times New Roman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30DA1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30DA1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30DA1"/>
    <w:pPr>
      <w:keepNext/>
      <w:keepLines/>
      <w:spacing w:before="200"/>
      <w:outlineLvl w:val="2"/>
    </w:pPr>
    <w:rPr>
      <w:rFonts w:ascii="Arial" w:eastAsiaTheme="majorEastAsia" w:hAnsi="Arial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B30DA1"/>
    <w:pPr>
      <w:keepNext/>
      <w:keepLines/>
      <w:spacing w:before="200"/>
      <w:outlineLvl w:val="3"/>
    </w:pPr>
    <w:rPr>
      <w:rFonts w:ascii="Arial" w:eastAsiaTheme="majorEastAsia" w:hAnsi="Arial" w:cstheme="majorBidi"/>
      <w:b/>
      <w:bCs/>
      <w:iCs/>
      <w:sz w:val="20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B30DA1"/>
    <w:pPr>
      <w:keepNext/>
      <w:keepLines/>
      <w:spacing w:before="200"/>
      <w:outlineLvl w:val="4"/>
    </w:pPr>
    <w:rPr>
      <w:rFonts w:ascii="Arial" w:eastAsiaTheme="majorEastAsia" w:hAnsi="Arial" w:cstheme="majorBidi"/>
      <w:b/>
      <w:sz w:val="2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rsid w:val="00B30DA1"/>
    <w:pPr>
      <w:keepNext/>
      <w:keepLines/>
      <w:spacing w:before="200"/>
      <w:outlineLvl w:val="5"/>
    </w:pPr>
    <w:rPr>
      <w:rFonts w:ascii="Arial" w:eastAsiaTheme="majorEastAsia" w:hAnsi="Arial" w:cstheme="majorBidi"/>
      <w:b/>
      <w:iCs/>
      <w:color w:val="1D4D67" w:themeColor="accent1" w:themeShade="7F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30DA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30DA1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30DA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30DA1"/>
    <w:rPr>
      <w:rFonts w:ascii="Arial" w:eastAsiaTheme="majorEastAsia" w:hAnsi="Arial" w:cstheme="majorBidi"/>
      <w:b/>
      <w:bCs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B30DA1"/>
    <w:rPr>
      <w:rFonts w:ascii="Arial" w:eastAsiaTheme="majorEastAsia" w:hAnsi="Arial" w:cstheme="majorBidi"/>
      <w:b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30DA1"/>
    <w:rPr>
      <w:rFonts w:ascii="Arial" w:eastAsiaTheme="majorEastAsia" w:hAnsi="Arial" w:cstheme="majorBidi"/>
      <w:b/>
      <w:iCs/>
      <w:color w:val="1D4D67" w:themeColor="accent1" w:themeShade="7F"/>
      <w:sz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B30DA1"/>
    <w:pPr>
      <w:spacing w:after="300"/>
      <w:contextualSpacing/>
    </w:pPr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B30DA1"/>
    <w:rPr>
      <w:rFonts w:ascii="Arial" w:eastAsiaTheme="majorEastAsia" w:hAnsi="Arial" w:cstheme="majorBidi"/>
      <w:b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rsid w:val="00B30DA1"/>
    <w:pPr>
      <w:numPr>
        <w:ilvl w:val="1"/>
      </w:numPr>
    </w:pPr>
    <w:rPr>
      <w:rFonts w:ascii="Arial" w:eastAsiaTheme="majorEastAsia" w:hAnsi="Arial" w:cstheme="majorBidi"/>
      <w:b/>
      <w:iCs/>
      <w:spacing w:val="15"/>
      <w:sz w:val="4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30DA1"/>
    <w:rPr>
      <w:rFonts w:ascii="Arial" w:eastAsiaTheme="majorEastAsia" w:hAnsi="Arial" w:cstheme="majorBidi"/>
      <w:b/>
      <w:iCs/>
      <w:spacing w:val="15"/>
      <w:sz w:val="40"/>
      <w:szCs w:val="24"/>
    </w:rPr>
  </w:style>
  <w:style w:type="paragraph" w:styleId="Listenabsatz">
    <w:name w:val="List Paragraph"/>
    <w:basedOn w:val="Standard"/>
    <w:uiPriority w:val="34"/>
    <w:qFormat/>
    <w:rsid w:val="00CF089C"/>
    <w:pPr>
      <w:numPr>
        <w:numId w:val="2"/>
      </w:numPr>
      <w:ind w:left="357" w:hanging="357"/>
      <w:contextualSpacing/>
    </w:pPr>
    <w:rPr>
      <w:rFonts w:ascii="Arial" w:eastAsiaTheme="minorHAnsi" w:hAnsi="Arial" w:cstheme="minorBidi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D32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D326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USZ">
  <a:themeElements>
    <a:clrScheme name="USZ">
      <a:dk1>
        <a:sysClr val="windowText" lastClr="000000"/>
      </a:dk1>
      <a:lt1>
        <a:sysClr val="window" lastClr="FFFFFF"/>
      </a:lt1>
      <a:dk2>
        <a:srgbClr val="0057A2"/>
      </a:dk2>
      <a:lt2>
        <a:srgbClr val="E5EAED"/>
      </a:lt2>
      <a:accent1>
        <a:srgbClr val="419BC9"/>
      </a:accent1>
      <a:accent2>
        <a:srgbClr val="86929A"/>
      </a:accent2>
      <a:accent3>
        <a:srgbClr val="FABC34"/>
      </a:accent3>
      <a:accent4>
        <a:srgbClr val="478B7D"/>
      </a:accent4>
      <a:accent5>
        <a:srgbClr val="A64633"/>
      </a:accent5>
      <a:accent6>
        <a:srgbClr val="8F699C"/>
      </a:accent6>
      <a:hlink>
        <a:srgbClr val="0000FF"/>
      </a:hlink>
      <a:folHlink>
        <a:srgbClr val="800080"/>
      </a:folHlink>
    </a:clrScheme>
    <a:fontScheme name="USZ_Powerpo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UniversitätsSpital Zürich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Studer Gabriela PD Dr.</dc:creator>
  <cp:keywords/>
  <dc:description/>
  <cp:lastModifiedBy>Studer Gabriela Dr.</cp:lastModifiedBy>
  <cp:revision>2</cp:revision>
  <dcterms:created xsi:type="dcterms:W3CDTF">2013-06-28T12:06:00Z</dcterms:created>
  <dcterms:modified xsi:type="dcterms:W3CDTF">2013-06-28T12:06:00Z</dcterms:modified>
</cp:coreProperties>
</file>