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792" w:rsidRPr="00A30792" w:rsidRDefault="00A30792" w:rsidP="00A307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/>
        <w:rPr>
          <w:rFonts w:ascii="Arial" w:eastAsiaTheme="minorHAnsi" w:hAnsi="Arial" w:cs="Arial"/>
          <w:b/>
          <w:bCs/>
          <w:sz w:val="21"/>
          <w:szCs w:val="21"/>
          <w:bdr w:val="none" w:sz="0" w:space="0" w:color="auto"/>
        </w:rPr>
      </w:pPr>
      <w:r w:rsidRPr="00A30792">
        <w:rPr>
          <w:rFonts w:ascii="Arial" w:eastAsiaTheme="minorHAnsi" w:hAnsi="Arial" w:cs="Arial"/>
          <w:b/>
          <w:bCs/>
          <w:sz w:val="21"/>
          <w:szCs w:val="21"/>
          <w:bdr w:val="none" w:sz="0" w:space="0" w:color="auto"/>
        </w:rPr>
        <w:t>Additional file 1</w:t>
      </w:r>
      <w:r w:rsidR="00F419D4">
        <w:rPr>
          <w:rFonts w:ascii="Arial" w:eastAsiaTheme="minorHAnsi" w:hAnsi="Arial" w:cs="Arial"/>
          <w:b/>
          <w:bCs/>
          <w:sz w:val="21"/>
          <w:szCs w:val="21"/>
          <w:bdr w:val="none" w:sz="0" w:space="0" w:color="auto"/>
        </w:rPr>
        <w:t>:</w:t>
      </w:r>
      <w:r w:rsidRPr="00A30792">
        <w:rPr>
          <w:rFonts w:ascii="Arial" w:eastAsiaTheme="minorHAnsi" w:hAnsi="Arial" w:cs="Arial"/>
          <w:b/>
          <w:bCs/>
          <w:sz w:val="21"/>
          <w:szCs w:val="21"/>
          <w:bdr w:val="none" w:sz="0" w:space="0" w:color="auto"/>
        </w:rPr>
        <w:t xml:space="preserve"> </w:t>
      </w:r>
      <w:r w:rsidR="00F419D4">
        <w:rPr>
          <w:rFonts w:ascii="Arial" w:eastAsiaTheme="minorHAnsi" w:hAnsi="Arial" w:cs="Arial"/>
          <w:b/>
          <w:bCs/>
          <w:sz w:val="21"/>
          <w:szCs w:val="21"/>
          <w:bdr w:val="none" w:sz="0" w:space="0" w:color="auto"/>
        </w:rPr>
        <w:t>Table S1</w:t>
      </w:r>
      <w:r w:rsidRPr="00A30792">
        <w:rPr>
          <w:rFonts w:ascii="Arial" w:eastAsiaTheme="minorHAnsi" w:hAnsi="Arial" w:cs="Arial"/>
          <w:b/>
          <w:bCs/>
          <w:sz w:val="21"/>
          <w:szCs w:val="21"/>
          <w:bdr w:val="none" w:sz="0" w:space="0" w:color="auto"/>
        </w:rPr>
        <w:t xml:space="preserve"> Estimated population of Iraq according to governorates in</w:t>
      </w:r>
      <w:r>
        <w:rPr>
          <w:rFonts w:ascii="Arial" w:eastAsiaTheme="minorHAnsi" w:hAnsi="Arial" w:cs="Arial"/>
          <w:b/>
          <w:bCs/>
          <w:sz w:val="21"/>
          <w:szCs w:val="21"/>
          <w:bdr w:val="none" w:sz="0" w:space="0" w:color="auto"/>
        </w:rPr>
        <w:t xml:space="preserve"> </w:t>
      </w:r>
      <w:r w:rsidR="00530D56">
        <w:rPr>
          <w:rFonts w:ascii="Arial" w:eastAsiaTheme="minorHAnsi" w:hAnsi="Arial" w:cs="Arial"/>
          <w:b/>
          <w:bCs/>
          <w:sz w:val="21"/>
          <w:szCs w:val="21"/>
          <w:bdr w:val="none" w:sz="0" w:space="0" w:color="auto"/>
        </w:rPr>
        <w:t>2003</w:t>
      </w:r>
      <w:r w:rsidRPr="00A30792">
        <w:rPr>
          <w:rFonts w:ascii="Arial" w:eastAsiaTheme="minorHAnsi" w:hAnsi="Arial" w:cs="Arial"/>
          <w:b/>
          <w:bCs/>
          <w:sz w:val="21"/>
          <w:szCs w:val="21"/>
          <w:bdr w:val="none" w:sz="0" w:space="0" w:color="auto"/>
        </w:rPr>
        <w:t xml:space="preserve"> and 2012</w:t>
      </w:r>
    </w:p>
    <w:tbl>
      <w:tblPr>
        <w:tblStyle w:val="TableNormal1"/>
        <w:tblW w:w="902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2822"/>
        <w:gridCol w:w="1660"/>
        <w:gridCol w:w="1665"/>
        <w:gridCol w:w="2873"/>
      </w:tblGrid>
      <w:tr w:rsidR="00A30792" w:rsidRPr="006A7A89" w:rsidTr="00A34F3E">
        <w:trPr>
          <w:trHeight w:val="510"/>
        </w:trPr>
        <w:tc>
          <w:tcPr>
            <w:tcW w:w="2822" w:type="dxa"/>
            <w:vMerge w:val="restart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Governorates</w:t>
            </w:r>
          </w:p>
        </w:tc>
        <w:tc>
          <w:tcPr>
            <w:tcW w:w="3325" w:type="dxa"/>
            <w:gridSpan w:val="2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b/>
                <w:bCs/>
                <w:sz w:val="18"/>
                <w:szCs w:val="18"/>
              </w:rPr>
              <w:t>Population (thousand)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b/>
                <w:bCs/>
                <w:sz w:val="18"/>
                <w:szCs w:val="18"/>
              </w:rPr>
              <w:t>Annual growth rate</w:t>
            </w:r>
            <w:r w:rsidR="00014E35">
              <w:rPr>
                <w:rFonts w:asciiTheme="minorBidi" w:eastAsia="Calibri" w:hAnsiTheme="minorBidi" w:cstheme="minorBidi"/>
                <w:b/>
                <w:bCs/>
                <w:sz w:val="18"/>
                <w:szCs w:val="18"/>
              </w:rPr>
              <w:t xml:space="preserve"> (%)</w:t>
            </w:r>
            <w:r w:rsidRPr="006A7A89">
              <w:rPr>
                <w:rFonts w:asciiTheme="minorBidi" w:eastAsia="Calibri" w:hAnsiTheme="minorBidi" w:cstheme="minorBid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A30792" w:rsidRPr="006A7A89" w:rsidTr="006A7A89">
        <w:trPr>
          <w:trHeight w:val="281"/>
        </w:trPr>
        <w:tc>
          <w:tcPr>
            <w:tcW w:w="2822" w:type="dxa"/>
            <w:vMerge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5A5A5"/>
          </w:tcPr>
          <w:p w:rsidR="00A30792" w:rsidRPr="006A7A89" w:rsidRDefault="00A30792" w:rsidP="00014E35">
            <w:pPr>
              <w:ind w:left="176"/>
              <w:rPr>
                <w:rFonts w:asciiTheme="minorBidi" w:hAnsiTheme="minorBidi" w:cstheme="minorBidi"/>
              </w:rPr>
            </w:pP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b/>
                <w:bCs/>
                <w:sz w:val="18"/>
                <w:szCs w:val="18"/>
              </w:rPr>
              <w:t>200</w:t>
            </w:r>
            <w:r w:rsidR="00530D56" w:rsidRPr="006A7A89">
              <w:rPr>
                <w:rFonts w:asciiTheme="minorBidi" w:eastAsia="Calibri" w:hAnsiTheme="minorBidi" w:cstheme="minorBid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b/>
                <w:bCs/>
                <w:sz w:val="18"/>
                <w:szCs w:val="18"/>
              </w:rPr>
              <w:t>2012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1460F9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b/>
                <w:bCs/>
                <w:sz w:val="18"/>
                <w:szCs w:val="18"/>
              </w:rPr>
              <w:t>2003</w:t>
            </w:r>
            <w:r w:rsidR="00A30792" w:rsidRPr="006A7A89">
              <w:rPr>
                <w:rFonts w:asciiTheme="minorBidi" w:eastAsia="Calibri" w:hAnsiTheme="minorBidi" w:cstheme="minorBidi"/>
                <w:b/>
                <w:bCs/>
                <w:sz w:val="18"/>
                <w:szCs w:val="18"/>
              </w:rPr>
              <w:t>-2012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Baghdad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6,500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7,255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+1.2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Basrah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1,982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2,602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+3.1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Nineveh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2,521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3,354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+3.3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</w:rPr>
              <w:t>Maysan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848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997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+1.8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Al-Dewaniya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916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1,162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+2.7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Diala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1,271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1,478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+1.6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Al-Anbar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1,271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1,599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+2.6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Babylon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1,409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1,864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+3.2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Kerbala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742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1,094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+4.7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Kirkuk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881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1,433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+6.3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Wasit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939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1,241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+3.2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</w:rPr>
              <w:t>Thi-Qar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1,539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1,883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+2.2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</w:rPr>
              <w:t>Al-Muthanna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570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736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+2.9</w:t>
            </w:r>
          </w:p>
        </w:tc>
      </w:tr>
      <w:tr w:rsidR="00A30792" w:rsidRPr="006A7A89" w:rsidTr="00A34F3E">
        <w:trPr>
          <w:trHeight w:val="30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nl-NL"/>
              </w:rPr>
              <w:t>Salah Al-Deen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976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1,441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+4.8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Al-Najaf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950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1,320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+3.9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D8D8D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</w:rPr>
              <w:t>Centre/South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D8D8D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23,315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D8D8D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29,459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D8D8D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+2.6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Erbil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1,334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1,658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+2.4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Dohouk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817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1,159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+4.2</w:t>
            </w:r>
          </w:p>
        </w:tc>
      </w:tr>
      <w:tr w:rsidR="00A30792" w:rsidRPr="006A7A89" w:rsidTr="00A34F3E">
        <w:trPr>
          <w:trHeight w:val="30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pt-PT"/>
              </w:rPr>
              <w:t>Al-Sulaimaniya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1,606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1,932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+2.0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D8D8D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de-DE"/>
              </w:rPr>
              <w:t>Kurdistan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D8D8D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3,757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D8D8D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TableStyle2A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4,749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D8D8D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+2.6</w:t>
            </w:r>
          </w:p>
        </w:tc>
      </w:tr>
      <w:tr w:rsidR="00A30792" w:rsidRPr="006A7A89" w:rsidTr="00A34F3E">
        <w:trPr>
          <w:trHeight w:val="290"/>
        </w:trPr>
        <w:tc>
          <w:tcPr>
            <w:tcW w:w="282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7F7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014E35">
            <w:pPr>
              <w:pStyle w:val="Body"/>
              <w:ind w:left="176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</w:rPr>
              <w:t>Total Iraq</w:t>
            </w:r>
          </w:p>
        </w:tc>
        <w:tc>
          <w:tcPr>
            <w:tcW w:w="16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7F7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27,072</w:t>
            </w:r>
          </w:p>
        </w:tc>
        <w:tc>
          <w:tcPr>
            <w:tcW w:w="1665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7F7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34,208</w:t>
            </w:r>
          </w:p>
        </w:tc>
        <w:tc>
          <w:tcPr>
            <w:tcW w:w="287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7F7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0792" w:rsidRPr="006A7A89" w:rsidRDefault="00A30792" w:rsidP="00A34F3E">
            <w:pPr>
              <w:pStyle w:val="Body"/>
              <w:jc w:val="center"/>
              <w:rPr>
                <w:rFonts w:asciiTheme="minorBidi" w:hAnsiTheme="minorBidi" w:cstheme="minorBidi"/>
              </w:rPr>
            </w:pPr>
            <w:r w:rsidRPr="006A7A89">
              <w:rPr>
                <w:rFonts w:asciiTheme="minorBidi" w:eastAsia="Calibri" w:hAnsiTheme="minorBidi" w:cstheme="minorBidi"/>
                <w:sz w:val="18"/>
                <w:szCs w:val="18"/>
              </w:rPr>
              <w:t>+2.6</w:t>
            </w:r>
          </w:p>
        </w:tc>
      </w:tr>
    </w:tbl>
    <w:p w:rsidR="00A30792" w:rsidRDefault="00A30792" w:rsidP="00A30792">
      <w:pPr>
        <w:pStyle w:val="Body"/>
        <w:spacing w:line="360" w:lineRule="auto"/>
        <w:rPr>
          <w:rFonts w:ascii="Times New Roman" w:eastAsia="Times New Roman" w:hAnsi="Times New Roman" w:cs="Times New Roman"/>
          <w:b/>
          <w:bCs/>
          <w:lang w:val="pt-PT"/>
        </w:rPr>
      </w:pPr>
    </w:p>
    <w:p w:rsidR="00A30792" w:rsidRDefault="00A30792" w:rsidP="00A30792">
      <w:pPr>
        <w:pStyle w:val="Body"/>
        <w:spacing w:line="360" w:lineRule="auto"/>
        <w:rPr>
          <w:rFonts w:ascii="Times New Roman" w:eastAsia="Times New Roman" w:hAnsi="Times New Roman" w:cs="Times New Roman"/>
          <w:b/>
          <w:bCs/>
          <w:lang w:val="pt-PT"/>
        </w:rPr>
      </w:pPr>
    </w:p>
    <w:p w:rsidR="00A30792" w:rsidRDefault="00A30792" w:rsidP="00A30792">
      <w:pPr>
        <w:pStyle w:val="Body"/>
        <w:ind w:left="1" w:hanging="1"/>
        <w:rPr>
          <w:rFonts w:ascii="Times New Roman" w:eastAsia="Times New Roman" w:hAnsi="Times New Roman" w:cs="Times New Roman"/>
          <w:b/>
          <w:bCs/>
          <w:lang w:val="pt-PT"/>
        </w:rPr>
      </w:pPr>
    </w:p>
    <w:p w:rsidR="00147FCD" w:rsidRDefault="00147FCD"/>
    <w:sectPr w:rsidR="00147FCD" w:rsidSect="00147F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30792"/>
    <w:rsid w:val="00014E35"/>
    <w:rsid w:val="001460F9"/>
    <w:rsid w:val="00147FCD"/>
    <w:rsid w:val="00240C22"/>
    <w:rsid w:val="003329DA"/>
    <w:rsid w:val="004C7355"/>
    <w:rsid w:val="00530D56"/>
    <w:rsid w:val="00650166"/>
    <w:rsid w:val="006A7A89"/>
    <w:rsid w:val="00A30792"/>
    <w:rsid w:val="00E702EE"/>
    <w:rsid w:val="00F41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307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A307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sid w:val="00A307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it-IT"/>
    </w:rPr>
  </w:style>
  <w:style w:type="paragraph" w:customStyle="1" w:styleId="TableStyle2A">
    <w:name w:val="Table Style 2 A"/>
    <w:rsid w:val="00A307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u w:color="000000"/>
      <w:bdr w:val="nil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627</Characters>
  <Application>Microsoft Office Word</Application>
  <DocSecurity>0</DocSecurity>
  <Lines>5</Lines>
  <Paragraphs>1</Paragraphs>
  <ScaleCrop>false</ScaleCrop>
  <Company>Hewlett-Packard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jebarle</cp:lastModifiedBy>
  <cp:revision>6</cp:revision>
  <dcterms:created xsi:type="dcterms:W3CDTF">2014-04-26T11:46:00Z</dcterms:created>
  <dcterms:modified xsi:type="dcterms:W3CDTF">2014-09-03T04:32:00Z</dcterms:modified>
</cp:coreProperties>
</file>