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FFE" w:rsidRPr="00B149B4" w:rsidRDefault="00B77FFE" w:rsidP="00B77FFE">
      <w:pPr>
        <w:jc w:val="center"/>
        <w:rPr>
          <w:noProof/>
          <w:lang w:val="en-CA"/>
        </w:rPr>
      </w:pPr>
      <w:r w:rsidRPr="00B149B4">
        <w:rPr>
          <w:lang w:val="en-CA"/>
        </w:rPr>
        <w:t>(a)</w:t>
      </w:r>
      <w:r w:rsidRPr="00B149B4">
        <w:rPr>
          <w:noProof/>
          <w:lang w:val="en-CA"/>
        </w:rPr>
        <w:t xml:space="preserve"> </w:t>
      </w:r>
      <w:r>
        <w:rPr>
          <w:noProof/>
          <w:lang w:eastAsia="fr-CA"/>
        </w:rPr>
        <w:drawing>
          <wp:inline distT="0" distB="0" distL="0" distR="0">
            <wp:extent cx="3067050" cy="2302510"/>
            <wp:effectExtent l="0" t="0" r="31750" b="34290"/>
            <wp:docPr id="3" name="Chart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77FFE" w:rsidRPr="00B149B4" w:rsidRDefault="00B77FFE" w:rsidP="00B77FFE">
      <w:pPr>
        <w:jc w:val="center"/>
        <w:rPr>
          <w:noProof/>
          <w:lang w:val="en-CA"/>
        </w:rPr>
      </w:pPr>
      <w:r w:rsidRPr="00B149B4">
        <w:rPr>
          <w:lang w:val="en-CA"/>
        </w:rPr>
        <w:t>(b)</w:t>
      </w:r>
      <w:r w:rsidRPr="00B149B4">
        <w:rPr>
          <w:noProof/>
          <w:lang w:val="en-CA"/>
        </w:rPr>
        <w:t xml:space="preserve"> </w:t>
      </w:r>
      <w:r>
        <w:rPr>
          <w:noProof/>
          <w:lang w:eastAsia="fr-CA"/>
        </w:rPr>
        <w:drawing>
          <wp:inline distT="0" distB="0" distL="0" distR="0">
            <wp:extent cx="3064510" cy="1912620"/>
            <wp:effectExtent l="0" t="0" r="34290" b="17780"/>
            <wp:docPr id="2" name="Chart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77FFE" w:rsidRPr="00B149B4" w:rsidRDefault="00B77FFE" w:rsidP="00B77FFE">
      <w:pPr>
        <w:jc w:val="center"/>
        <w:rPr>
          <w:noProof/>
          <w:lang w:val="en-CA"/>
        </w:rPr>
      </w:pPr>
      <w:r w:rsidRPr="00B149B4">
        <w:rPr>
          <w:noProof/>
          <w:lang w:val="en-CA"/>
        </w:rPr>
        <w:t xml:space="preserve">(c) </w:t>
      </w:r>
      <w:r>
        <w:rPr>
          <w:noProof/>
          <w:lang w:eastAsia="fr-CA"/>
        </w:rPr>
        <w:drawing>
          <wp:inline distT="0" distB="0" distL="0" distR="0">
            <wp:extent cx="3064510" cy="2119630"/>
            <wp:effectExtent l="0" t="0" r="34290" b="13970"/>
            <wp:docPr id="1" name="Chart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77FFE" w:rsidRPr="00704531" w:rsidRDefault="00B77FFE" w:rsidP="00B77FFE">
      <w:pPr>
        <w:rPr>
          <w:noProof/>
          <w:sz w:val="24"/>
          <w:szCs w:val="24"/>
          <w:vertAlign w:val="subscript"/>
          <w:lang w:val="en-CA"/>
        </w:rPr>
      </w:pPr>
      <w:r w:rsidRPr="00B149B4">
        <w:rPr>
          <w:b/>
          <w:noProof/>
          <w:sz w:val="24"/>
          <w:szCs w:val="24"/>
          <w:lang w:val="en-CA"/>
        </w:rPr>
        <w:t>Fig</w:t>
      </w:r>
      <w:r w:rsidR="00B149B4" w:rsidRPr="00B149B4">
        <w:rPr>
          <w:b/>
          <w:noProof/>
          <w:sz w:val="24"/>
          <w:szCs w:val="24"/>
          <w:lang w:val="en-CA"/>
        </w:rPr>
        <w:t>ure</w:t>
      </w:r>
      <w:r w:rsidRPr="00B149B4">
        <w:rPr>
          <w:b/>
          <w:noProof/>
          <w:sz w:val="24"/>
          <w:szCs w:val="24"/>
          <w:lang w:val="en-CA"/>
        </w:rPr>
        <w:t xml:space="preserve"> </w:t>
      </w:r>
      <w:r w:rsidR="004D3AE9">
        <w:rPr>
          <w:b/>
          <w:noProof/>
          <w:sz w:val="24"/>
          <w:szCs w:val="24"/>
          <w:lang w:val="en-CA"/>
        </w:rPr>
        <w:t>S2</w:t>
      </w:r>
      <w:bookmarkStart w:id="0" w:name="_GoBack"/>
      <w:bookmarkEnd w:id="0"/>
      <w:r w:rsidRPr="00704531">
        <w:rPr>
          <w:noProof/>
          <w:sz w:val="24"/>
          <w:szCs w:val="24"/>
          <w:lang w:val="en-CA"/>
        </w:rPr>
        <w:t xml:space="preserve"> Calibration of the silver specific electrode depending on the ionic strengh (a) 0,01 M NaNO</w:t>
      </w:r>
      <w:r w:rsidRPr="00704531">
        <w:rPr>
          <w:noProof/>
          <w:sz w:val="24"/>
          <w:szCs w:val="24"/>
          <w:vertAlign w:val="subscript"/>
          <w:lang w:val="en-CA"/>
        </w:rPr>
        <w:t>3</w:t>
      </w:r>
      <w:r w:rsidRPr="00704531">
        <w:rPr>
          <w:noProof/>
          <w:sz w:val="24"/>
          <w:szCs w:val="24"/>
          <w:lang w:val="en-CA"/>
        </w:rPr>
        <w:t xml:space="preserve"> (b) 0,05 M NaNO</w:t>
      </w:r>
      <w:r w:rsidRPr="00704531">
        <w:rPr>
          <w:noProof/>
          <w:sz w:val="24"/>
          <w:szCs w:val="24"/>
          <w:vertAlign w:val="subscript"/>
          <w:lang w:val="en-CA"/>
        </w:rPr>
        <w:t>3</w:t>
      </w:r>
      <w:r w:rsidRPr="00704531">
        <w:rPr>
          <w:noProof/>
          <w:sz w:val="24"/>
          <w:szCs w:val="24"/>
          <w:lang w:val="en-CA"/>
        </w:rPr>
        <w:t xml:space="preserve"> (c) 0,1 M NaNO</w:t>
      </w:r>
      <w:r w:rsidRPr="00704531">
        <w:rPr>
          <w:noProof/>
          <w:sz w:val="24"/>
          <w:szCs w:val="24"/>
          <w:vertAlign w:val="subscript"/>
          <w:lang w:val="en-CA"/>
        </w:rPr>
        <w:t>3</w:t>
      </w:r>
      <w:r w:rsidR="00B149B4" w:rsidRPr="00B149B4">
        <w:rPr>
          <w:noProof/>
          <w:sz w:val="24"/>
          <w:szCs w:val="24"/>
          <w:lang w:val="en-CA"/>
        </w:rPr>
        <w:t>.</w:t>
      </w:r>
    </w:p>
    <w:p w:rsidR="000A68B9" w:rsidRPr="00704531" w:rsidRDefault="000A68B9">
      <w:pPr>
        <w:rPr>
          <w:lang w:val="en-CA"/>
        </w:rPr>
      </w:pPr>
    </w:p>
    <w:sectPr w:rsidR="000A68B9" w:rsidRPr="00704531" w:rsidSect="000A68B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FFE"/>
    <w:rsid w:val="000A68B9"/>
    <w:rsid w:val="004D3AE9"/>
    <w:rsid w:val="00704531"/>
    <w:rsid w:val="00B149B4"/>
    <w:rsid w:val="00B7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FFE"/>
    <w:pPr>
      <w:spacing w:after="200" w:line="276" w:lineRule="auto"/>
    </w:pPr>
    <w:rPr>
      <w:rFonts w:ascii="Calibri" w:eastAsia="Calibri" w:hAnsi="Calibri" w:cs="Times New Roman"/>
      <w:sz w:val="22"/>
      <w:szCs w:val="22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7FF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7FFE"/>
    <w:rPr>
      <w:rFonts w:ascii="Lucida Grande" w:eastAsia="Calibri" w:hAnsi="Lucida Grande" w:cs="Times New Roman"/>
      <w:sz w:val="18"/>
      <w:szCs w:val="18"/>
      <w:lang w:val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FFE"/>
    <w:pPr>
      <w:spacing w:after="200" w:line="276" w:lineRule="auto"/>
    </w:pPr>
    <w:rPr>
      <w:rFonts w:ascii="Calibri" w:eastAsia="Calibri" w:hAnsi="Calibri" w:cs="Times New Roman"/>
      <w:sz w:val="22"/>
      <w:szCs w:val="22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7FF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7FFE"/>
    <w:rPr>
      <w:rFonts w:ascii="Lucida Grande" w:eastAsia="Calibri" w:hAnsi="Lucida Grande" w:cs="Times New Roman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Macintosh%20HD:Users:rachelbenoit:Dropbox:Courbes%20de%20calibration%20ao&#251;t%202010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Macintosh%20HD:Users:rachelbenoit:Dropbox:Courbes%20de%20calibration%20ao&#251;t%202010.xl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Macintosh%20HD:Users:rachelbenoit:Dropbox:Courbes%20de%20calibration%20ao&#251;t%202010.xls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CA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3081750997778"/>
          <c:y val="0.13067155559190799"/>
          <c:w val="0.75932342026365596"/>
          <c:h val="0.63308483069968802"/>
        </c:manualLayout>
      </c:layout>
      <c:scatterChart>
        <c:scatterStyle val="lineMarker"/>
        <c:varyColors val="0"/>
        <c:ser>
          <c:idx val="0"/>
          <c:order val="0"/>
          <c:spPr>
            <a:ln w="4762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7.6624545792587706E-2"/>
                  <c:y val="0.3304381479804259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55x + 525,0
R² = 0,99944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 w="25400">
                  <a:noFill/>
                </a:ln>
              </c:spPr>
            </c:trendlineLbl>
          </c:trendline>
          <c:xVal>
            <c:numRef>
              <c:f>'11 août'!$C$1:$C$5</c:f>
              <c:numCache>
                <c:formatCode>General</c:formatCode>
                <c:ptCount val="5"/>
                <c:pt idx="0">
                  <c:v>-2.0329202658555028</c:v>
                </c:pt>
                <c:pt idx="1">
                  <c:v>-3.0329202658555028</c:v>
                </c:pt>
                <c:pt idx="2">
                  <c:v>-4.0329202658554717</c:v>
                </c:pt>
                <c:pt idx="3">
                  <c:v>-5.0329202658554717</c:v>
                </c:pt>
                <c:pt idx="4">
                  <c:v>-6.0329202658554717</c:v>
                </c:pt>
              </c:numCache>
            </c:numRef>
          </c:xVal>
          <c:yVal>
            <c:numRef>
              <c:f>'11 août'!$A$1:$A$5</c:f>
              <c:numCache>
                <c:formatCode>General</c:formatCode>
                <c:ptCount val="5"/>
                <c:pt idx="0">
                  <c:v>410.6</c:v>
                </c:pt>
                <c:pt idx="1">
                  <c:v>360.9</c:v>
                </c:pt>
                <c:pt idx="2">
                  <c:v>304.5</c:v>
                </c:pt>
                <c:pt idx="3">
                  <c:v>247.9</c:v>
                </c:pt>
                <c:pt idx="4">
                  <c:v>192.1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2073600"/>
        <c:axId val="183330688"/>
      </c:scatterChart>
      <c:valAx>
        <c:axId val="182073600"/>
        <c:scaling>
          <c:orientation val="minMax"/>
          <c:max val="-1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Log[Ag</a:t>
                </a:r>
                <a:r>
                  <a:rPr lang="en-US" baseline="30000"/>
                  <a:t>+</a:t>
                </a:r>
                <a:r>
                  <a:rPr lang="en-US"/>
                  <a:t>]</a:t>
                </a:r>
              </a:p>
            </c:rich>
          </c:tx>
          <c:layout>
            <c:manualLayout>
              <c:xMode val="edge"/>
              <c:yMode val="edge"/>
              <c:x val="0.43859629388431798"/>
              <c:y val="0.8872738725841140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fr-FR"/>
          </a:p>
        </c:txPr>
        <c:crossAx val="183330688"/>
        <c:crosses val="autoZero"/>
        <c:crossBetween val="midCat"/>
      </c:valAx>
      <c:valAx>
        <c:axId val="183330688"/>
        <c:scaling>
          <c:orientation val="minMax"/>
          <c:min val="15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Potential (mV)</a:t>
                </a:r>
              </a:p>
            </c:rich>
          </c:tx>
          <c:layout>
            <c:manualLayout>
              <c:xMode val="edge"/>
              <c:yMode val="edge"/>
              <c:x val="1.2531328320802001E-2"/>
              <c:y val="0.2945460272011449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fr-FR"/>
          </a:p>
        </c:txPr>
        <c:crossAx val="182073600"/>
        <c:crossesAt val="-7"/>
        <c:crossBetween val="midCat"/>
      </c:valAx>
    </c:plotArea>
    <c:plotVisOnly val="1"/>
    <c:dispBlanksAs val="gap"/>
    <c:showDLblsOverMax val="0"/>
  </c:chart>
  <c:txPr>
    <a:bodyPr/>
    <a:lstStyle/>
    <a:p>
      <a:pPr>
        <a:defRPr>
          <a:latin typeface="Cambria"/>
          <a:cs typeface="Cambria"/>
        </a:defRPr>
      </a:pPr>
      <a:endParaRPr lang="fr-F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CA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241657847831201"/>
          <c:y val="0.101081776542638"/>
          <c:w val="0.71969094449339799"/>
          <c:h val="0.70545540443808596"/>
        </c:manualLayout>
      </c:layout>
      <c:scatterChart>
        <c:scatterStyle val="lineMarker"/>
        <c:varyColors val="0"/>
        <c:ser>
          <c:idx val="0"/>
          <c:order val="0"/>
          <c:spPr>
            <a:ln w="4762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0.118841860798883"/>
                  <c:y val="0.3578474373443589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56,2x + 526,3
R² = 0,99957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 w="25400">
                  <a:noFill/>
                </a:ln>
              </c:spPr>
            </c:trendlineLbl>
          </c:trendline>
          <c:xVal>
            <c:numRef>
              <c:f>'11 août'!$C$28:$C$32</c:f>
              <c:numCache>
                <c:formatCode>General</c:formatCode>
                <c:ptCount val="5"/>
                <c:pt idx="0">
                  <c:v>-2.0329202658555028</c:v>
                </c:pt>
                <c:pt idx="1">
                  <c:v>-3.0329202658555028</c:v>
                </c:pt>
                <c:pt idx="2">
                  <c:v>-4.0329202658554717</c:v>
                </c:pt>
                <c:pt idx="3">
                  <c:v>-5.0329202658554717</c:v>
                </c:pt>
                <c:pt idx="4">
                  <c:v>-6.0329202658554717</c:v>
                </c:pt>
              </c:numCache>
            </c:numRef>
          </c:xVal>
          <c:yVal>
            <c:numRef>
              <c:f>'11 août'!$A$28:$A$32</c:f>
              <c:numCache>
                <c:formatCode>General</c:formatCode>
                <c:ptCount val="5"/>
                <c:pt idx="0">
                  <c:v>409.9</c:v>
                </c:pt>
                <c:pt idx="1">
                  <c:v>358.4</c:v>
                </c:pt>
                <c:pt idx="2">
                  <c:v>300.5</c:v>
                </c:pt>
                <c:pt idx="3">
                  <c:v>244.3</c:v>
                </c:pt>
                <c:pt idx="4">
                  <c:v>186.2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3957760"/>
        <c:axId val="183964032"/>
      </c:scatterChart>
      <c:valAx>
        <c:axId val="183957760"/>
        <c:scaling>
          <c:orientation val="minMax"/>
          <c:max val="-1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Log[Ag</a:t>
                </a:r>
                <a:r>
                  <a:rPr lang="en-US" baseline="30000"/>
                  <a:t>+</a:t>
                </a:r>
                <a:r>
                  <a:rPr lang="en-US"/>
                  <a:t>]</a:t>
                </a:r>
              </a:p>
            </c:rich>
          </c:tx>
          <c:layout>
            <c:manualLayout>
              <c:xMode val="edge"/>
              <c:yMode val="edge"/>
              <c:x val="0.42989712242887601"/>
              <c:y val="0.8981829798711109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fr-FR"/>
          </a:p>
        </c:txPr>
        <c:crossAx val="183964032"/>
        <c:crosses val="autoZero"/>
        <c:crossBetween val="midCat"/>
      </c:valAx>
      <c:valAx>
        <c:axId val="183964032"/>
        <c:scaling>
          <c:orientation val="minMax"/>
          <c:min val="15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Potential (mV)</a:t>
                </a:r>
              </a:p>
            </c:rich>
          </c:tx>
          <c:layout>
            <c:manualLayout>
              <c:xMode val="edge"/>
              <c:yMode val="edge"/>
              <c:x val="2.38971016722377E-2"/>
              <c:y val="0.2357701610828059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fr-FR"/>
          </a:p>
        </c:txPr>
        <c:crossAx val="183957760"/>
        <c:crossesAt val="-7"/>
        <c:crossBetween val="midCat"/>
      </c:valAx>
    </c:plotArea>
    <c:plotVisOnly val="1"/>
    <c:dispBlanksAs val="gap"/>
    <c:showDLblsOverMax val="0"/>
  </c:chart>
  <c:txPr>
    <a:bodyPr/>
    <a:lstStyle/>
    <a:p>
      <a:pPr>
        <a:defRPr>
          <a:latin typeface="Cambria"/>
          <a:cs typeface="Cambria"/>
        </a:defRPr>
      </a:pPr>
      <a:endParaRPr lang="fr-F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CA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8766359486154499"/>
          <c:y val="0.109483931821259"/>
          <c:w val="0.74834061415236297"/>
          <c:h val="0.62632872581396504"/>
        </c:manualLayout>
      </c:layout>
      <c:scatterChart>
        <c:scatterStyle val="lineMarker"/>
        <c:varyColors val="0"/>
        <c:ser>
          <c:idx val="0"/>
          <c:order val="0"/>
          <c:spPr>
            <a:ln w="4762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0.102733399004495"/>
                  <c:y val="0.3645633854724050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56,6x + 526,1
R² = 0,99973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 w="25400">
                  <a:noFill/>
                </a:ln>
              </c:spPr>
            </c:trendlineLbl>
          </c:trendline>
          <c:xVal>
            <c:numRef>
              <c:f>'11 août'!$C$54:$C$58</c:f>
              <c:numCache>
                <c:formatCode>General</c:formatCode>
                <c:ptCount val="5"/>
                <c:pt idx="0">
                  <c:v>-2.0329202658555028</c:v>
                </c:pt>
                <c:pt idx="1">
                  <c:v>-3.0329202658555028</c:v>
                </c:pt>
                <c:pt idx="2">
                  <c:v>-4.0329202658554717</c:v>
                </c:pt>
                <c:pt idx="3">
                  <c:v>-5.0329202658554717</c:v>
                </c:pt>
                <c:pt idx="4">
                  <c:v>-6.0329202658554717</c:v>
                </c:pt>
              </c:numCache>
            </c:numRef>
          </c:xVal>
          <c:yVal>
            <c:numRef>
              <c:f>'11 août'!$A$54:$A$58</c:f>
              <c:numCache>
                <c:formatCode>General</c:formatCode>
                <c:ptCount val="5"/>
                <c:pt idx="0">
                  <c:v>409.4</c:v>
                </c:pt>
                <c:pt idx="1">
                  <c:v>356.9</c:v>
                </c:pt>
                <c:pt idx="2">
                  <c:v>298.10000000000002</c:v>
                </c:pt>
                <c:pt idx="3">
                  <c:v>241.1</c:v>
                </c:pt>
                <c:pt idx="4">
                  <c:v>184.5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3980800"/>
        <c:axId val="183982720"/>
      </c:scatterChart>
      <c:valAx>
        <c:axId val="183980800"/>
        <c:scaling>
          <c:orientation val="minMax"/>
          <c:max val="-1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Log[Ag</a:t>
                </a:r>
                <a:r>
                  <a:rPr lang="en-US" baseline="30000"/>
                  <a:t>+</a:t>
                </a:r>
                <a:r>
                  <a:rPr lang="en-US"/>
                  <a:t>]</a:t>
                </a:r>
              </a:p>
            </c:rich>
          </c:tx>
          <c:layout>
            <c:manualLayout>
              <c:xMode val="edge"/>
              <c:yMode val="edge"/>
              <c:x val="0.454752134856382"/>
              <c:y val="0.8685462247012100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fr-FR"/>
          </a:p>
        </c:txPr>
        <c:crossAx val="183982720"/>
        <c:crosses val="autoZero"/>
        <c:crossBetween val="midCat"/>
      </c:valAx>
      <c:valAx>
        <c:axId val="183982720"/>
        <c:scaling>
          <c:orientation val="minMax"/>
          <c:min val="15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Potential (mV)</a:t>
                </a:r>
              </a:p>
            </c:rich>
          </c:tx>
          <c:layout>
            <c:manualLayout>
              <c:xMode val="edge"/>
              <c:yMode val="edge"/>
              <c:x val="2.2444000292126998E-2"/>
              <c:y val="0.2246231098116520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fr-FR"/>
          </a:p>
        </c:txPr>
        <c:crossAx val="183980800"/>
        <c:crossesAt val="-7"/>
        <c:crossBetween val="midCat"/>
      </c:valAx>
    </c:plotArea>
    <c:plotVisOnly val="1"/>
    <c:dispBlanksAs val="gap"/>
    <c:showDLblsOverMax val="0"/>
  </c:chart>
  <c:txPr>
    <a:bodyPr/>
    <a:lstStyle/>
    <a:p>
      <a:pPr>
        <a:defRPr>
          <a:latin typeface="Cambria"/>
          <a:cs typeface="Cambria"/>
        </a:defRPr>
      </a:pPr>
      <a:endParaRPr lang="fr-F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132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Benoit</dc:creator>
  <cp:keywords/>
  <dc:description/>
  <cp:lastModifiedBy>Sébastien</cp:lastModifiedBy>
  <cp:revision>4</cp:revision>
  <dcterms:created xsi:type="dcterms:W3CDTF">2013-02-08T22:26:00Z</dcterms:created>
  <dcterms:modified xsi:type="dcterms:W3CDTF">2013-04-24T10:15:00Z</dcterms:modified>
</cp:coreProperties>
</file>