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87F" w:rsidRDefault="001A1203" w:rsidP="00CE68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</w:t>
      </w:r>
      <w:r w:rsidR="005C35DF">
        <w:rPr>
          <w:rFonts w:ascii="Times New Roman" w:hAnsi="Times New Roman" w:cs="Times New Roman"/>
          <w:b/>
          <w:sz w:val="24"/>
          <w:szCs w:val="24"/>
          <w:lang w:val="en-US"/>
        </w:rPr>
        <w:t>12</w:t>
      </w:r>
      <w:r w:rsidR="008A408B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CE687F">
        <w:rPr>
          <w:rFonts w:ascii="Times New Roman" w:hAnsi="Times New Roman" w:cs="Times New Roman"/>
          <w:sz w:val="24"/>
          <w:szCs w:val="24"/>
          <w:lang w:val="en-US"/>
        </w:rPr>
        <w:t xml:space="preserve"> Schematic map of the </w:t>
      </w:r>
      <w:proofErr w:type="spellStart"/>
      <w:r w:rsidR="00CE687F">
        <w:rPr>
          <w:rFonts w:ascii="Times New Roman" w:hAnsi="Times New Roman" w:cs="Times New Roman"/>
          <w:sz w:val="24"/>
          <w:szCs w:val="24"/>
          <w:lang w:val="en-US"/>
        </w:rPr>
        <w:t>pEACH</w:t>
      </w:r>
      <w:proofErr w:type="spellEnd"/>
      <w:r w:rsidR="00CE687F">
        <w:rPr>
          <w:rFonts w:ascii="Times New Roman" w:hAnsi="Times New Roman" w:cs="Times New Roman"/>
          <w:sz w:val="24"/>
          <w:szCs w:val="24"/>
          <w:lang w:val="en-US"/>
        </w:rPr>
        <w:t xml:space="preserve"> 7205 construct showing restriction enzyme sites and insert size.   LB, T-DNA left border; RB, T-DNA right border; </w:t>
      </w:r>
      <w:proofErr w:type="spellStart"/>
      <w:r w:rsidR="00CE687F">
        <w:rPr>
          <w:rFonts w:ascii="Times New Roman" w:hAnsi="Times New Roman" w:cs="Times New Roman"/>
          <w:sz w:val="24"/>
          <w:szCs w:val="24"/>
          <w:lang w:val="en-US"/>
        </w:rPr>
        <w:t>ARBC;Arabidopsis</w:t>
      </w:r>
      <w:proofErr w:type="spellEnd"/>
      <w:r w:rsidR="00CE687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E687F">
        <w:rPr>
          <w:rFonts w:ascii="Times New Roman" w:hAnsi="Times New Roman" w:cs="Times New Roman"/>
          <w:sz w:val="24"/>
          <w:szCs w:val="24"/>
          <w:lang w:val="en-US"/>
        </w:rPr>
        <w:t>rbcS</w:t>
      </w:r>
      <w:proofErr w:type="spellEnd"/>
      <w:r w:rsidR="00CE687F">
        <w:rPr>
          <w:rFonts w:ascii="Times New Roman" w:hAnsi="Times New Roman" w:cs="Times New Roman"/>
          <w:sz w:val="24"/>
          <w:szCs w:val="24"/>
          <w:lang w:val="en-US"/>
        </w:rPr>
        <w:t xml:space="preserve"> terminator; </w:t>
      </w:r>
      <w:proofErr w:type="spellStart"/>
      <w:r w:rsidR="00CE687F">
        <w:rPr>
          <w:rFonts w:ascii="Times New Roman" w:hAnsi="Times New Roman" w:cs="Times New Roman"/>
          <w:sz w:val="24"/>
          <w:szCs w:val="24"/>
          <w:lang w:val="en-US"/>
        </w:rPr>
        <w:t>nptII</w:t>
      </w:r>
      <w:proofErr w:type="spellEnd"/>
      <w:r w:rsidR="00CE687F">
        <w:rPr>
          <w:rFonts w:ascii="Times New Roman" w:hAnsi="Times New Roman" w:cs="Times New Roman"/>
          <w:sz w:val="24"/>
          <w:szCs w:val="24"/>
          <w:lang w:val="en-US"/>
        </w:rPr>
        <w:t xml:space="preserve">, kanamycin; GUS intron, </w:t>
      </w:r>
      <w:r w:rsidR="00CE687F" w:rsidRPr="0094231B">
        <w:rPr>
          <w:rFonts w:ascii="Times New Roman" w:hAnsi="Times New Roman" w:cs="Times New Roman"/>
          <w:bCs/>
          <w:sz w:val="24"/>
          <w:szCs w:val="24"/>
        </w:rPr>
        <w:t>beta</w:t>
      </w:r>
      <w:r w:rsidR="00CE687F" w:rsidRPr="0094231B">
        <w:rPr>
          <w:rFonts w:ascii="Times New Roman" w:hAnsi="Times New Roman" w:cs="Times New Roman"/>
          <w:sz w:val="24"/>
          <w:szCs w:val="24"/>
        </w:rPr>
        <w:t>-</w:t>
      </w:r>
      <w:r w:rsidR="00CE687F" w:rsidRPr="0094231B">
        <w:rPr>
          <w:rFonts w:ascii="Times New Roman" w:hAnsi="Times New Roman" w:cs="Times New Roman"/>
          <w:bCs/>
          <w:sz w:val="24"/>
          <w:szCs w:val="24"/>
        </w:rPr>
        <w:t>glucuronidase</w:t>
      </w:r>
      <w:r w:rsidR="00CE687F" w:rsidRPr="0094231B">
        <w:rPr>
          <w:rFonts w:ascii="Arial" w:hAnsi="Arial" w:cs="Arial"/>
          <w:bCs/>
          <w:sz w:val="24"/>
          <w:szCs w:val="24"/>
        </w:rPr>
        <w:t xml:space="preserve"> </w:t>
      </w:r>
      <w:r w:rsidR="00CE687F" w:rsidRPr="0094231B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CE687F" w:rsidRPr="00CB2F3D">
        <w:rPr>
          <w:rFonts w:ascii="Times New Roman" w:hAnsi="Times New Roman" w:cs="Times New Roman"/>
          <w:sz w:val="24"/>
          <w:szCs w:val="24"/>
          <w:lang w:val="en-US"/>
        </w:rPr>
        <w:t xml:space="preserve"> a catalase intron</w:t>
      </w:r>
      <w:r w:rsidR="00CE687F">
        <w:rPr>
          <w:rFonts w:ascii="Times New Roman" w:hAnsi="Times New Roman" w:cs="Times New Roman"/>
          <w:sz w:val="24"/>
          <w:szCs w:val="24"/>
          <w:lang w:val="en-US"/>
        </w:rPr>
        <w:t>; PIN, potato protease inhibitor II terminator sequence</w:t>
      </w:r>
      <w:r w:rsidR="00CE687F" w:rsidRPr="005573FB">
        <w:rPr>
          <w:rFonts w:ascii="Times New Roman" w:hAnsi="Times New Roman" w:cs="Times New Roman"/>
          <w:sz w:val="24"/>
          <w:szCs w:val="24"/>
          <w:lang w:val="en-US"/>
        </w:rPr>
        <w:t xml:space="preserve">; tCUP4, enhanced </w:t>
      </w:r>
      <w:proofErr w:type="spellStart"/>
      <w:r w:rsidR="00CE687F" w:rsidRPr="005573FB">
        <w:rPr>
          <w:rFonts w:ascii="Times New Roman" w:hAnsi="Times New Roman" w:cs="Times New Roman"/>
          <w:sz w:val="24"/>
          <w:szCs w:val="24"/>
          <w:lang w:val="en-US"/>
        </w:rPr>
        <w:t>tCUp</w:t>
      </w:r>
      <w:proofErr w:type="spellEnd"/>
      <w:r w:rsidR="00CE687F" w:rsidRPr="005573FB">
        <w:rPr>
          <w:rFonts w:ascii="Times New Roman" w:hAnsi="Times New Roman" w:cs="Times New Roman"/>
          <w:sz w:val="24"/>
          <w:szCs w:val="24"/>
          <w:lang w:val="en-US"/>
        </w:rPr>
        <w:t xml:space="preserve"> 4</w:t>
      </w:r>
      <w:r w:rsidR="00CE687F">
        <w:rPr>
          <w:rFonts w:ascii="Times New Roman" w:hAnsi="Times New Roman" w:cs="Times New Roman"/>
          <w:sz w:val="24"/>
          <w:szCs w:val="24"/>
          <w:lang w:val="en-US"/>
        </w:rPr>
        <w:t xml:space="preserve"> promoter sequence. </w:t>
      </w:r>
    </w:p>
    <w:p w:rsidR="00CE687F" w:rsidRDefault="00CE687F" w:rsidP="00CE68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CA"/>
        </w:rPr>
        <w:drawing>
          <wp:inline distT="0" distB="0" distL="0" distR="0" wp14:anchorId="7B7599A4" wp14:editId="699423FC">
            <wp:extent cx="4787138" cy="3468757"/>
            <wp:effectExtent l="0" t="0" r="0" b="0"/>
            <wp:docPr id="12" name="Picture 4" descr="Pe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92" name="Picture 4" descr="Pea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580" cy="3459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E687F" w:rsidRDefault="00CE687F" w:rsidP="00CE68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687F" w:rsidRDefault="00CE687F" w:rsidP="00CE68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11FF" w:rsidRPr="00CE687F" w:rsidRDefault="00E311FF">
      <w:pPr>
        <w:rPr>
          <w:lang w:val="en-US"/>
        </w:rPr>
      </w:pPr>
    </w:p>
    <w:sectPr w:rsidR="00E311FF" w:rsidRPr="00CE68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BD8"/>
    <w:rsid w:val="001A1203"/>
    <w:rsid w:val="004B45F6"/>
    <w:rsid w:val="005C35DF"/>
    <w:rsid w:val="008A408B"/>
    <w:rsid w:val="00CE687F"/>
    <w:rsid w:val="00D57BD8"/>
    <w:rsid w:val="00E3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8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6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8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8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6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8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Badhan, Ajay</dc:creator>
  <cp:lastModifiedBy>McAllister, Tim</cp:lastModifiedBy>
  <cp:revision>2</cp:revision>
  <dcterms:created xsi:type="dcterms:W3CDTF">2014-01-15T21:12:00Z</dcterms:created>
  <dcterms:modified xsi:type="dcterms:W3CDTF">2014-01-15T21:12:00Z</dcterms:modified>
</cp:coreProperties>
</file>