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0"/>
        <w:gridCol w:w="1895"/>
        <w:gridCol w:w="90"/>
        <w:gridCol w:w="992"/>
        <w:gridCol w:w="858"/>
      </w:tblGrid>
      <w:tr w:rsidR="001909BE" w:rsidTr="00B17F5D">
        <w:trPr>
          <w:trHeight w:val="720"/>
          <w:jc w:val="center"/>
        </w:trPr>
        <w:tc>
          <w:tcPr>
            <w:tcW w:w="7105" w:type="dxa"/>
            <w:gridSpan w:val="5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Table 5. Correlation between inflammation VISA score and average FDG uptake by PET.</w:t>
            </w:r>
          </w:p>
        </w:tc>
      </w:tr>
      <w:tr w:rsidR="001909BE" w:rsidTr="00B17F5D">
        <w:trPr>
          <w:trHeight w:val="269"/>
          <w:jc w:val="center"/>
        </w:trPr>
        <w:tc>
          <w:tcPr>
            <w:tcW w:w="3270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Inflammation index (VISA)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Averaged </w:t>
            </w:r>
            <w:proofErr w:type="spellStart"/>
            <w:r>
              <w:rPr>
                <w:rFonts w:ascii="Arial" w:hAnsi="Arial" w:cs="Arial"/>
                <w:b/>
              </w:rPr>
              <w:t>SUV</w:t>
            </w:r>
            <w:r>
              <w:rPr>
                <w:rFonts w:ascii="Arial" w:hAnsi="Arial" w:cs="Arial"/>
                <w:b/>
                <w:vertAlign w:val="subscript"/>
              </w:rPr>
              <w:t>max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SD</w:t>
            </w:r>
          </w:p>
        </w:tc>
        <w:tc>
          <w:tcPr>
            <w:tcW w:w="858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</w:tr>
      <w:tr w:rsidR="001909BE" w:rsidTr="00B17F5D">
        <w:trPr>
          <w:trHeight w:val="300"/>
          <w:jc w:val="center"/>
        </w:trPr>
        <w:tc>
          <w:tcPr>
            <w:tcW w:w="327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≤ 4</w:t>
            </w:r>
          </w:p>
        </w:tc>
        <w:tc>
          <w:tcPr>
            <w:tcW w:w="189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3.09</w:t>
            </w:r>
          </w:p>
        </w:tc>
        <w:tc>
          <w:tcPr>
            <w:tcW w:w="1082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1.13</w:t>
            </w:r>
          </w:p>
        </w:tc>
        <w:tc>
          <w:tcPr>
            <w:tcW w:w="85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</w:tr>
      <w:tr w:rsidR="001909BE" w:rsidTr="00B17F5D">
        <w:trPr>
          <w:trHeight w:val="300"/>
          <w:jc w:val="center"/>
        </w:trPr>
        <w:tc>
          <w:tcPr>
            <w:tcW w:w="3270" w:type="dxa"/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≥ 5</w:t>
            </w:r>
          </w:p>
        </w:tc>
        <w:tc>
          <w:tcPr>
            <w:tcW w:w="1895" w:type="dxa"/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3.92</w:t>
            </w:r>
          </w:p>
        </w:tc>
        <w:tc>
          <w:tcPr>
            <w:tcW w:w="1082" w:type="dxa"/>
            <w:gridSpan w:val="2"/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1.52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1909BE" w:rsidTr="00B17F5D">
        <w:trPr>
          <w:trHeight w:val="315"/>
          <w:jc w:val="center"/>
        </w:trPr>
        <w:tc>
          <w:tcPr>
            <w:tcW w:w="3270" w:type="dxa"/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895" w:type="dxa"/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082" w:type="dxa"/>
            <w:gridSpan w:val="2"/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858" w:type="dxa"/>
            <w:shd w:val="clear" w:color="auto" w:fill="auto"/>
            <w:vAlign w:val="center"/>
          </w:tcPr>
          <w:p w:rsidR="001909BE" w:rsidRDefault="001909BE" w:rsidP="00B17F5D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1909BE" w:rsidTr="00B17F5D">
        <w:trPr>
          <w:trHeight w:val="315"/>
          <w:jc w:val="center"/>
        </w:trPr>
        <w:tc>
          <w:tcPr>
            <w:tcW w:w="7105" w:type="dxa"/>
            <w:gridSpan w:val="5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909BE" w:rsidRDefault="001909BE" w:rsidP="00B17F5D">
            <w:pPr>
              <w:spacing w:after="0"/>
              <w:rPr>
                <w:rFonts w:ascii="Arial" w:eastAsia="Times New Roman" w:hAnsi="Arial" w:cs="Arial"/>
                <w:sz w:val="18"/>
              </w:rPr>
            </w:pPr>
            <w:r>
              <w:rPr>
                <w:rFonts w:ascii="Arial" w:eastAsia="Times New Roman" w:hAnsi="Arial" w:cs="Arial"/>
                <w:sz w:val="18"/>
              </w:rPr>
              <w:t xml:space="preserve">FDG = 18F-fluorodeoxyglucose; PET = Positron Emission Tomography; </w:t>
            </w:r>
            <w:proofErr w:type="spellStart"/>
            <w:r>
              <w:rPr>
                <w:rFonts w:ascii="Arial" w:eastAsia="Times New Roman" w:hAnsi="Arial" w:cs="Arial"/>
                <w:sz w:val="18"/>
              </w:rPr>
              <w:t>SUV</w:t>
            </w:r>
            <w:r>
              <w:rPr>
                <w:rFonts w:ascii="Arial" w:eastAsia="Times New Roman" w:hAnsi="Arial" w:cs="Arial"/>
                <w:sz w:val="18"/>
                <w:vertAlign w:val="subscript"/>
              </w:rPr>
              <w:t>max</w:t>
            </w:r>
            <w:proofErr w:type="spellEnd"/>
            <w:r>
              <w:rPr>
                <w:rFonts w:ascii="Arial" w:eastAsia="Times New Roman" w:hAnsi="Arial" w:cs="Arial"/>
                <w:sz w:val="18"/>
              </w:rPr>
              <w:t xml:space="preserve"> = maximum Standardized Uptake Value; SD = Standard Deviation.</w:t>
            </w:r>
          </w:p>
          <w:p w:rsidR="001909BE" w:rsidRDefault="001909BE" w:rsidP="00B17F5D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:rsidR="00AD49C5" w:rsidRDefault="001909BE">
      <w:bookmarkStart w:id="0" w:name="_GoBack"/>
      <w:bookmarkEnd w:id="0"/>
    </w:p>
    <w:sectPr w:rsidR="00AD49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9BE"/>
    <w:rsid w:val="00123440"/>
    <w:rsid w:val="001909BE"/>
    <w:rsid w:val="0061771E"/>
    <w:rsid w:val="00FE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9BE"/>
    <w:pPr>
      <w:widowControl w:val="0"/>
      <w:suppressAutoHyphens/>
    </w:pPr>
    <w:rPr>
      <w:rFonts w:ascii="Calibri" w:eastAsia="MS Mincho" w:hAnsi="Calibri" w:cs="Calibri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9BE"/>
    <w:pPr>
      <w:widowControl w:val="0"/>
      <w:suppressAutoHyphens/>
    </w:pPr>
    <w:rPr>
      <w:rFonts w:ascii="Calibri" w:eastAsia="MS Mincho" w:hAnsi="Calibri" w:cs="Calibri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LEO GRC</Company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 García Rojas Castillo</dc:creator>
  <cp:lastModifiedBy>Leonardo García Rojas Castillo</cp:lastModifiedBy>
  <cp:revision>1</cp:revision>
  <dcterms:created xsi:type="dcterms:W3CDTF">2013-05-04T00:29:00Z</dcterms:created>
  <dcterms:modified xsi:type="dcterms:W3CDTF">2013-05-04T00:30:00Z</dcterms:modified>
</cp:coreProperties>
</file>